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70" w:line="240" w:lineRule="auto"/>
      </w:pPr>
      <w:r>
        <w:rPr>
          <w:rFonts w:ascii="Segoe UI" w:hAnsi="Segoe UI"/>
          <w:b w:val="0"/>
          <w:i w:val="0"/>
          <w:color w:val="606060"/>
          <w:sz w:val="18"/>
          <w:u w:val="none"/>
        </w:rPr>
        <w:t xml:space="preserve">Dr. </w:t>
      </w:r>
      <w:r>
        <w:rPr>
          <w:rFonts w:ascii="Segoe UI" w:hAnsi="Segoe UI"/>
          <w:b/>
          <w:i w:val="0"/>
          <w:color w:val="404040"/>
          <w:sz w:val="20"/>
          <w:u w:val="none"/>
        </w:rPr>
        <w:t>Raffaele Mineo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, Eng. Ph.D.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Italian National PhD in Artificial Intelligence - Health and Life Sciences | Member, IEEE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Research Fellow - PeRCeiVe.AI Lab | University of Catania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Department of Industrial, Electrical, Electronic and Computer Engineering (DIEEI)</w:t>
      </w:r>
    </w:p>
    <w:p>
      <w:pPr>
        <w:spacing w:before="0" w:after="0" w:line="240" w:lineRule="auto"/>
      </w:pPr>
      <w:r>
        <w:rPr>
          <w:rFonts w:ascii="Segoe UI" w:hAnsi="Segoe UI"/>
          <w:b w:val="0"/>
          <w:i w:val="0"/>
          <w:color w:val="606060"/>
          <w:sz w:val="18"/>
          <w:u w:val="none"/>
        </w:rPr>
        <w:t>Organizing Committee - IEEE ISBI 2027, Associate to Technical Program Chairs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Associate Editor - Frontiers in Communication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Lead Guest Editor - Springer Cognitive Computation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Area Chair - MICCAI - IEEE ICASSP - IJCNN - IEEE FG</w:t>
      </w:r>
    </w:p>
    <w:p>
      <w:pPr>
        <w:spacing w:before="0" w:after="0" w:line="240" w:lineRule="auto"/>
      </w:pPr>
      <w:r>
        <w:rPr>
          <w:rFonts w:ascii="Segoe UI" w:hAnsi="Segoe UI"/>
          <w:b w:val="0"/>
          <w:i w:val="0"/>
          <w:color w:val="606060"/>
          <w:sz w:val="18"/>
          <w:u w:val="none"/>
        </w:rPr>
        <w:t>Polo Tecnologico, Via Santa Sofia 102, 95123 Catania, Italy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 xml:space="preserve">Email: </w:t>
      </w:r>
      <w:hyperlink r:id="rId9">
        <w:r>
          <w:rPr>
            <w:rFonts w:ascii="Segoe UI" w:hAnsi="Segoe UI" w:eastAsia="Segoe UI" w:cs="Segoe UI"/>
            <w:color w:val="365F7D"/>
            <w:sz w:val="18"/>
            <w:u w:val="none"/>
          </w:rPr>
          <w:t>raffaele.mineo@phd.unict.it</w:t>
        </w:r>
      </w:hyperlink>
      <w:r>
        <w:rPr>
          <w:rFonts w:ascii="Segoe UI" w:hAnsi="Segoe UI"/>
          <w:b w:val="0"/>
          <w:i w:val="0"/>
          <w:color w:val="606060"/>
          <w:sz w:val="18"/>
          <w:u w:val="none"/>
        </w:rPr>
        <w:t xml:space="preserve"> | Web: </w:t>
      </w:r>
      <w:hyperlink r:id="rId10">
        <w:r>
          <w:rPr>
            <w:rFonts w:ascii="Segoe UI" w:hAnsi="Segoe UI" w:eastAsia="Segoe UI" w:cs="Segoe UI"/>
            <w:color w:val="365F7D"/>
            <w:sz w:val="18"/>
            <w:u w:val="none"/>
          </w:rPr>
          <w:t>ingraffaelemineo.github.io</w:t>
        </w:r>
      </w:hyperlink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/>
          <w:color w:val="606060"/>
          <w:sz w:val="18"/>
          <w:u w:val="none"/>
        </w:rPr>
        <w:t>My Life is The Research, and I am truly lucky to be able to live it to the fullest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 xml:space="preserve"> 🙃</w:t>
      </w:r>
    </w:p>
    <w:sectPr w:rsidR="00FC693F" w:rsidRPr="0006063C" w:rsidSect="00034616">
      <w:pgSz w:w="12240" w:h="15840"/>
      <w:pgMar w:top="461" w:right="634" w:bottom="461" w:left="6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Segoe UI" w:hAnsi="Segoe UI"/>
      <w:b w:val="0"/>
      <w:i w:val="0"/>
      <w:color w:val="606060"/>
      <w:sz w:val="18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affaele.mineo@phd.unict.it" TargetMode="External"/><Relationship Id="rId10" Type="http://schemas.openxmlformats.org/officeDocument/2006/relationships/hyperlink" Target="https://ingraffaelemineo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Raffaele Mineo - Full email signature</dc:title>
  <dc:subject>Outlook-compatible academic email signature</dc:subject>
  <dc:creator>Raffaele Mineo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