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</w:pPr>
      <w:r>
        <w:rPr>
          <w:rFonts w:ascii="Arial" w:hAnsi="Arial"/>
          <w:b w:val="0"/>
          <w:i w:val="0"/>
          <w:sz w:val="21"/>
        </w:rPr>
        <w:t>---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Italian National PhD in Artificial Intelligence - Health and Life Sciences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before="0"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before="0"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before="0"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Conference on Automatic Face and Gesture Recognition (FG)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1"/>
        </w:rPr>
        <w:t>Associate to Technical Program Chairs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IEEE International Symposium on Biomedical Imaging (ISBI 2027)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