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Nº:01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18/08/2020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Reunión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Inicio: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07:00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Final: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09:00 pm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5"/>
        <w:tblGridChange w:id="0">
          <w:tblGrid>
            <w:gridCol w:w="9365"/>
          </w:tblGrid>
        </w:tblGridChange>
      </w:tblGrid>
      <w:tr>
        <w:trPr>
          <w:trHeight w:val="231" w:hRule="atLeast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Propuestas de proyecto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Selección de proyecto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Análisis Canvas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Mockups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68"/>
        <w:gridCol w:w="4589"/>
        <w:tblGridChange w:id="0">
          <w:tblGrid>
            <w:gridCol w:w="4768"/>
            <w:gridCol w:w="4589"/>
          </w:tblGrid>
        </w:tblGridChange>
      </w:tblGrid>
      <w:tr>
        <w:trPr>
          <w:trHeight w:val="174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Asistentes: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Responsable/s Acta: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Yuri Andrea Carrillo Moreno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7"/>
        <w:gridCol w:w="4130"/>
        <w:gridCol w:w="3124"/>
        <w:tblGridChange w:id="0">
          <w:tblGrid>
            <w:gridCol w:w="2117"/>
            <w:gridCol w:w="4130"/>
            <w:gridCol w:w="3124"/>
          </w:tblGrid>
        </w:tblGridChange>
      </w:tblGrid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Estado</w:t>
            </w:r>
          </w:p>
        </w:tc>
      </w:tr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Presentación de propuestas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Selección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Análisis canvas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rPr>
          <w:b w:val="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Conclusiones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presentan propuestas de los proyectos por cada uno de los integrantes del grupo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selecciona proyecto QuickTask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realiza análisis canvas del proyecto Quicktask.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hnschrift Ligh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Bahnschrift Light" w:cs="Bahnschrift Light" w:eastAsia="Bahnschrift Light" w:hAnsi="Bahnschrift Light"/>
        <w:b w:val="1"/>
        <w:i w:val="0"/>
        <w:smallCaps w:val="0"/>
        <w:strike w:val="0"/>
        <w:color w:val="0070c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Bahnschrift Light" w:cs="Bahnschrift Light" w:eastAsia="Bahnschrift Light" w:hAnsi="Bahnschrift Light"/>
        <w:b w:val="1"/>
        <w:i w:val="0"/>
        <w:smallCaps w:val="0"/>
        <w:strike w:val="0"/>
        <w:color w:val="0070c0"/>
        <w:sz w:val="44"/>
        <w:szCs w:val="44"/>
        <w:u w:val="none"/>
        <w:shd w:fill="auto" w:val="clear"/>
        <w:vertAlign w:val="baseline"/>
        <w:rtl w:val="0"/>
      </w:rPr>
      <w:t xml:space="preserve">SoftWork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