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525"/>
        <w:gridCol w:w="2835"/>
        <w:gridCol w:w="3000"/>
        <w:tblGridChange w:id="0">
          <w:tblGrid>
            <w:gridCol w:w="3525"/>
            <w:gridCol w:w="2835"/>
            <w:gridCol w:w="300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Nº:08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29/09/2020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Reunión Virtual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Inicio: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3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 Final: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12:00 pm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5"/>
        <w:tblGridChange w:id="0">
          <w:tblGrid>
            <w:gridCol w:w="9365"/>
          </w:tblGrid>
        </w:tblGridChange>
      </w:tblGrid>
      <w:tr>
        <w:trPr>
          <w:trHeight w:val="231" w:hRule="atLeast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problema cierre de cuenta de AWS por problemas de seguridad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Revisión presentación final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7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68"/>
        <w:gridCol w:w="4589"/>
        <w:tblGridChange w:id="0">
          <w:tblGrid>
            <w:gridCol w:w="4768"/>
            <w:gridCol w:w="4589"/>
          </w:tblGrid>
        </w:tblGridChange>
      </w:tblGrid>
      <w:tr>
        <w:trPr>
          <w:trHeight w:val="174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Asistentes: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Francisco Alejandro Niño Suarez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Responsable/s Acta: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Yuri Andrea Carrillo Moreno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1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1"/>
        <w:gridCol w:w="3685"/>
        <w:gridCol w:w="2435"/>
        <w:tblGridChange w:id="0">
          <w:tblGrid>
            <w:gridCol w:w="3251"/>
            <w:gridCol w:w="3685"/>
            <w:gridCol w:w="2435"/>
          </w:tblGrid>
        </w:tblGridChange>
      </w:tblGrid>
      <w:tr>
        <w:trPr>
          <w:trHeight w:val="27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Estado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revisa la instalación y ejecución de la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revisa la presentación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Lorena Hernández Merchán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Yuri Andrea Carrillo Moreno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Armando Gómez Cuervo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36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Francisco Alejandro Niño Suarez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Completada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Conclusiones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highlight w:val="white"/>
          <w:rtl w:val="0"/>
        </w:rPr>
        <w:t xml:space="preserve">Para superar el inconveniente presentado con la cuenta de AWS se realizó la instalación de un nuevo servidor y se subieron los servicios necesarios.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4r2q3a2n1b1m" w:id="2"/>
      <w:bookmarkEnd w:id="2"/>
      <w:r w:rsidDel="00000000" w:rsidR="00000000" w:rsidRPr="00000000">
        <w:rPr>
          <w:sz w:val="20"/>
          <w:szCs w:val="20"/>
          <w:highlight w:val="white"/>
          <w:rtl w:val="0"/>
        </w:rPr>
        <w:t xml:space="preserve">Se realizan pruebas funcionales de la aplicación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0"/>
          <w:szCs w:val="20"/>
          <w:highlight w:val="white"/>
        </w:rPr>
      </w:pPr>
      <w:bookmarkStart w:colFirst="0" w:colLast="0" w:name="_1wc82ihzk6vq" w:id="3"/>
      <w:bookmarkEnd w:id="3"/>
      <w:r w:rsidDel="00000000" w:rsidR="00000000" w:rsidRPr="00000000">
        <w:rPr>
          <w:sz w:val="20"/>
          <w:szCs w:val="20"/>
          <w:highlight w:val="white"/>
          <w:rtl w:val="0"/>
        </w:rPr>
        <w:t xml:space="preserve">Se revisa presentación final 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0"/>
          <w:szCs w:val="20"/>
          <w:highlight w:val="white"/>
        </w:rPr>
      </w:pPr>
      <w:bookmarkStart w:colFirst="0" w:colLast="0" w:name="_cogqvho6vszv" w:id="4"/>
      <w:bookmarkEnd w:id="4"/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Bahnschrift Light" w:cs="Bahnschrift Light" w:eastAsia="Bahnschrift Light" w:hAnsi="Bahnschrift Light"/>
        <w:b w:val="1"/>
        <w:i w:val="0"/>
        <w:smallCaps w:val="0"/>
        <w:strike w:val="0"/>
        <w:color w:val="0070c0"/>
        <w:sz w:val="44"/>
        <w:szCs w:val="44"/>
        <w:u w:val="none"/>
        <w:shd w:fill="auto" w:val="clear"/>
        <w:vertAlign w:val="baseline"/>
        <w:rtl w:val="0"/>
      </w:rPr>
      <w:t xml:space="preserve">SoftWork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