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Rechtlicher Hinweis</w:t>
      </w:r>
    </w:p>
    <w:p>
      <w:r>
        <w:t>Die Inhalte dieser Website wurden mit größtmöglicher Sorgfalt erstellt.</w:t>
      </w:r>
    </w:p>
    <w:p>
      <w:r>
        <w:t>Soweit Sachverhalte zusammengefasst oder eingeordnet werden, dienen diese Darstellungen ausschließlich der allgemeinen Orientierung.</w:t>
      </w:r>
    </w:p>
    <w:p>
      <w:r>
        <w:t>Maßgeblich für die Dokumentation sind die jeweils veröffentlichten Originaldokumente.</w:t>
      </w:r>
    </w:p>
    <w:p>
      <w:r>
        <w:t>Sollten nach der Veröffentlichung Fehler festgestellt oder berechtigte Einwände gegen einzelne Inhalte erhoben werden, werden diese sorgfältig geprüft und die Inhalte bei Bedarf entsprechend berichtigt.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