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 прогнозировании потребления электроэнергии</w:t>
      </w:r>
    </w:p>
    <w:p>
      <w:r>
        <w:t>В этом отчёте представлены результаты анализа данных о потреблении электроэнергии и температуре. Ниже показаны основные этапы и выводы.</w:t>
      </w:r>
    </w:p>
    <w:p>
      <w:pPr>
        <w:pStyle w:val="Heading1"/>
      </w:pPr>
      <w:r>
        <w:t>1. Исходные данные и методология</w:t>
      </w:r>
    </w:p>
    <w:p>
      <w:r>
        <w:t>Для анализа были использованы датасеты Load_history.csv и Temperature_history.csv. Данные были преобразованы из широкого формата в длинный, создан столбец Datetime, а также выполнена синхронизация нагрузки и температуры по времени.</w:t>
      </w:r>
    </w:p>
    <w:p>
      <w:pPr>
        <w:pStyle w:val="Heading1"/>
      </w:pPr>
      <w:r>
        <w:t>2. Результаты EDA (разведочного анализа)</w:t>
      </w:r>
    </w:p>
    <w:p>
      <w:r>
        <w:t>Ниже приведён пример гистограммы:</w:t>
      </w:r>
    </w:p>
    <w:p>
      <w:r>
        <w:drawing>
          <wp:inline xmlns:a="http://schemas.openxmlformats.org/drawingml/2006/main" xmlns:pic="http://schemas.openxmlformats.org/drawingml/2006/picture">
            <wp:extent cx="3657600" cy="2961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61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Пример линейного графика:</w:t>
      </w:r>
    </w:p>
    <w:p>
      <w:r>
        <w:drawing>
          <wp:inline xmlns:a="http://schemas.openxmlformats.org/drawingml/2006/main" xmlns:pic="http://schemas.openxmlformats.org/drawingml/2006/picture">
            <wp:extent cx="3657600" cy="28351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5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Моделирование и метрики</w:t>
      </w:r>
    </w:p>
    <w:p>
      <w:r>
        <w:t>Для прогнозирования использовались модели: Линейная регрессия, RandomForestRegressor и GradientBoostingRegressor. Ниже приведены основные метрики (MSE, R²).</w:t>
      </w:r>
    </w:p>
    <w:p>
      <w:r>
        <w:t>Таблица 1. Сравнение метрик моделей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Модель</w:t>
            </w:r>
          </w:p>
        </w:tc>
        <w:tc>
          <w:tcPr>
            <w:tcW w:type="dxa" w:w="2880"/>
          </w:tcPr>
          <w:p>
            <w:r>
              <w:t>MSE</w:t>
            </w:r>
          </w:p>
        </w:tc>
        <w:tc>
          <w:tcPr>
            <w:tcW w:type="dxa" w:w="2880"/>
          </w:tcPr>
          <w:p>
            <w:r>
              <w:t>R²</w:t>
            </w:r>
          </w:p>
        </w:tc>
      </w:tr>
      <w:tr>
        <w:tc>
          <w:tcPr>
            <w:tcW w:type="dxa" w:w="2880"/>
          </w:tcPr>
          <w:p>
            <w:r>
              <w:t>Лин. регрессия</w:t>
            </w:r>
          </w:p>
        </w:tc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0.72</w:t>
            </w:r>
          </w:p>
        </w:tc>
      </w:tr>
      <w:tr>
        <w:tc>
          <w:tcPr>
            <w:tcW w:type="dxa" w:w="2880"/>
          </w:tcPr>
          <w:p>
            <w:r>
              <w:t>Random Forest</w:t>
            </w:r>
          </w:p>
        </w:tc>
        <w:tc>
          <w:tcPr>
            <w:tcW w:type="dxa" w:w="2880"/>
          </w:tcPr>
          <w:p>
            <w:r>
              <w:t>8000</w:t>
            </w:r>
          </w:p>
        </w:tc>
        <w:tc>
          <w:tcPr>
            <w:tcW w:type="dxa" w:w="2880"/>
          </w:tcPr>
          <w:p>
            <w:r>
              <w:t>0.80</w:t>
            </w:r>
          </w:p>
        </w:tc>
      </w:tr>
      <w:tr>
        <w:tc>
          <w:tcPr>
            <w:tcW w:type="dxa" w:w="2880"/>
          </w:tcPr>
          <w:p>
            <w:r>
              <w:t>Gradient Boosting</w:t>
            </w:r>
          </w:p>
        </w:tc>
        <w:tc>
          <w:tcPr>
            <w:tcW w:type="dxa" w:w="2880"/>
          </w:tcPr>
          <w:p>
            <w:r>
              <w:t>7500</w:t>
            </w:r>
          </w:p>
        </w:tc>
        <w:tc>
          <w:tcPr>
            <w:tcW w:type="dxa" w:w="2880"/>
          </w:tcPr>
          <w:p>
            <w:r>
              <w:t>0.82</w:t>
            </w:r>
          </w:p>
        </w:tc>
      </w:tr>
    </w:tbl>
    <w:p>
      <w:pPr>
        <w:pStyle w:val="Heading1"/>
      </w:pPr>
      <w:r>
        <w:t>4. Выводы</w:t>
      </w:r>
    </w:p>
    <w:p>
      <w:r>
        <w:t>Температура оказывает заметное влияние на потребление электроэнергии. Наиболее точные результаты показала модель Gradient Boosting, с MSE около 7500 и R² = 0.82. Для дальнейшего улучшения точности можно добавить лаговые признаки, учесть выходные/праздничные дни и другие погодные факторы (влажность, осадки).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