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Display" w:hAnsi="Aptos Display"/>
          <w:b/>
          <w:color w:val="143B5D"/>
          <w:sz w:val="60"/>
        </w:rPr>
        <w:t>INFORME DE</w:t>
        <w:br/>
        <w:t>RESULTADOS</w:t>
      </w:r>
    </w:p>
    <w:p>
      <w:pPr>
        <w:jc w:val="center"/>
      </w:pPr>
      <w:r>
        <w:rPr>
          <w:color w:val="176B87"/>
          <w:sz w:val="30"/>
        </w:rPr>
        <w:t>An?lisis de carga: usuarios virtuales y rendimiento</w:t>
      </w:r>
    </w:p>
    <w:p>
      <w:pPr>
        <w:spacing w:before="280"/>
        <w:jc w:val="center"/>
      </w:pPr>
      <w:r>
        <w:rPr>
          <w:b/>
        </w:rPr>
        <w:t>Fuente analizada: ejercicio-performance.docx.pdf</w:t>
        <w:br/>
      </w:r>
      <w:r>
        <w:t>Secci?n de resultados: textSummary.txt y gr?fica VUs vs http_reqs/s</w:t>
        <w:br/>
      </w:r>
      <w:r>
        <w:t>Fecha de elaboraci?n: 7 de octubre de 2026</w:t>
      </w:r>
    </w:p>
    <w:p>
      <w:pPr>
        <w:spacing w:before="600"/>
        <w:jc w:val="center"/>
      </w:pPr>
      <w:r>
        <w:rPr>
          <w:b/>
          <w:color w:val="176B87"/>
        </w:rPr>
        <w:t>Alcance y cautela</w:t>
      </w:r>
    </w:p>
    <w:p>
      <w:pPr>
        <w:jc w:val="center"/>
      </w:pPr>
      <w:r>
        <w:t>Este informe interpreta exclusivamente las cifras y la gr?fica incluidas en el PDF. El material no aporta el script/configuraci?n de ejecuci?n, la definici?n de los checks ni registros de servidor; por ello, no se atribuyen causas que los datos no demuestran.</w:t>
      </w:r>
    </w:p>
    <w:p>
      <w:r>
        <w:br w:type="page"/>
      </w:r>
    </w:p>
    <w:p>
      <w:pPr>
        <w:pStyle w:val="Heading1"/>
      </w:pPr>
      <w:r>
        <w:t>1. Resumen ejecutivo</w:t>
      </w:r>
    </w:p>
    <w:p>
      <w:r>
        <w:t>La corrida contabiliz? 276.650 solicitudes y 6.759 fallidas (2,44 %). Esa tasa queda por debajo del umbral estricto de 3 % por 0,56 puntos porcentuales, aunque el margen es reducido. En cambio, el percentil 95 de duraci?n HTTP general fue 1,57 s: supera en 70 ms el l?mite de 1,5 s. El p95 del subconjunto etiquetado expected_response fue 1,42 s y s? queda bajo ese l?mite; no reemplaza el resultado general porque corresponde a una poblaci?n filtrada y el PDF no informa cu?ntas muestras contiene.</w:t>
      </w:r>
    </w:p>
    <w:p>
      <w:r>
        <w:t>El throughput promedio fue 73,176857 req/s. La gr?fica muestra una ca?da marcada alrededor de 01:50?02:00 y recuperaci?n cercana a 02:00, mientras la serie de VUs permanece alrededor de 140. La muestra se?alada en 02:02 es 82,6 req/s con 140 VUs. La gr?fica sugiere un pico visual aproximado de 95?100 req/s, pero el resumen no publica un m?ximo exacto de throughput; por tanto, no debe presentarse esa estimaci?n como una m?trica medida.</w:t>
      </w:r>
    </w:p>
    <w:p>
      <w:r>
        <w:t>Los errores se concentran en HTTP 5xx: 5.990 (88,62 % de los fallos); HTTP 4xx suma 769 (11,38 %). Los m?ximos de duraci?n, 29,93 s por solicitud y 30,94 s por iteraci?n, son cercanos a 30 s y compatibles con un timeout, pero no bastan para demostrar que esa sea la causa.</w:t>
      </w:r>
    </w:p>
    <w:p>
      <w:pPr>
        <w:pStyle w:val="Heading1"/>
      </w:pPr>
      <w:r>
        <w:t>2. Escenario y configuraci?n observables</w:t>
      </w:r>
    </w:p>
    <w:p>
      <w:r>
        <w:t>El enunciado plantea una prueba de carga del servicio de login y fija como referencias al menos 20 TPS, respuesta m?xima de 1,5 s y errores menores al 3 %. El cuadro analizado identifica la operaci?n como ?App Transaction Balance response was OK?. No se dispone del script de la corrida ni de sus opciones de carga, definici?n de etapas, timeouts, entorno, versi?n de herramienta o criterios exactos del check. Por tanto, no se puede confirmar a partir del resumen que todos los valores provengan del endpoint de login indicado ni reconstruir el perfil aplicado.</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232"/>
            <w:vAlign w:val="center"/>
            <w:shd w:fill="143B5D"/>
          </w:tcPr>
          <w:p>
            <w:pPr>
              <w:spacing w:after="20"/>
            </w:pPr>
            <w:r/>
            <w:r>
              <w:rPr>
                <w:rFonts w:ascii="Aptos" w:hAnsi="Aptos"/>
                <w:b/>
                <w:color w:val="FFFFFF"/>
                <w:sz w:val="17"/>
              </w:rPr>
              <w:t>Elemento</w:t>
            </w:r>
          </w:p>
        </w:tc>
        <w:tc>
          <w:tcPr>
            <w:tcW w:type="dxa" w:w="3672"/>
            <w:vAlign w:val="center"/>
            <w:shd w:fill="143B5D"/>
          </w:tcPr>
          <w:p>
            <w:pPr>
              <w:spacing w:after="20"/>
            </w:pPr>
            <w:r/>
            <w:r>
              <w:rPr>
                <w:rFonts w:ascii="Aptos" w:hAnsi="Aptos"/>
                <w:b/>
                <w:color w:val="FFFFFF"/>
                <w:sz w:val="17"/>
              </w:rPr>
              <w:t>Dato disponible</w:t>
            </w:r>
          </w:p>
        </w:tc>
        <w:tc>
          <w:tcPr>
            <w:tcW w:type="dxa" w:w="4392"/>
            <w:vAlign w:val="center"/>
            <w:shd w:fill="143B5D"/>
          </w:tcPr>
          <w:p>
            <w:pPr>
              <w:spacing w:after="20"/>
            </w:pPr>
            <w:r/>
            <w:r>
              <w:rPr>
                <w:rFonts w:ascii="Aptos" w:hAnsi="Aptos"/>
                <w:b/>
                <w:color w:val="FFFFFF"/>
                <w:sz w:val="17"/>
              </w:rPr>
              <w:t>L?mite de interpretaci?n</w:t>
            </w:r>
          </w:p>
        </w:tc>
      </w:tr>
      <w:tr>
        <w:trPr>
          <w:cantSplit/>
        </w:trPr>
        <w:tc>
          <w:tcPr>
            <w:tcW w:type="dxa" w:w="2232"/>
            <w:vAlign w:val="center"/>
          </w:tcPr>
          <w:p>
            <w:pPr>
              <w:spacing w:after="20"/>
            </w:pPr>
            <w:r/>
            <w:r>
              <w:rPr>
                <w:rFonts w:ascii="Aptos" w:hAnsi="Aptos"/>
                <w:b w:val="0"/>
                <w:sz w:val="16"/>
              </w:rPr>
              <w:t>Solicitudes</w:t>
            </w:r>
          </w:p>
        </w:tc>
        <w:tc>
          <w:tcPr>
            <w:tcW w:type="dxa" w:w="3672"/>
            <w:vAlign w:val="center"/>
          </w:tcPr>
          <w:p>
            <w:pPr>
              <w:spacing w:after="20"/>
            </w:pPr>
            <w:r/>
            <w:r>
              <w:rPr>
                <w:rFonts w:ascii="Aptos" w:hAnsi="Aptos"/>
                <w:b w:val="0"/>
                <w:sz w:val="16"/>
              </w:rPr>
              <w:t>276.650; promedio 73,176857 req/s</w:t>
            </w:r>
          </w:p>
        </w:tc>
        <w:tc>
          <w:tcPr>
            <w:tcW w:type="dxa" w:w="4392"/>
            <w:vAlign w:val="center"/>
          </w:tcPr>
          <w:p>
            <w:pPr>
              <w:spacing w:after="20"/>
            </w:pPr>
            <w:r/>
            <w:r>
              <w:rPr>
                <w:rFonts w:ascii="Aptos" w:hAnsi="Aptos"/>
                <w:b w:val="0"/>
                <w:sz w:val="16"/>
              </w:rPr>
              <w:t>El resumen no informa duraci?n total ni perfil configurado.</w:t>
            </w:r>
          </w:p>
        </w:tc>
      </w:tr>
      <w:tr>
        <w:trPr>
          <w:cantSplit/>
        </w:trPr>
        <w:tc>
          <w:tcPr>
            <w:tcW w:type="dxa" w:w="2232"/>
            <w:vAlign w:val="center"/>
            <w:shd w:fill="EFF4F7"/>
          </w:tcPr>
          <w:p>
            <w:pPr>
              <w:spacing w:after="20"/>
            </w:pPr>
            <w:r/>
            <w:r>
              <w:rPr>
                <w:rFonts w:ascii="Aptos" w:hAnsi="Aptos"/>
                <w:b w:val="0"/>
                <w:sz w:val="16"/>
              </w:rPr>
              <w:t>Usuarios virtuales</w:t>
            </w:r>
          </w:p>
        </w:tc>
        <w:tc>
          <w:tcPr>
            <w:tcW w:type="dxa" w:w="3672"/>
            <w:vAlign w:val="center"/>
            <w:shd w:fill="EFF4F7"/>
          </w:tcPr>
          <w:p>
            <w:pPr>
              <w:spacing w:after="20"/>
            </w:pPr>
            <w:r/>
            <w:r>
              <w:rPr>
                <w:rFonts w:ascii="Aptos" w:hAnsi="Aptos"/>
                <w:b w:val="0"/>
                <w:sz w:val="16"/>
              </w:rPr>
              <w:t>vus muestra valor final 2 y m?ximo 140; vus_max = 140</w:t>
            </w:r>
          </w:p>
        </w:tc>
        <w:tc>
          <w:tcPr>
            <w:tcW w:type="dxa" w:w="4392"/>
            <w:vAlign w:val="center"/>
            <w:shd w:fill="EFF4F7"/>
          </w:tcPr>
          <w:p>
            <w:pPr>
              <w:spacing w:after="20"/>
            </w:pPr>
            <w:r/>
            <w:r>
              <w:rPr>
                <w:rFonts w:ascii="Aptos" w:hAnsi="Aptos"/>
                <w:b w:val="0"/>
                <w:sz w:val="16"/>
              </w:rPr>
              <w:t>El valor 2 puede corresponder al muestreo al terminar; no es el promedio de VUs.</w:t>
            </w:r>
          </w:p>
        </w:tc>
      </w:tr>
      <w:tr>
        <w:trPr>
          <w:cantSplit/>
        </w:trPr>
        <w:tc>
          <w:tcPr>
            <w:tcW w:type="dxa" w:w="2232"/>
            <w:vAlign w:val="center"/>
          </w:tcPr>
          <w:p>
            <w:pPr>
              <w:spacing w:after="20"/>
            </w:pPr>
            <w:r/>
            <w:r>
              <w:rPr>
                <w:rFonts w:ascii="Aptos" w:hAnsi="Aptos"/>
                <w:b w:val="0"/>
                <w:sz w:val="16"/>
              </w:rPr>
              <w:t>Gr?fica</w:t>
            </w:r>
          </w:p>
        </w:tc>
        <w:tc>
          <w:tcPr>
            <w:tcW w:type="dxa" w:w="3672"/>
            <w:vAlign w:val="center"/>
          </w:tcPr>
          <w:p>
            <w:pPr>
              <w:spacing w:after="20"/>
            </w:pPr>
            <w:r/>
            <w:r>
              <w:rPr>
                <w:rFonts w:ascii="Aptos" w:hAnsi="Aptos"/>
                <w:b w:val="0"/>
                <w:sz w:val="16"/>
              </w:rPr>
              <w:t>Serie de VUs en ~140 durante la meseta; http_reqs/s variable</w:t>
            </w:r>
          </w:p>
        </w:tc>
        <w:tc>
          <w:tcPr>
            <w:tcW w:type="dxa" w:w="4392"/>
            <w:vAlign w:val="center"/>
          </w:tcPr>
          <w:p>
            <w:pPr>
              <w:spacing w:after="20"/>
            </w:pPr>
            <w:r/>
            <w:r>
              <w:rPr>
                <w:rFonts w:ascii="Aptos" w:hAnsi="Aptos"/>
                <w:b w:val="0"/>
                <w:sz w:val="16"/>
              </w:rPr>
              <w:t>Los valores no etiquetados se estiman visualmente; no hay exportaci?n tabular.</w:t>
            </w:r>
          </w:p>
        </w:tc>
      </w:tr>
      <w:tr>
        <w:trPr>
          <w:cantSplit/>
        </w:trPr>
        <w:tc>
          <w:tcPr>
            <w:tcW w:type="dxa" w:w="2232"/>
            <w:vAlign w:val="center"/>
            <w:shd w:fill="EFF4F7"/>
          </w:tcPr>
          <w:p>
            <w:pPr>
              <w:spacing w:after="20"/>
            </w:pPr>
            <w:r/>
            <w:r>
              <w:rPr>
                <w:rFonts w:ascii="Aptos" w:hAnsi="Aptos"/>
                <w:b w:val="0"/>
                <w:sz w:val="16"/>
              </w:rPr>
              <w:t>Criterios del enunciado</w:t>
            </w:r>
          </w:p>
        </w:tc>
        <w:tc>
          <w:tcPr>
            <w:tcW w:type="dxa" w:w="3672"/>
            <w:vAlign w:val="center"/>
            <w:shd w:fill="EFF4F7"/>
          </w:tcPr>
          <w:p>
            <w:pPr>
              <w:spacing w:after="20"/>
            </w:pPr>
            <w:r/>
            <w:r>
              <w:rPr>
                <w:rFonts w:ascii="Aptos" w:hAnsi="Aptos"/>
                <w:b w:val="0"/>
                <w:sz w:val="16"/>
              </w:rPr>
              <w:t>Error &lt;3 %; respuesta m?xima 1,5 s; objetivo de 20 TPS</w:t>
            </w:r>
          </w:p>
        </w:tc>
        <w:tc>
          <w:tcPr>
            <w:tcW w:type="dxa" w:w="4392"/>
            <w:vAlign w:val="center"/>
            <w:shd w:fill="EFF4F7"/>
          </w:tcPr>
          <w:p>
            <w:pPr>
              <w:spacing w:after="20"/>
            </w:pPr>
            <w:r/>
            <w:r>
              <w:rPr>
                <w:rFonts w:ascii="Aptos" w:hAnsi="Aptos"/>
                <w:b w:val="0"/>
                <w:sz w:val="16"/>
              </w:rPr>
              <w:t>El PDF no demuestra que el escenario ejecutado usara exactamente esos par?metros.</w:t>
            </w:r>
          </w:p>
        </w:tc>
      </w:tr>
    </w:tbl>
    <w:p>
      <w:pPr>
        <w:spacing w:after="0"/>
      </w:pPr>
    </w:p>
    <w:p>
      <w:pPr>
        <w:pStyle w:val="Heading1"/>
      </w:pPr>
      <w:r>
        <w:t>3. Resultados clave</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376"/>
            <w:vAlign w:val="center"/>
            <w:shd w:fill="143B5D"/>
          </w:tcPr>
          <w:p>
            <w:pPr>
              <w:spacing w:after="20"/>
            </w:pPr>
            <w:r/>
            <w:r>
              <w:rPr>
                <w:rFonts w:ascii="Aptos" w:hAnsi="Aptos"/>
                <w:b/>
                <w:color w:val="FFFFFF"/>
                <w:sz w:val="17"/>
              </w:rPr>
              <w:t>M?trica</w:t>
            </w:r>
          </w:p>
        </w:tc>
        <w:tc>
          <w:tcPr>
            <w:tcW w:type="dxa" w:w="3384"/>
            <w:vAlign w:val="center"/>
            <w:shd w:fill="143B5D"/>
          </w:tcPr>
          <w:p>
            <w:pPr>
              <w:spacing w:after="20"/>
            </w:pPr>
            <w:r/>
            <w:r>
              <w:rPr>
                <w:rFonts w:ascii="Aptos" w:hAnsi="Aptos"/>
                <w:b/>
                <w:color w:val="FFFFFF"/>
                <w:sz w:val="17"/>
              </w:rPr>
              <w:t>Resultado del PDF</w:t>
            </w:r>
          </w:p>
        </w:tc>
        <w:tc>
          <w:tcPr>
            <w:tcW w:type="dxa" w:w="4536"/>
            <w:vAlign w:val="center"/>
            <w:shd w:fill="143B5D"/>
          </w:tcPr>
          <w:p>
            <w:pPr>
              <w:spacing w:after="20"/>
            </w:pPr>
            <w:r/>
            <w:r>
              <w:rPr>
                <w:rFonts w:ascii="Aptos" w:hAnsi="Aptos"/>
                <w:b/>
                <w:color w:val="FFFFFF"/>
                <w:sz w:val="17"/>
              </w:rPr>
              <w:t>Evaluaci?n frente al criterio</w:t>
            </w:r>
          </w:p>
        </w:tc>
      </w:tr>
      <w:tr>
        <w:trPr>
          <w:cantSplit/>
        </w:trPr>
        <w:tc>
          <w:tcPr>
            <w:tcW w:type="dxa" w:w="2376"/>
            <w:vAlign w:val="center"/>
          </w:tcPr>
          <w:p>
            <w:pPr>
              <w:spacing w:after="20"/>
            </w:pPr>
            <w:r/>
            <w:r>
              <w:rPr>
                <w:rFonts w:ascii="Aptos" w:hAnsi="Aptos"/>
                <w:b w:val="0"/>
                <w:sz w:val="16"/>
              </w:rPr>
              <w:t>Solicitudes totales</w:t>
            </w:r>
          </w:p>
        </w:tc>
        <w:tc>
          <w:tcPr>
            <w:tcW w:type="dxa" w:w="3384"/>
            <w:vAlign w:val="center"/>
          </w:tcPr>
          <w:p>
            <w:pPr>
              <w:spacing w:after="20"/>
            </w:pPr>
            <w:r/>
            <w:r>
              <w:rPr>
                <w:rFonts w:ascii="Aptos" w:hAnsi="Aptos"/>
                <w:b w:val="0"/>
                <w:sz w:val="16"/>
              </w:rPr>
              <w:t>276.650</w:t>
            </w:r>
          </w:p>
        </w:tc>
        <w:tc>
          <w:tcPr>
            <w:tcW w:type="dxa" w:w="4536"/>
            <w:vAlign w:val="center"/>
          </w:tcPr>
          <w:p>
            <w:pPr>
              <w:spacing w:after="20"/>
            </w:pPr>
            <w:r/>
            <w:r>
              <w:rPr>
                <w:rFonts w:ascii="Aptos" w:hAnsi="Aptos"/>
                <w:b w:val="0"/>
                <w:sz w:val="16"/>
              </w:rPr>
              <w:t>Dato reportado.</w:t>
            </w:r>
          </w:p>
        </w:tc>
      </w:tr>
      <w:tr>
        <w:trPr>
          <w:cantSplit/>
        </w:trPr>
        <w:tc>
          <w:tcPr>
            <w:tcW w:type="dxa" w:w="2376"/>
            <w:vAlign w:val="center"/>
            <w:shd w:fill="EFF4F7"/>
          </w:tcPr>
          <w:p>
            <w:pPr>
              <w:spacing w:after="20"/>
            </w:pPr>
            <w:r/>
            <w:r>
              <w:rPr>
                <w:rFonts w:ascii="Aptos" w:hAnsi="Aptos"/>
                <w:b w:val="0"/>
                <w:sz w:val="16"/>
              </w:rPr>
              <w:t>Respuestas/check OK</w:t>
            </w:r>
          </w:p>
        </w:tc>
        <w:tc>
          <w:tcPr>
            <w:tcW w:type="dxa" w:w="3384"/>
            <w:vAlign w:val="center"/>
            <w:shd w:fill="EFF4F7"/>
          </w:tcPr>
          <w:p>
            <w:pPr>
              <w:spacing w:after="20"/>
            </w:pPr>
            <w:r/>
            <w:r>
              <w:rPr>
                <w:rFonts w:ascii="Aptos" w:hAnsi="Aptos"/>
                <w:b w:val="0"/>
                <w:sz w:val="16"/>
              </w:rPr>
              <w:t>269.891; checks 97,55 %</w:t>
            </w:r>
          </w:p>
        </w:tc>
        <w:tc>
          <w:tcPr>
            <w:tcW w:type="dxa" w:w="4536"/>
            <w:vAlign w:val="center"/>
            <w:shd w:fill="EFF4F7"/>
          </w:tcPr>
          <w:p>
            <w:pPr>
              <w:spacing w:after="20"/>
            </w:pPr>
            <w:r/>
            <w:r>
              <w:rPr>
                <w:rFonts w:ascii="Aptos" w:hAnsi="Aptos"/>
                <w:b w:val="0"/>
                <w:sz w:val="16"/>
              </w:rPr>
              <w:t>El contador de checks del resumen.</w:t>
            </w:r>
          </w:p>
        </w:tc>
      </w:tr>
      <w:tr>
        <w:trPr>
          <w:cantSplit/>
        </w:trPr>
        <w:tc>
          <w:tcPr>
            <w:tcW w:type="dxa" w:w="2376"/>
            <w:vAlign w:val="center"/>
          </w:tcPr>
          <w:p>
            <w:pPr>
              <w:spacing w:after="20"/>
            </w:pPr>
            <w:r/>
            <w:r>
              <w:rPr>
                <w:rFonts w:ascii="Aptos" w:hAnsi="Aptos"/>
                <w:b w:val="0"/>
                <w:sz w:val="16"/>
              </w:rPr>
              <w:t>Solicitudes fallidas</w:t>
            </w:r>
          </w:p>
        </w:tc>
        <w:tc>
          <w:tcPr>
            <w:tcW w:type="dxa" w:w="3384"/>
            <w:vAlign w:val="center"/>
          </w:tcPr>
          <w:p>
            <w:pPr>
              <w:spacing w:after="20"/>
            </w:pPr>
            <w:r/>
            <w:r>
              <w:rPr>
                <w:rFonts w:ascii="Aptos" w:hAnsi="Aptos"/>
                <w:b w:val="0"/>
                <w:sz w:val="16"/>
              </w:rPr>
              <w:t>6.759; failed_request = 2,44 %</w:t>
            </w:r>
          </w:p>
        </w:tc>
        <w:tc>
          <w:tcPr>
            <w:tcW w:type="dxa" w:w="4536"/>
            <w:vAlign w:val="center"/>
          </w:tcPr>
          <w:p>
            <w:pPr>
              <w:spacing w:after="20"/>
            </w:pPr>
            <w:r/>
            <w:r>
              <w:rPr>
                <w:rFonts w:ascii="Aptos" w:hAnsi="Aptos"/>
                <w:b w:val="0"/>
                <w:sz w:val="16"/>
              </w:rPr>
              <w:t>Cumple &lt;3 %; margen 0,56 pp.</w:t>
            </w:r>
          </w:p>
        </w:tc>
      </w:tr>
      <w:tr>
        <w:trPr>
          <w:cantSplit/>
        </w:trPr>
        <w:tc>
          <w:tcPr>
            <w:tcW w:type="dxa" w:w="2376"/>
            <w:vAlign w:val="center"/>
            <w:shd w:fill="EFF4F7"/>
          </w:tcPr>
          <w:p>
            <w:pPr>
              <w:spacing w:after="20"/>
            </w:pPr>
            <w:r/>
            <w:r>
              <w:rPr>
                <w:rFonts w:ascii="Aptos" w:hAnsi="Aptos"/>
                <w:b w:val="0"/>
                <w:sz w:val="16"/>
              </w:rPr>
              <w:t>Duraci?n HTTP p95</w:t>
            </w:r>
          </w:p>
        </w:tc>
        <w:tc>
          <w:tcPr>
            <w:tcW w:type="dxa" w:w="3384"/>
            <w:vAlign w:val="center"/>
            <w:shd w:fill="EFF4F7"/>
          </w:tcPr>
          <w:p>
            <w:pPr>
              <w:spacing w:after="20"/>
            </w:pPr>
            <w:r/>
            <w:r>
              <w:rPr>
                <w:rFonts w:ascii="Aptos" w:hAnsi="Aptos"/>
                <w:b w:val="0"/>
                <w:sz w:val="16"/>
              </w:rPr>
              <w:t>1,57 s</w:t>
            </w:r>
          </w:p>
        </w:tc>
        <w:tc>
          <w:tcPr>
            <w:tcW w:type="dxa" w:w="4536"/>
            <w:vAlign w:val="center"/>
            <w:shd w:fill="EFF4F7"/>
          </w:tcPr>
          <w:p>
            <w:pPr>
              <w:spacing w:after="20"/>
            </w:pPr>
            <w:r/>
            <w:r>
              <w:rPr>
                <w:rFonts w:ascii="Aptos" w:hAnsi="Aptos"/>
                <w:b w:val="0"/>
                <w:sz w:val="16"/>
              </w:rPr>
              <w:t>No cumple &lt;1,5 s; excede 70 ms (4,67 % del l?mite).</w:t>
            </w:r>
          </w:p>
        </w:tc>
      </w:tr>
      <w:tr>
        <w:trPr>
          <w:cantSplit/>
        </w:trPr>
        <w:tc>
          <w:tcPr>
            <w:tcW w:type="dxa" w:w="2376"/>
            <w:vAlign w:val="center"/>
          </w:tcPr>
          <w:p>
            <w:pPr>
              <w:spacing w:after="20"/>
            </w:pPr>
            <w:r/>
            <w:r>
              <w:rPr>
                <w:rFonts w:ascii="Aptos" w:hAnsi="Aptos"/>
                <w:b w:val="0"/>
                <w:sz w:val="16"/>
              </w:rPr>
              <w:t>Duraci?n HTTP p95, expected_response</w:t>
            </w:r>
          </w:p>
        </w:tc>
        <w:tc>
          <w:tcPr>
            <w:tcW w:type="dxa" w:w="3384"/>
            <w:vAlign w:val="center"/>
          </w:tcPr>
          <w:p>
            <w:pPr>
              <w:spacing w:after="20"/>
            </w:pPr>
            <w:r/>
            <w:r>
              <w:rPr>
                <w:rFonts w:ascii="Aptos" w:hAnsi="Aptos"/>
                <w:b w:val="0"/>
                <w:sz w:val="16"/>
              </w:rPr>
              <w:t>1,42 s</w:t>
            </w:r>
          </w:p>
        </w:tc>
        <w:tc>
          <w:tcPr>
            <w:tcW w:type="dxa" w:w="4536"/>
            <w:vAlign w:val="center"/>
          </w:tcPr>
          <w:p>
            <w:pPr>
              <w:spacing w:after="20"/>
            </w:pPr>
            <w:r/>
            <w:r>
              <w:rPr>
                <w:rFonts w:ascii="Aptos" w:hAnsi="Aptos"/>
                <w:b w:val="0"/>
                <w:sz w:val="16"/>
              </w:rPr>
              <w:t>Cumple como subconjunto etiquetado expected_response; no representa todas las solicitudes.</w:t>
            </w:r>
          </w:p>
        </w:tc>
      </w:tr>
      <w:tr>
        <w:trPr>
          <w:cantSplit/>
        </w:trPr>
        <w:tc>
          <w:tcPr>
            <w:tcW w:type="dxa" w:w="2376"/>
            <w:vAlign w:val="center"/>
            <w:shd w:fill="EFF4F7"/>
          </w:tcPr>
          <w:p>
            <w:pPr>
              <w:spacing w:after="20"/>
            </w:pPr>
            <w:r/>
            <w:r>
              <w:rPr>
                <w:rFonts w:ascii="Aptos" w:hAnsi="Aptos"/>
                <w:b w:val="0"/>
                <w:sz w:val="16"/>
              </w:rPr>
              <w:t>Duraci?n HTTP media / mediana</w:t>
            </w:r>
          </w:p>
        </w:tc>
        <w:tc>
          <w:tcPr>
            <w:tcW w:type="dxa" w:w="3384"/>
            <w:vAlign w:val="center"/>
            <w:shd w:fill="EFF4F7"/>
          </w:tcPr>
          <w:p>
            <w:pPr>
              <w:spacing w:after="20"/>
            </w:pPr>
            <w:r/>
            <w:r>
              <w:rPr>
                <w:rFonts w:ascii="Aptos" w:hAnsi="Aptos"/>
                <w:b w:val="0"/>
                <w:sz w:val="16"/>
              </w:rPr>
              <w:t>861,68 ms / 613,42 ms</w:t>
            </w:r>
          </w:p>
        </w:tc>
        <w:tc>
          <w:tcPr>
            <w:tcW w:type="dxa" w:w="4536"/>
            <w:vAlign w:val="center"/>
            <w:shd w:fill="EFF4F7"/>
          </w:tcPr>
          <w:p>
            <w:pPr>
              <w:spacing w:after="20"/>
            </w:pPr>
            <w:r/>
            <w:r>
              <w:rPr>
                <w:rFonts w:ascii="Aptos" w:hAnsi="Aptos"/>
                <w:b w:val="0"/>
                <w:sz w:val="16"/>
              </w:rPr>
              <w:t>La cola alta empuja el p95 sobre el l?mite.</w:t>
            </w:r>
          </w:p>
        </w:tc>
      </w:tr>
      <w:tr>
        <w:trPr>
          <w:cantSplit/>
        </w:trPr>
        <w:tc>
          <w:tcPr>
            <w:tcW w:type="dxa" w:w="2376"/>
            <w:vAlign w:val="center"/>
          </w:tcPr>
          <w:p>
            <w:pPr>
              <w:spacing w:after="20"/>
            </w:pPr>
            <w:r/>
            <w:r>
              <w:rPr>
                <w:rFonts w:ascii="Aptos" w:hAnsi="Aptos"/>
                <w:b w:val="0"/>
                <w:sz w:val="16"/>
              </w:rPr>
              <w:t>M?ximo de duraci?n HTTP</w:t>
            </w:r>
          </w:p>
        </w:tc>
        <w:tc>
          <w:tcPr>
            <w:tcW w:type="dxa" w:w="3384"/>
            <w:vAlign w:val="center"/>
          </w:tcPr>
          <w:p>
            <w:pPr>
              <w:spacing w:after="20"/>
            </w:pPr>
            <w:r/>
            <w:r>
              <w:rPr>
                <w:rFonts w:ascii="Aptos" w:hAnsi="Aptos"/>
                <w:b w:val="0"/>
                <w:sz w:val="16"/>
              </w:rPr>
              <w:t>29,93 s</w:t>
            </w:r>
          </w:p>
        </w:tc>
        <w:tc>
          <w:tcPr>
            <w:tcW w:type="dxa" w:w="4536"/>
            <w:vAlign w:val="center"/>
          </w:tcPr>
          <w:p>
            <w:pPr>
              <w:spacing w:after="20"/>
            </w:pPr>
            <w:r/>
            <w:r>
              <w:rPr>
                <w:rFonts w:ascii="Aptos" w:hAnsi="Aptos"/>
                <w:b w:val="0"/>
                <w:sz w:val="16"/>
              </w:rPr>
              <w:t>Anomal?a severa; compatible con timeout cercano a 30 s, causa no confirmada.</w:t>
            </w:r>
          </w:p>
        </w:tc>
      </w:tr>
      <w:tr>
        <w:trPr>
          <w:cantSplit/>
        </w:trPr>
        <w:tc>
          <w:tcPr>
            <w:tcW w:type="dxa" w:w="2376"/>
            <w:vAlign w:val="center"/>
            <w:shd w:fill="EFF4F7"/>
          </w:tcPr>
          <w:p>
            <w:pPr>
              <w:spacing w:after="20"/>
            </w:pPr>
            <w:r/>
            <w:r>
              <w:rPr>
                <w:rFonts w:ascii="Aptos" w:hAnsi="Aptos"/>
                <w:b w:val="0"/>
                <w:sz w:val="16"/>
              </w:rPr>
              <w:t>M?ximo de iteraci?n</w:t>
            </w:r>
          </w:p>
        </w:tc>
        <w:tc>
          <w:tcPr>
            <w:tcW w:type="dxa" w:w="3384"/>
            <w:vAlign w:val="center"/>
            <w:shd w:fill="EFF4F7"/>
          </w:tcPr>
          <w:p>
            <w:pPr>
              <w:spacing w:after="20"/>
            </w:pPr>
            <w:r/>
            <w:r>
              <w:rPr>
                <w:rFonts w:ascii="Aptos" w:hAnsi="Aptos"/>
                <w:b w:val="0"/>
                <w:sz w:val="16"/>
              </w:rPr>
              <w:t>30,94 s</w:t>
            </w:r>
          </w:p>
        </w:tc>
        <w:tc>
          <w:tcPr>
            <w:tcW w:type="dxa" w:w="4536"/>
            <w:vAlign w:val="center"/>
            <w:shd w:fill="EFF4F7"/>
          </w:tcPr>
          <w:p>
            <w:pPr>
              <w:spacing w:after="20"/>
            </w:pPr>
            <w:r/>
            <w:r>
              <w:rPr>
                <w:rFonts w:ascii="Aptos" w:hAnsi="Aptos"/>
                <w:b w:val="0"/>
                <w:sz w:val="16"/>
              </w:rPr>
              <w:t>Tambi?n cercano a 30 s; incluye la iteraci?n, no solo HTTP.</w:t>
            </w:r>
          </w:p>
        </w:tc>
      </w:tr>
      <w:tr>
        <w:trPr>
          <w:cantSplit/>
        </w:trPr>
        <w:tc>
          <w:tcPr>
            <w:tcW w:type="dxa" w:w="2376"/>
            <w:vAlign w:val="center"/>
          </w:tcPr>
          <w:p>
            <w:pPr>
              <w:spacing w:after="20"/>
            </w:pPr>
            <w:r/>
            <w:r>
              <w:rPr>
                <w:rFonts w:ascii="Aptos" w:hAnsi="Aptos"/>
                <w:b w:val="0"/>
                <w:sz w:val="16"/>
              </w:rPr>
              <w:t>Throughput promedio</w:t>
            </w:r>
          </w:p>
        </w:tc>
        <w:tc>
          <w:tcPr>
            <w:tcW w:type="dxa" w:w="3384"/>
            <w:vAlign w:val="center"/>
          </w:tcPr>
          <w:p>
            <w:pPr>
              <w:spacing w:after="20"/>
            </w:pPr>
            <w:r/>
            <w:r>
              <w:rPr>
                <w:rFonts w:ascii="Aptos" w:hAnsi="Aptos"/>
                <w:b w:val="0"/>
                <w:sz w:val="16"/>
              </w:rPr>
              <w:t>73,176857 req/s</w:t>
            </w:r>
          </w:p>
        </w:tc>
        <w:tc>
          <w:tcPr>
            <w:tcW w:type="dxa" w:w="4536"/>
            <w:vAlign w:val="center"/>
          </w:tcPr>
          <w:p>
            <w:pPr>
              <w:spacing w:after="20"/>
            </w:pPr>
            <w:r/>
            <w:r>
              <w:rPr>
                <w:rFonts w:ascii="Aptos" w:hAnsi="Aptos"/>
                <w:b w:val="0"/>
                <w:sz w:val="16"/>
              </w:rPr>
              <w:t>Promedio global; superior a 20 TPS si ambas unidades/alcances coinciden.</w:t>
            </w:r>
          </w:p>
        </w:tc>
      </w:tr>
      <w:tr>
        <w:trPr>
          <w:cantSplit/>
        </w:trPr>
        <w:tc>
          <w:tcPr>
            <w:tcW w:type="dxa" w:w="2376"/>
            <w:vAlign w:val="center"/>
            <w:shd w:fill="EFF4F7"/>
          </w:tcPr>
          <w:p>
            <w:pPr>
              <w:spacing w:after="20"/>
            </w:pPr>
            <w:r/>
            <w:r>
              <w:rPr>
                <w:rFonts w:ascii="Aptos" w:hAnsi="Aptos"/>
                <w:b w:val="0"/>
                <w:sz w:val="16"/>
              </w:rPr>
              <w:t>Throughput en tooltip</w:t>
            </w:r>
          </w:p>
        </w:tc>
        <w:tc>
          <w:tcPr>
            <w:tcW w:type="dxa" w:w="3384"/>
            <w:vAlign w:val="center"/>
            <w:shd w:fill="EFF4F7"/>
          </w:tcPr>
          <w:p>
            <w:pPr>
              <w:spacing w:after="20"/>
            </w:pPr>
            <w:r/>
            <w:r>
              <w:rPr>
                <w:rFonts w:ascii="Aptos" w:hAnsi="Aptos"/>
                <w:b w:val="0"/>
                <w:sz w:val="16"/>
              </w:rPr>
              <w:t>82,6 req/s a las 02:02; VUs = 140</w:t>
            </w:r>
          </w:p>
        </w:tc>
        <w:tc>
          <w:tcPr>
            <w:tcW w:type="dxa" w:w="4536"/>
            <w:vAlign w:val="center"/>
            <w:shd w:fill="EFF4F7"/>
          </w:tcPr>
          <w:p>
            <w:pPr>
              <w:spacing w:after="20"/>
            </w:pPr>
            <w:r/>
            <w:r>
              <w:rPr>
                <w:rFonts w:ascii="Aptos" w:hAnsi="Aptos"/>
                <w:b w:val="0"/>
                <w:sz w:val="16"/>
              </w:rPr>
              <w:t>Punto concreto, no necesariamente el m?ximo.</w:t>
            </w:r>
          </w:p>
        </w:tc>
      </w:tr>
      <w:tr>
        <w:trPr>
          <w:cantSplit/>
        </w:trPr>
        <w:tc>
          <w:tcPr>
            <w:tcW w:type="dxa" w:w="2376"/>
            <w:vAlign w:val="center"/>
          </w:tcPr>
          <w:p>
            <w:pPr>
              <w:spacing w:after="20"/>
            </w:pPr>
            <w:r/>
            <w:r>
              <w:rPr>
                <w:rFonts w:ascii="Aptos" w:hAnsi="Aptos"/>
                <w:b w:val="0"/>
                <w:sz w:val="16"/>
              </w:rPr>
              <w:t>VUs</w:t>
            </w:r>
          </w:p>
        </w:tc>
        <w:tc>
          <w:tcPr>
            <w:tcW w:type="dxa" w:w="3384"/>
            <w:vAlign w:val="center"/>
          </w:tcPr>
          <w:p>
            <w:pPr>
              <w:spacing w:after="20"/>
            </w:pPr>
            <w:r/>
            <w:r>
              <w:rPr>
                <w:rFonts w:ascii="Aptos" w:hAnsi="Aptos"/>
                <w:b w:val="0"/>
                <w:sz w:val="16"/>
              </w:rPr>
              <w:t>vus_max = 140; gr?fica alrededor de 140</w:t>
            </w:r>
          </w:p>
        </w:tc>
        <w:tc>
          <w:tcPr>
            <w:tcW w:type="dxa" w:w="4536"/>
            <w:vAlign w:val="center"/>
          </w:tcPr>
          <w:p>
            <w:pPr>
              <w:spacing w:after="20"/>
            </w:pPr>
            <w:r/>
            <w:r>
              <w:rPr>
                <w:rFonts w:ascii="Aptos" w:hAnsi="Aptos"/>
                <w:b w:val="0"/>
                <w:sz w:val="16"/>
              </w:rPr>
              <w:t>La meseta visual no produce throughput estable durante toda la corrida.</w:t>
            </w:r>
          </w:p>
        </w:tc>
      </w:tr>
    </w:tbl>
    <w:p>
      <w:pPr>
        <w:spacing w:after="0"/>
      </w:pPr>
    </w:p>
    <w:p>
      <w:r>
        <w:t>Nota de redondeo: 269.891 + 6.759 = 276.650. La raz?n de respuestas correctas sobre solicitudes totales es aproximadamente 97,56 %; el terminal informa checks 97,55 %. Se conserva el porcentaje mostrado por la fuente para checks y no se asume que su definici?n sea id?ntica a la tasa HTTP.</w:t>
      </w:r>
    </w:p>
    <w:p>
      <w:pPr>
        <w:pStyle w:val="Heading1"/>
      </w:pPr>
      <w:r>
        <w:t>4. An?lisis de la gr?fica: VUs vs http_reqs/s</w:t>
      </w:r>
    </w:p>
    <w:p>
      <w:r>
        <w:t>La gr?fica usa dos ejes: VUs a la izquierda (0?150) y solicitudes/s a la derecha (0?100/s). Tras el ascenso inicial, los VUs se sit?an en torno a 140. El throughput oscila aproximadamente entre 70 y 85 req/s en gran parte de la meseta; son lecturas visuales, no una serie exacta exportada.</w:t>
      </w:r>
    </w:p>
    <w:p>
      <w:pPr>
        <w:jc w:val="center"/>
      </w:pPr>
      <w:r>
        <w:drawing>
          <wp:inline xmlns:a="http://schemas.openxmlformats.org/drawingml/2006/main" xmlns:pic="http://schemas.openxmlformats.org/drawingml/2006/picture">
            <wp:extent cx="5897880" cy="3468250"/>
            <wp:docPr id="1" name="Picture 1"/>
            <wp:cNvGraphicFramePr>
              <a:graphicFrameLocks noChangeAspect="1"/>
            </wp:cNvGraphicFramePr>
            <a:graphic>
              <a:graphicData uri="http://schemas.openxmlformats.org/drawingml/2006/picture">
                <pic:pic>
                  <pic:nvPicPr>
                    <pic:cNvPr id="0" name="vus-throughput-chart.png"/>
                    <pic:cNvPicPr/>
                  </pic:nvPicPr>
                  <pic:blipFill>
                    <a:blip r:embed="rId11"/>
                    <a:stretch>
                      <a:fillRect/>
                    </a:stretch>
                  </pic:blipFill>
                  <pic:spPr>
                    <a:xfrm>
                      <a:off x="0" y="0"/>
                      <a:ext cx="5897880" cy="3468250"/>
                    </a:xfrm>
                    <a:prstGeom prst="rect"/>
                  </pic:spPr>
                </pic:pic>
              </a:graphicData>
            </a:graphic>
          </wp:inline>
        </w:drawing>
      </w:r>
    </w:p>
    <w:p>
      <w:pPr>
        <w:jc w:val="center"/>
      </w:pPr>
      <w:r>
        <w:rPr>
          <w:i/>
          <w:sz w:val="16"/>
        </w:rPr>
        <w:t>Figura 1. Gr?fica original extra?da del PDF. Tooltip de la fuente: 24-abr-2025 02:02:00, VUs 140, http_reqs 82,6/s.</w:t>
      </w:r>
    </w:p>
    <w:p>
      <w:pPr>
        <w:pStyle w:val="Heading2"/>
      </w:pPr>
      <w:r>
        <w:t>Ca?da alrededor de 01:50?02:00 y recuperaci?n</w:t>
      </w:r>
    </w:p>
    <w:p>
      <w:pPr>
        <w:pStyle w:val="ListNumber"/>
        <w:spacing w:after="60"/>
      </w:pPr>
      <w:r>
        <w:t>Aproximadamente a las 01:50, http_reqs/s cae de la banda cercana a 70?85/s a valores visuales del orden de 10?25/s. La depresi?n persiste varios minutos y se recupera con rapidez alrededor de las 02:00.</w:t>
      </w:r>
    </w:p>
    <w:p>
      <w:pPr>
        <w:pStyle w:val="ListNumber"/>
        <w:spacing w:after="60"/>
      </w:pPr>
      <w:r>
        <w:t>La l?nea de VUs permanece pr?xima a 140 en la gr?fica durante la depresi?n. Por tanto, el descenso no coincide con una reducci?n visible de la concurrencia; bajo una concurrencia similar, el throughput ?til observado cae.</w:t>
      </w:r>
    </w:p>
    <w:p>
      <w:pPr>
        <w:pStyle w:val="ListNumber"/>
        <w:spacing w:after="60"/>
      </w:pPr>
      <w:r>
        <w:t>Tras la recuperaci?n, el throughput regresa a aproximadamente 75?85/s. El punto de 02:02 queda anotado como 82,6/s y 140 VUs. Este punto est? 9,42 req/s (12,9 %) sobre el promedio global, pero no debe etiquetarse como el pico m?ximo.</w:t>
      </w:r>
    </w:p>
    <w:p>
      <w:pPr>
        <w:pStyle w:val="ListNumber"/>
        <w:spacing w:after="60"/>
      </w:pPr>
      <w:r>
        <w:t>El m?ximo de la curva parece rondar 95?100/s seg?n la escala gr?fica. Es una aproximaci?n visual; el m?ximo exacto no se publica en textSummary. La media global, 73,176857/s, queda por debajo de dicho pico aparente y resume tambi?n el intervalo de degradaci?n.</w:t>
      </w:r>
    </w:p>
    <w:p>
      <w:r>
        <w:t>La coincidencia temporal entre VUs altos y menor throughput evidencia degradaci?n del rendimiento observado. Sin series temporales de latencia, errores y c?digos HTTP, logs de servidor, uso de recursos y cambios del generador, no es posible decidir si la causa fue saturaci?n, degradaci?n del backend, red, dependencia externa o una combinaci?n. Tampoco se puede atribuir espec?ficamente la ca?da al aumento de VUs: la gr?fica no muestra una subida de VUs justo antes de la ca?da.</w:t>
      </w:r>
    </w:p>
    <w:p>
      <w:pPr>
        <w:pStyle w:val="Heading1"/>
      </w:pPr>
      <w:r>
        <w:t>5. Hallazgos: errores y latencia</w:t>
      </w:r>
    </w:p>
    <w:p>
      <w:pPr>
        <w:pStyle w:val="Heading2"/>
      </w:pPr>
      <w:r>
        <w:t>Tasa de fallos y distribuci?n por clase HTTP</w:t>
      </w:r>
    </w:p>
    <w:p>
      <w:r>
        <w:t>La tasa global de fallos HTTP, 2,44 %, cumple el objetivo ?menor al 3 %?. Sin embargo, 6.759 errores en 276.650 solicitudes constituyen un volumen material y el margen de cumplimiento es solo 0,56 puntos porcentuales. El cumplimiento de tasa de error no implica que la experiencia de respuesta cumpla el SLA.</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val="true"/>
        </w:trPr>
        <w:tc>
          <w:tcPr>
            <w:tcW w:type="dxa" w:w="1440"/>
            <w:vAlign w:val="center"/>
            <w:shd w:fill="143B5D"/>
          </w:tcPr>
          <w:p>
            <w:pPr>
              <w:spacing w:after="20"/>
            </w:pPr>
            <w:r/>
            <w:r>
              <w:rPr>
                <w:rFonts w:ascii="Aptos" w:hAnsi="Aptos"/>
                <w:b/>
                <w:color w:val="FFFFFF"/>
                <w:sz w:val="17"/>
              </w:rPr>
              <w:t>Clase reportada</w:t>
            </w:r>
          </w:p>
        </w:tc>
        <w:tc>
          <w:tcPr>
            <w:tcW w:type="dxa" w:w="3744"/>
            <w:vAlign w:val="center"/>
            <w:shd w:fill="143B5D"/>
          </w:tcPr>
          <w:p>
            <w:pPr>
              <w:spacing w:after="20"/>
            </w:pPr>
            <w:r/>
            <w:r>
              <w:rPr>
                <w:rFonts w:ascii="Aptos" w:hAnsi="Aptos"/>
                <w:b/>
                <w:color w:val="FFFFFF"/>
                <w:sz w:val="17"/>
              </w:rPr>
              <w:t>Conteo por etapa</w:t>
            </w:r>
          </w:p>
        </w:tc>
        <w:tc>
          <w:tcPr>
            <w:tcW w:type="dxa" w:w="1152"/>
            <w:vAlign w:val="center"/>
            <w:shd w:fill="143B5D"/>
          </w:tcPr>
          <w:p>
            <w:pPr>
              <w:spacing w:after="20"/>
            </w:pPr>
            <w:r/>
            <w:r>
              <w:rPr>
                <w:rFonts w:ascii="Aptos" w:hAnsi="Aptos"/>
                <w:b/>
                <w:color w:val="FFFFFF"/>
                <w:sz w:val="17"/>
              </w:rPr>
              <w:t>Total</w:t>
            </w:r>
          </w:p>
        </w:tc>
        <w:tc>
          <w:tcPr>
            <w:tcW w:type="dxa" w:w="1440"/>
            <w:vAlign w:val="center"/>
            <w:shd w:fill="143B5D"/>
          </w:tcPr>
          <w:p>
            <w:pPr>
              <w:spacing w:after="20"/>
            </w:pPr>
            <w:r/>
            <w:r>
              <w:rPr>
                <w:rFonts w:ascii="Aptos" w:hAnsi="Aptos"/>
                <w:b/>
                <w:color w:val="FFFFFF"/>
                <w:sz w:val="17"/>
              </w:rPr>
              <w:t>% de fallos</w:t>
            </w:r>
          </w:p>
        </w:tc>
        <w:tc>
          <w:tcPr>
            <w:tcW w:type="dxa" w:w="1584"/>
            <w:vAlign w:val="center"/>
            <w:shd w:fill="143B5D"/>
          </w:tcPr>
          <w:p>
            <w:pPr>
              <w:spacing w:after="20"/>
            </w:pPr>
            <w:r/>
            <w:r>
              <w:rPr>
                <w:rFonts w:ascii="Aptos" w:hAnsi="Aptos"/>
                <w:b/>
                <w:color w:val="FFFFFF"/>
                <w:sz w:val="17"/>
              </w:rPr>
              <w:t>% del total</w:t>
            </w:r>
          </w:p>
        </w:tc>
      </w:tr>
      <w:tr>
        <w:trPr>
          <w:cantSplit/>
        </w:trPr>
        <w:tc>
          <w:tcPr>
            <w:tcW w:type="dxa" w:w="1440"/>
            <w:vAlign w:val="center"/>
          </w:tcPr>
          <w:p>
            <w:pPr>
              <w:spacing w:after="20"/>
            </w:pPr>
            <w:r/>
            <w:r>
              <w:rPr>
                <w:rFonts w:ascii="Aptos" w:hAnsi="Aptos"/>
                <w:b w:val="0"/>
                <w:sz w:val="16"/>
              </w:rPr>
              <w:t>HTTP 4xx</w:t>
            </w:r>
          </w:p>
        </w:tc>
        <w:tc>
          <w:tcPr>
            <w:tcW w:type="dxa" w:w="3744"/>
            <w:vAlign w:val="center"/>
          </w:tcPr>
          <w:p>
            <w:pPr>
              <w:spacing w:after="20"/>
            </w:pPr>
            <w:r/>
            <w:r>
              <w:rPr>
                <w:rFonts w:ascii="Aptos" w:hAnsi="Aptos"/>
                <w:b w:val="0"/>
                <w:sz w:val="16"/>
              </w:rPr>
              <w:t>Stage 1: 769</w:t>
            </w:r>
          </w:p>
        </w:tc>
        <w:tc>
          <w:tcPr>
            <w:tcW w:type="dxa" w:w="1152"/>
            <w:vAlign w:val="center"/>
          </w:tcPr>
          <w:p>
            <w:pPr>
              <w:spacing w:after="20"/>
            </w:pPr>
            <w:r/>
            <w:r>
              <w:rPr>
                <w:rFonts w:ascii="Aptos" w:hAnsi="Aptos"/>
                <w:b w:val="0"/>
                <w:sz w:val="16"/>
              </w:rPr>
              <w:t>769</w:t>
            </w:r>
          </w:p>
        </w:tc>
        <w:tc>
          <w:tcPr>
            <w:tcW w:type="dxa" w:w="1440"/>
            <w:vAlign w:val="center"/>
          </w:tcPr>
          <w:p>
            <w:pPr>
              <w:spacing w:after="20"/>
            </w:pPr>
            <w:r/>
            <w:r>
              <w:rPr>
                <w:rFonts w:ascii="Aptos" w:hAnsi="Aptos"/>
                <w:b w:val="0"/>
                <w:sz w:val="16"/>
              </w:rPr>
              <w:t>11,38 %</w:t>
            </w:r>
          </w:p>
        </w:tc>
        <w:tc>
          <w:tcPr>
            <w:tcW w:type="dxa" w:w="1584"/>
            <w:vAlign w:val="center"/>
          </w:tcPr>
          <w:p>
            <w:pPr>
              <w:spacing w:after="20"/>
            </w:pPr>
            <w:r/>
            <w:r>
              <w:rPr>
                <w:rFonts w:ascii="Aptos" w:hAnsi="Aptos"/>
                <w:b w:val="0"/>
                <w:sz w:val="16"/>
              </w:rPr>
              <w:t>0,278 %</w:t>
            </w:r>
          </w:p>
        </w:tc>
      </w:tr>
      <w:tr>
        <w:trPr>
          <w:cantSplit/>
        </w:trPr>
        <w:tc>
          <w:tcPr>
            <w:tcW w:type="dxa" w:w="1440"/>
            <w:vAlign w:val="center"/>
            <w:shd w:fill="EFF4F7"/>
          </w:tcPr>
          <w:p>
            <w:pPr>
              <w:spacing w:after="20"/>
            </w:pPr>
            <w:r/>
            <w:r>
              <w:rPr>
                <w:rFonts w:ascii="Aptos" w:hAnsi="Aptos"/>
                <w:b w:val="0"/>
                <w:sz w:val="16"/>
              </w:rPr>
              <w:t>HTTP 5xx</w:t>
            </w:r>
          </w:p>
        </w:tc>
        <w:tc>
          <w:tcPr>
            <w:tcW w:type="dxa" w:w="3744"/>
            <w:vAlign w:val="center"/>
            <w:shd w:fill="EFF4F7"/>
          </w:tcPr>
          <w:p>
            <w:pPr>
              <w:spacing w:after="20"/>
            </w:pPr>
            <w:r/>
            <w:r>
              <w:rPr>
                <w:rFonts w:ascii="Aptos" w:hAnsi="Aptos"/>
                <w:b w:val="0"/>
                <w:sz w:val="16"/>
              </w:rPr>
              <w:t>Stage 0: 1; Stage 1: 5.987; Stage 2: 2</w:t>
            </w:r>
          </w:p>
        </w:tc>
        <w:tc>
          <w:tcPr>
            <w:tcW w:type="dxa" w:w="1152"/>
            <w:vAlign w:val="center"/>
            <w:shd w:fill="EFF4F7"/>
          </w:tcPr>
          <w:p>
            <w:pPr>
              <w:spacing w:after="20"/>
            </w:pPr>
            <w:r/>
            <w:r>
              <w:rPr>
                <w:rFonts w:ascii="Aptos" w:hAnsi="Aptos"/>
                <w:b w:val="0"/>
                <w:sz w:val="16"/>
              </w:rPr>
              <w:t>5.990</w:t>
            </w:r>
          </w:p>
        </w:tc>
        <w:tc>
          <w:tcPr>
            <w:tcW w:type="dxa" w:w="1440"/>
            <w:vAlign w:val="center"/>
            <w:shd w:fill="EFF4F7"/>
          </w:tcPr>
          <w:p>
            <w:pPr>
              <w:spacing w:after="20"/>
            </w:pPr>
            <w:r/>
            <w:r>
              <w:rPr>
                <w:rFonts w:ascii="Aptos" w:hAnsi="Aptos"/>
                <w:b w:val="0"/>
                <w:sz w:val="16"/>
              </w:rPr>
              <w:t>88,62 %</w:t>
            </w:r>
          </w:p>
        </w:tc>
        <w:tc>
          <w:tcPr>
            <w:tcW w:type="dxa" w:w="1584"/>
            <w:vAlign w:val="center"/>
            <w:shd w:fill="EFF4F7"/>
          </w:tcPr>
          <w:p>
            <w:pPr>
              <w:spacing w:after="20"/>
            </w:pPr>
            <w:r/>
            <w:r>
              <w:rPr>
                <w:rFonts w:ascii="Aptos" w:hAnsi="Aptos"/>
                <w:b w:val="0"/>
                <w:sz w:val="16"/>
              </w:rPr>
              <w:t>2,165 %</w:t>
            </w:r>
          </w:p>
        </w:tc>
      </w:tr>
      <w:tr>
        <w:trPr>
          <w:cantSplit/>
        </w:trPr>
        <w:tc>
          <w:tcPr>
            <w:tcW w:type="dxa" w:w="1440"/>
            <w:vAlign w:val="center"/>
          </w:tcPr>
          <w:p>
            <w:pPr>
              <w:spacing w:after="20"/>
            </w:pPr>
            <w:r/>
            <w:r>
              <w:rPr>
                <w:rFonts w:ascii="Aptos" w:hAnsi="Aptos"/>
                <w:b w:val="0"/>
                <w:sz w:val="16"/>
              </w:rPr>
              <w:t>Total</w:t>
            </w:r>
          </w:p>
        </w:tc>
        <w:tc>
          <w:tcPr>
            <w:tcW w:type="dxa" w:w="3744"/>
            <w:vAlign w:val="center"/>
          </w:tcPr>
          <w:p>
            <w:pPr>
              <w:spacing w:after="20"/>
            </w:pPr>
            <w:r/>
            <w:r>
              <w:rPr>
                <w:rFonts w:ascii="Aptos" w:hAnsi="Aptos"/>
                <w:b w:val="0"/>
                <w:sz w:val="16"/>
              </w:rPr>
              <w:t>4xx + 5xx seg?n filas visibles</w:t>
            </w:r>
          </w:p>
        </w:tc>
        <w:tc>
          <w:tcPr>
            <w:tcW w:type="dxa" w:w="1152"/>
            <w:vAlign w:val="center"/>
          </w:tcPr>
          <w:p>
            <w:pPr>
              <w:spacing w:after="20"/>
            </w:pPr>
            <w:r/>
            <w:r>
              <w:rPr>
                <w:rFonts w:ascii="Aptos" w:hAnsi="Aptos"/>
                <w:b w:val="0"/>
                <w:sz w:val="16"/>
              </w:rPr>
              <w:t>6.759</w:t>
            </w:r>
          </w:p>
        </w:tc>
        <w:tc>
          <w:tcPr>
            <w:tcW w:type="dxa" w:w="1440"/>
            <w:vAlign w:val="center"/>
          </w:tcPr>
          <w:p>
            <w:pPr>
              <w:spacing w:after="20"/>
            </w:pPr>
            <w:r/>
            <w:r>
              <w:rPr>
                <w:rFonts w:ascii="Aptos" w:hAnsi="Aptos"/>
                <w:b w:val="0"/>
                <w:sz w:val="16"/>
              </w:rPr>
              <w:t>100 %</w:t>
            </w:r>
          </w:p>
        </w:tc>
        <w:tc>
          <w:tcPr>
            <w:tcW w:type="dxa" w:w="1584"/>
            <w:vAlign w:val="center"/>
          </w:tcPr>
          <w:p>
            <w:pPr>
              <w:spacing w:after="20"/>
            </w:pPr>
            <w:r/>
            <w:r>
              <w:rPr>
                <w:rFonts w:ascii="Aptos" w:hAnsi="Aptos"/>
                <w:b w:val="0"/>
                <w:sz w:val="16"/>
              </w:rPr>
              <w:t>2,443 %</w:t>
            </w:r>
          </w:p>
        </w:tc>
      </w:tr>
    </w:tbl>
    <w:p>
      <w:pPr>
        <w:spacing w:after="0"/>
      </w:pPr>
    </w:p>
    <w:p>
      <w:r>
        <w:t>La mayor?a de los fallos clasificados son 5xx, normalmente asociados a errores del lado servidor o gateway, pero el c?digo por s? solo no identifica el componente responsable. Los 4xx pueden ser rechazos/validaciones del cliente o respuestas de control/rate limit, seg?n la API. El PDF no desglosa los c?digos concretos (por ejemplo, 429 frente a 400), el cuerpo de respuesta ni las rutas por etapa. Los nombres de las m?tricas visibles permiten reproducir el conteo por stage, no identificar la transacci?n funcional exacta ni su causa.</w:t>
      </w:r>
    </w:p>
    <w:p>
      <w:pPr>
        <w:pStyle w:val="Heading2"/>
      </w:pPr>
      <w:r>
        <w:t>P95 general frente a respuestas esperadas</w:t>
      </w:r>
    </w:p>
    <w:p>
      <w:r>
        <w:t>El p95 de `http_req_duration` es 1,57 s, por encima del l?mite de 1,5 s en 0,07 s (70 ms). En t?rminos relativos, el exceso equivale al 4,67 % del l?mite. El p95 del filtro `{ expected_response:true }` es 1,42 s, 80 ms por debajo del l?mite. La diferencia de 150 ms entre ambos percentiles es consistente con una cola menos favorable al incluir respuestas no marcadas como esperadas, pero el informe no aporta el n?mero de muestras ni su distribuci?n por status. No debe usarse el p95 filtrado para afirmar que el p95 global cumple.</w:t>
      </w:r>
    </w:p>
    <w:p>
      <w:r>
        <w:t>La media general de 861,68 ms y mediana de 613,42 ms est?n muy por debajo del m?ximo observado de 29,93 s. Esto muestra una cola larga y episodios extremos: los promedios no mitigan el incumplimiento del p95 ni el impacto de las solicitudes lentas.</w:t>
      </w:r>
    </w:p>
    <w:p>
      <w:pPr>
        <w:pStyle w:val="Heading2"/>
      </w:pPr>
      <w:r>
        <w:t>M?ximos cercanos a 30 segundos</w:t>
      </w:r>
    </w:p>
    <w:p>
      <w:r>
        <w:t>`http_req_duration` y `http_req_waiting` alcanzan 29,93 s; `iteration_duration` alcanza 30,94 s. La proximidad entre el m?ximo HTTP y 30 s es compatible con un timeout de cliente, proxy o servidor configurado alrededor de ese valor. No se puede confirmar un timeout sin el script, su `timeout`, errores por solicitud, c?digos/status del socket y logs correlacionados. El m?ximo es un indicio que requiere investigaci?n, no prueba concluyente.</w:t>
      </w:r>
    </w:p>
    <w:p>
      <w:pPr>
        <w:pStyle w:val="Heading1"/>
      </w:pPr>
      <w:r>
        <w:t>6. Conclusiones</w:t>
      </w:r>
    </w:p>
    <w:p>
      <w:pPr>
        <w:pStyle w:val="ListBullet"/>
        <w:spacing w:after="60"/>
      </w:pPr>
      <w:r>
        <w:t>La tasa de error s? cumple formalmente el umbral &lt;3 %: 2,44 %. El margen es peque?o, y cerca de nueve de cada diez fallos clasificados son HTTP 5xx.</w:t>
      </w:r>
    </w:p>
    <w:p>
      <w:pPr>
        <w:pStyle w:val="ListBullet"/>
        <w:spacing w:after="60"/>
      </w:pPr>
      <w:r>
        <w:t>El objetivo de latencia no cumple para el p95 global: 1,57 s &gt; 1,5 s. Solo el p95 filtrado por `expected_response:true` queda bajo el l?mite (1,42 s).</w:t>
      </w:r>
    </w:p>
    <w:p>
      <w:pPr>
        <w:pStyle w:val="ListBullet"/>
        <w:spacing w:after="60"/>
      </w:pPr>
      <w:r>
        <w:t>El throughput promedio de 73,18 req/s supera el objetivo nominal de 20 TPS, si el conteo corresponde a la misma operaci?n y ventana pertinente; el material no contiene la configuraci?n necesaria para verificar ese alcance.</w:t>
      </w:r>
    </w:p>
    <w:p>
      <w:pPr>
        <w:pStyle w:val="ListBullet"/>
        <w:spacing w:after="60"/>
      </w:pPr>
      <w:r>
        <w:t>La gr?fica muestra una ca?da de throughput alrededor de 01:50?02:00 con VUs alrededor de 140 y posterior recuperaci?n. Los datos prueban coexistencia temporal, no causa ra?z.</w:t>
      </w:r>
    </w:p>
    <w:p>
      <w:pPr>
        <w:pStyle w:val="ListBullet"/>
        <w:spacing w:after="60"/>
      </w:pPr>
      <w:r>
        <w:t>Los m?ximos pr?ximos a 30 s sugieren timeout o solicitudes colgadas/lentas y deben investigarse. El resumen no permite identificar d?nde se originaron.</w:t>
      </w:r>
    </w:p>
    <w:p>
      <w:pPr>
        <w:pStyle w:val="Heading1"/>
      </w:pPr>
      <w:r>
        <w:t>7. Recomendaciones</w:t>
      </w:r>
    </w:p>
    <w:p>
      <w:pPr>
        <w:pStyle w:val="ListNumber"/>
        <w:spacing w:after="60"/>
      </w:pPr>
      <w:r>
        <w:t>Conservar el perfil reproducible: versi?n de herramienta, script, endpoint, etapas de carga, VUs/rate, duraci?n, ramp-up, think time, timeout, generador y zona horaria. Registrar el objetivo y distinguir iteraciones de solicitudes.</w:t>
      </w:r>
    </w:p>
    <w:p>
      <w:pPr>
        <w:pStyle w:val="ListNumber"/>
        <w:spacing w:after="60"/>
      </w:pPr>
      <w:r>
        <w:t>Correlacionar los errores por timestamp y etapa con status HTTP exacto, endpoint, response body, logs de aplicaci?n/gateway y m?tricas de CPU, memoria, pool/conexiones y dependencias. Priorizar los 5.987 errores 5xx de Stage 1.</w:t>
      </w:r>
    </w:p>
    <w:p>
      <w:pPr>
        <w:pStyle w:val="ListNumber"/>
        <w:spacing w:after="60"/>
      </w:pPr>
      <w:r>
        <w:t>A?adir series temporales alineadas de throughput, VUs, p95/p99, tasa de errores y requests in-flight antes/durante/despu?s de 01:50?02:00 para localizar la ca?da y verificar la recuperaci?n.</w:t>
      </w:r>
    </w:p>
    <w:p>
      <w:pPr>
        <w:pStyle w:val="ListNumber"/>
        <w:spacing w:after="60"/>
      </w:pPr>
      <w:r>
        <w:t>Inspeccionar expl?citamente los timeouts en el cliente de carga, proxy/gateway, balanceador, servicio y dependencia. Clasificar los m?ximos ~30 s y evitar subir el timeout solo para ocultar lentitud.</w:t>
      </w:r>
    </w:p>
    <w:p>
      <w:pPr>
        <w:pStyle w:val="ListNumber"/>
        <w:spacing w:after="60"/>
      </w:pPr>
      <w:r>
        <w:t>Repetir la prueba con carga controlada y escalones progresivos (incluyendo 20 TPS y niveles cercanos a 140 VUs), varias repeticiones y ventana estable. Aceptar ?nicamente cuando el p95 global sea &lt;1,5 s y el error &lt;3 % en la misma poblaci?n y ventana.</w:t>
      </w:r>
    </w:p>
    <w:p>
      <w:pPr>
        <w:pStyle w:val="ListNumber"/>
        <w:spacing w:after="60"/>
      </w:pPr>
      <w:r>
        <w:t>Definir por escrito qu? significa `expected_response` y qu? checks se cuentan. Reportar por separado tasa HTTP fallida, errores funcionales y checks para que no se confundan denominadores.</w:t>
      </w:r>
    </w:p>
    <w:p>
      <w:pPr>
        <w:pStyle w:val="Heading1"/>
      </w:pPr>
      <w:r>
        <w:t>8. Pr?ximos pasos</w:t>
      </w:r>
    </w:p>
    <w:p>
      <w:pPr>
        <w:pStyle w:val="ListBullet"/>
        <w:spacing w:after="60"/>
      </w:pPr>
      <w:r>
        <w:t>Solicitar el archivo original `textSummary.txt`, script de carga y configuraci?n de ejecuci?n, si est?n disponibles, para validar el contexto y reproducir las m?tricas.</w:t>
      </w:r>
    </w:p>
    <w:p>
      <w:pPr>
        <w:pStyle w:val="ListBullet"/>
        <w:spacing w:after="60"/>
      </w:pPr>
      <w:r>
        <w:t>Obtener exportaci?n CSV/JSON de las series del gr?fico y del desglose de errores por stage/status para sustituir las estimaciones visuales por valores exactos.</w:t>
      </w:r>
    </w:p>
    <w:p>
      <w:pPr>
        <w:pStyle w:val="ListBullet"/>
        <w:spacing w:after="60"/>
      </w:pPr>
      <w:r>
        <w:t>Correlacionar la ventana 01:50?02:00 con logs y telemetr?a del sistema bajo prueba; documentar la causa ra?z solo tras evidencia correlacionada.</w:t>
      </w:r>
    </w:p>
    <w:p>
      <w:pPr>
        <w:pStyle w:val="ListBullet"/>
        <w:spacing w:after="60"/>
      </w:pPr>
      <w:r>
        <w:t>Repetir bajo el SLA acordado y emitir dictamen de aceptaci?n separado para tasa de error y p95 general.</w:t>
      </w:r>
    </w:p>
    <w:p>
      <w:pPr>
        <w:pStyle w:val="Heading1"/>
      </w:pPr>
      <w:r>
        <w:t>9. Datos que no pueden concluirse con el material disponible</w:t>
      </w:r>
    </w:p>
    <w:p>
      <w:pPr>
        <w:pStyle w:val="ListBullet"/>
        <w:spacing w:after="60"/>
      </w:pPr>
      <w:r>
        <w:t>El pico exacto de req/s: la gr?fica permite estimarlo visualmente; textSummary solo proporciona promedio y un tooltip puntual de 82,6/s a las 02:02.</w:t>
      </w:r>
    </w:p>
    <w:p>
      <w:pPr>
        <w:pStyle w:val="ListBullet"/>
        <w:spacing w:after="60"/>
      </w:pPr>
      <w:r>
        <w:t>La duraci?n total, stages de carga, tasa objetivo configurada o si las 276.650 solicitudes son exclusivamente del login.</w:t>
      </w:r>
    </w:p>
    <w:p>
      <w:pPr>
        <w:pStyle w:val="ListBullet"/>
        <w:spacing w:after="60"/>
      </w:pPr>
      <w:r>
        <w:t>El status code concreto (400, 401, 429, 500, 502, 503, etc.) y la causa de cada error dentro de las clases 4xx/5xx.</w:t>
      </w:r>
    </w:p>
    <w:p>
      <w:pPr>
        <w:pStyle w:val="ListBullet"/>
        <w:spacing w:after="60"/>
      </w:pPr>
      <w:r>
        <w:t>La causa de la ca?da de throughput, si los m?ximos de ~30 s son timeouts y qu? componente los impone.</w:t>
      </w:r>
    </w:p>
    <w:p>
      <w:pPr>
        <w:pStyle w:val="ListBullet"/>
        <w:spacing w:after="60"/>
      </w:pPr>
      <w:r>
        <w:t>El n?mero de muestras del filtro `expected_response:true` y la raz?n exacta de la diferencia entre los dos p95.</w:t>
      </w:r>
    </w:p>
    <w:p>
      <w:pPr>
        <w:pStyle w:val="ListBullet"/>
        <w:spacing w:after="60"/>
      </w:pPr>
      <w:r>
        <w:t>Si los 140 VUs de la gr?fica fueron todos activos/ocupados durante cada intervalo; el resumen informa m?ximo/configuraci?n, no utilizaci?n por VU.</w:t>
      </w:r>
    </w:p>
    <w:p>
      <w:r>
        <w:t>Fuente: `docs/ejercicio-performance.docx.pdf`, p?ginas 1?2. Las cifras de textSummary se transcriben del panel rasterizado incluido en la p?gina 1; la figura de concurrencia y solicitudes/s se reproduce desde la p?gina 2. C?lculos derivados: tasas sobre 276.650 solicitudes o, para la distribuci?n 4xx/5xx, sobre 6.759 fallos.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Fuente: ejercicio-performance.docx.pdf  ?  An?lisis del material entregado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6"/>
        <w:sz w:val="16"/>
      </w:rPr>
      <w:t>INFORME DE RESULTADOS  |  PRUEBA DE CARGA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B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Resultados - An?lisis de carga VUs vs throughput</dc:title>
  <dc:subject>An?lisis de textSummary.txt y gr?fica del ejercicio de performance</dc:subject>
  <dc:creator>Reto t?cnico de Analista de Automatizaci?n</dc:creator>
  <cp:keywords>performance, k6, VUs, throughput, p95, errores HTTP</cp:keywords>
  <dc:description>generated by python-docx</dc:description>
  <cp:lastModifiedBy/>
  <cp:revision>1</cp:revision>
  <dcterms:created xsi:type="dcterms:W3CDTF">2013-12-23T23:15:00Z</dcterms:created>
  <dcterms:modified xsi:type="dcterms:W3CDTF">2013-12-23T23:15:00Z</dcterms:modified>
  <cp:category/>
</cp:coreProperties>
</file>