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6A2A" w14:textId="53A8F078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Dataset Summary — </w:t>
      </w:r>
      <w:r w:rsidRPr="00674123">
        <w:rPr>
          <w:rFonts w:ascii="Times New Roman" w:hAnsi="Times New Roman" w:cs="Times New Roman"/>
        </w:rPr>
        <w:t>2 Custodial Funds</w:t>
      </w:r>
    </w:p>
    <w:p w14:paraId="120ABB8E" w14:textId="01C84044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Category: </w:t>
      </w:r>
      <w:r w:rsidRPr="00674123">
        <w:rPr>
          <w:rFonts w:ascii="Times New Roman" w:hAnsi="Times New Roman" w:cs="Times New Roman"/>
        </w:rPr>
        <w:t>Custodial Funds</w:t>
      </w:r>
    </w:p>
    <w:p w14:paraId="40C9F873" w14:textId="000548FB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 w:hint="eastAsia"/>
        </w:rPr>
        <w:t xml:space="preserve"> </w:t>
      </w:r>
      <w:r w:rsidRPr="009E5DE9">
        <w:rPr>
          <w:rFonts w:ascii="Times New Roman" w:hAnsi="Times New Roman" w:cs="Times New Roman"/>
        </w:rPr>
        <w:t xml:space="preserve">of PDFs: </w:t>
      </w:r>
      <w:r>
        <w:rPr>
          <w:rFonts w:ascii="Times New Roman" w:hAnsi="Times New Roman" w:cs="Times New Roman" w:hint="eastAsia"/>
        </w:rPr>
        <w:t>7</w:t>
      </w:r>
    </w:p>
    <w:p w14:paraId="1F4D20A8" w14:textId="13EB4850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Total Pages: 2</w:t>
      </w:r>
      <w:r w:rsidR="00136CA3">
        <w:rPr>
          <w:rFonts w:ascii="Times New Roman" w:hAnsi="Times New Roman" w:cs="Times New Roman" w:hint="eastAsia"/>
        </w:rPr>
        <w:t>9</w:t>
      </w:r>
    </w:p>
    <w:p w14:paraId="6CEA8E71" w14:textId="38BD37B4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 xml:space="preserve">Update Range: </w:t>
      </w:r>
      <w:r w:rsidR="00136CA3" w:rsidRPr="00674123">
        <w:rPr>
          <w:rFonts w:ascii="Times New Roman" w:hAnsi="Times New Roman" w:cs="Times New Roman"/>
        </w:rPr>
        <w:t>Feb</w:t>
      </w:r>
      <w:r w:rsidRPr="009E5DE9">
        <w:rPr>
          <w:rFonts w:ascii="Times New Roman" w:hAnsi="Times New Roman" w:cs="Times New Roman"/>
        </w:rPr>
        <w:t xml:space="preserve"> 202</w:t>
      </w:r>
      <w:r w:rsidR="00136CA3">
        <w:rPr>
          <w:rFonts w:ascii="Times New Roman" w:hAnsi="Times New Roman" w:cs="Times New Roman" w:hint="eastAsia"/>
        </w:rPr>
        <w:t>4</w:t>
      </w:r>
      <w:r w:rsidRPr="009E5DE9">
        <w:rPr>
          <w:rFonts w:ascii="Times New Roman" w:hAnsi="Times New Roman" w:cs="Times New Roman"/>
        </w:rPr>
        <w:t xml:space="preserve"> –</w:t>
      </w:r>
      <w:r w:rsidR="00136CA3">
        <w:rPr>
          <w:rFonts w:ascii="Times New Roman" w:hAnsi="Times New Roman" w:cs="Times New Roman" w:hint="eastAsia"/>
        </w:rPr>
        <w:t xml:space="preserve"> </w:t>
      </w:r>
      <w:r w:rsidR="00136CA3" w:rsidRPr="00674123">
        <w:rPr>
          <w:rFonts w:ascii="Times New Roman" w:hAnsi="Times New Roman" w:cs="Times New Roman"/>
        </w:rPr>
        <w:t>Apr</w:t>
      </w:r>
      <w:r w:rsidR="00136CA3">
        <w:rPr>
          <w:rFonts w:ascii="Times New Roman" w:hAnsi="Times New Roman" w:cs="Times New Roman" w:hint="eastAsia"/>
        </w:rPr>
        <w:t xml:space="preserve"> </w:t>
      </w:r>
      <w:r w:rsidRPr="009E5DE9">
        <w:rPr>
          <w:rFonts w:ascii="Times New Roman" w:hAnsi="Times New Roman" w:cs="Times New Roman"/>
        </w:rPr>
        <w:t>2025</w:t>
      </w:r>
    </w:p>
    <w:p w14:paraId="7D6774D7" w14:textId="77777777" w:rsidR="00674123" w:rsidRPr="009E5DE9" w:rsidRDefault="00674123" w:rsidP="0067412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674123" w:rsidRPr="009E5DE9" w14:paraId="4BC36BD8" w14:textId="77777777" w:rsidTr="009D2476">
        <w:tc>
          <w:tcPr>
            <w:tcW w:w="2337" w:type="dxa"/>
          </w:tcPr>
          <w:p w14:paraId="04FA5C9D" w14:textId="7777777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2338" w:type="dxa"/>
          </w:tcPr>
          <w:p w14:paraId="13BF93EF" w14:textId="7777777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2338" w:type="dxa"/>
          </w:tcPr>
          <w:p w14:paraId="379AE156" w14:textId="7777777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Last Updated</w:t>
            </w:r>
          </w:p>
        </w:tc>
      </w:tr>
      <w:tr w:rsidR="00674123" w:rsidRPr="009E5DE9" w14:paraId="7AC994BB" w14:textId="77777777" w:rsidTr="009D2476">
        <w:tc>
          <w:tcPr>
            <w:tcW w:w="2337" w:type="dxa"/>
          </w:tcPr>
          <w:p w14:paraId="230D21E0" w14:textId="18BFC45F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2338" w:type="dxa"/>
          </w:tcPr>
          <w:p w14:paraId="49D95123" w14:textId="3F5C21E4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2338" w:type="dxa"/>
          </w:tcPr>
          <w:p w14:paraId="310A7F7C" w14:textId="3D34A036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February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2024</w:t>
            </w:r>
          </w:p>
        </w:tc>
      </w:tr>
      <w:tr w:rsidR="00674123" w:rsidRPr="009E5DE9" w14:paraId="6A56B60B" w14:textId="77777777" w:rsidTr="009D2476">
        <w:tc>
          <w:tcPr>
            <w:tcW w:w="2337" w:type="dxa"/>
          </w:tcPr>
          <w:p w14:paraId="225BBE39" w14:textId="30C33DB5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2338" w:type="dxa"/>
          </w:tcPr>
          <w:p w14:paraId="349D66F3" w14:textId="5F3C02B5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338" w:type="dxa"/>
          </w:tcPr>
          <w:p w14:paraId="158354BE" w14:textId="0E3820E2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February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2024</w:t>
            </w:r>
          </w:p>
        </w:tc>
      </w:tr>
      <w:tr w:rsidR="00674123" w:rsidRPr="009E5DE9" w14:paraId="0C9C2882" w14:textId="77777777" w:rsidTr="009D2476">
        <w:tc>
          <w:tcPr>
            <w:tcW w:w="2337" w:type="dxa"/>
          </w:tcPr>
          <w:p w14:paraId="1B92A69B" w14:textId="5380A61A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2338" w:type="dxa"/>
          </w:tcPr>
          <w:p w14:paraId="640E3D48" w14:textId="7E470590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338" w:type="dxa"/>
          </w:tcPr>
          <w:p w14:paraId="1151DD1C" w14:textId="7FFA9348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February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2024</w:t>
            </w:r>
          </w:p>
        </w:tc>
      </w:tr>
      <w:tr w:rsidR="00674123" w:rsidRPr="009E5DE9" w14:paraId="5AD631F6" w14:textId="77777777" w:rsidTr="009D2476">
        <w:tc>
          <w:tcPr>
            <w:tcW w:w="2337" w:type="dxa"/>
          </w:tcPr>
          <w:p w14:paraId="5DCAB294" w14:textId="541F9846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2338" w:type="dxa"/>
          </w:tcPr>
          <w:p w14:paraId="4431D02D" w14:textId="6578C904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2338" w:type="dxa"/>
          </w:tcPr>
          <w:p w14:paraId="460C2437" w14:textId="34F978AB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February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674123">
              <w:rPr>
                <w:rFonts w:ascii="Times New Roman" w:hAnsi="Times New Roman" w:cs="Times New Roman"/>
              </w:rPr>
              <w:t>2024</w:t>
            </w:r>
          </w:p>
        </w:tc>
      </w:tr>
      <w:tr w:rsidR="00674123" w:rsidRPr="009E5DE9" w14:paraId="27948F67" w14:textId="77777777" w:rsidTr="009D2476">
        <w:tc>
          <w:tcPr>
            <w:tcW w:w="2337" w:type="dxa"/>
          </w:tcPr>
          <w:p w14:paraId="66479E5B" w14:textId="316B1CC6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2338" w:type="dxa"/>
          </w:tcPr>
          <w:p w14:paraId="6492E9CA" w14:textId="3E9DB78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2338" w:type="dxa"/>
          </w:tcPr>
          <w:p w14:paraId="731FD753" w14:textId="61970C5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April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674123" w:rsidRPr="009E5DE9" w14:paraId="3EC56F1F" w14:textId="77777777" w:rsidTr="009D2476">
        <w:tc>
          <w:tcPr>
            <w:tcW w:w="2337" w:type="dxa"/>
          </w:tcPr>
          <w:p w14:paraId="094E2CD3" w14:textId="0D3F6E54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E5DE9">
              <w:rPr>
                <w:rFonts w:ascii="Times New Roman" w:hAnsi="Times New Roman" w:cs="Times New Roman"/>
              </w:rPr>
              <w:t>.6</w:t>
            </w:r>
          </w:p>
        </w:tc>
        <w:tc>
          <w:tcPr>
            <w:tcW w:w="2338" w:type="dxa"/>
          </w:tcPr>
          <w:p w14:paraId="171A5C4B" w14:textId="77777777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69536137" w14:textId="7AC145BC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February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2024</w:t>
            </w:r>
          </w:p>
        </w:tc>
      </w:tr>
      <w:tr w:rsidR="00674123" w:rsidRPr="009E5DE9" w14:paraId="42C2C53D" w14:textId="77777777" w:rsidTr="009D2476">
        <w:tc>
          <w:tcPr>
            <w:tcW w:w="2337" w:type="dxa"/>
          </w:tcPr>
          <w:p w14:paraId="05E9D1AF" w14:textId="6687975F" w:rsidR="00674123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2.7</w:t>
            </w:r>
          </w:p>
        </w:tc>
        <w:tc>
          <w:tcPr>
            <w:tcW w:w="2338" w:type="dxa"/>
          </w:tcPr>
          <w:p w14:paraId="761DE86F" w14:textId="439697C0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2338" w:type="dxa"/>
          </w:tcPr>
          <w:p w14:paraId="746ADD90" w14:textId="639D3F38" w:rsidR="00674123" w:rsidRPr="009E5DE9" w:rsidRDefault="00674123" w:rsidP="009D2476">
            <w:pPr>
              <w:rPr>
                <w:rFonts w:ascii="Times New Roman" w:hAnsi="Times New Roman" w:cs="Times New Roman"/>
              </w:rPr>
            </w:pPr>
            <w:r w:rsidRPr="00674123">
              <w:rPr>
                <w:rFonts w:ascii="Times New Roman" w:hAnsi="Times New Roman" w:cs="Times New Roman"/>
              </w:rPr>
              <w:t>April</w:t>
            </w:r>
            <w:r>
              <w:rPr>
                <w:rFonts w:ascii="Times New Roman" w:hAnsi="Times New Roman" w:cs="Times New Roman" w:hint="eastAsia"/>
              </w:rPr>
              <w:t>,</w:t>
            </w:r>
            <w:r w:rsidRPr="00674123">
              <w:rPr>
                <w:rFonts w:ascii="Times New Roman" w:hAnsi="Times New Roman" w:cs="Times New Roman"/>
              </w:rPr>
              <w:t xml:space="preserve"> 2025</w:t>
            </w:r>
          </w:p>
        </w:tc>
      </w:tr>
    </w:tbl>
    <w:p w14:paraId="3744C092" w14:textId="77777777" w:rsidR="00674123" w:rsidRPr="009E5DE9" w:rsidRDefault="00674123" w:rsidP="00674123">
      <w:pPr>
        <w:rPr>
          <w:rFonts w:ascii="Times New Roman" w:hAnsi="Times New Roman" w:cs="Times New Roman"/>
        </w:rPr>
      </w:pPr>
    </w:p>
    <w:p w14:paraId="639C5F61" w14:textId="77777777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Content types</w:t>
      </w:r>
    </w:p>
    <w:p w14:paraId="0103EAE0" w14:textId="4AE16BAB" w:rsidR="00674123" w:rsidRPr="009E5DE9" w:rsidRDefault="00B51434" w:rsidP="006741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Mainly policy-based text, unified structure (Policy Statement/Reason/Applicability/Procedure)</w:t>
      </w:r>
    </w:p>
    <w:p w14:paraId="33AC8B6D" w14:textId="33BBBBC9" w:rsidR="005A6799" w:rsidRPr="005A6799" w:rsidRDefault="00B51434" w:rsidP="005A6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Includes a few charts</w:t>
      </w:r>
      <w:r>
        <w:rPr>
          <w:rFonts w:ascii="Times New Roman" w:hAnsi="Times New Roman" w:cs="Times New Roman"/>
        </w:rPr>
        <w:t>:</w:t>
      </w:r>
    </w:p>
    <w:p w14:paraId="737953FA" w14:textId="6A4FC96C" w:rsidR="005A6799" w:rsidRPr="005A6799" w:rsidRDefault="005A6799" w:rsidP="005A67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A6799">
        <w:rPr>
          <w:rFonts w:ascii="Times New Roman" w:hAnsi="Times New Roman" w:cs="Times New Roman" w:hint="eastAsia"/>
        </w:rPr>
        <w:t>2.1</w:t>
      </w:r>
      <w:r w:rsidR="00B51434">
        <w:rPr>
          <w:rFonts w:ascii="Times New Roman" w:hAnsi="Times New Roman" w:cs="Times New Roman"/>
        </w:rPr>
        <w:t xml:space="preserve">: </w:t>
      </w:r>
      <w:r w:rsidR="00B51434" w:rsidRPr="00B51434">
        <w:rPr>
          <w:rFonts w:ascii="Times New Roman" w:hAnsi="Times New Roman" w:cs="Times New Roman"/>
        </w:rPr>
        <w:t>A comparison table of fund types/activities/owners.</w:t>
      </w:r>
    </w:p>
    <w:p w14:paraId="0E5656AA" w14:textId="172F4700" w:rsidR="00674123" w:rsidRPr="009E5DE9" w:rsidRDefault="005A6799" w:rsidP="005A67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A6799">
        <w:rPr>
          <w:rFonts w:ascii="Times New Roman" w:hAnsi="Times New Roman" w:cs="Times New Roman" w:hint="eastAsia"/>
        </w:rPr>
        <w:t>2.2</w:t>
      </w:r>
      <w:r w:rsidR="00B51434">
        <w:rPr>
          <w:rFonts w:ascii="Times New Roman" w:hAnsi="Times New Roman" w:cs="Times New Roman"/>
        </w:rPr>
        <w:t xml:space="preserve">: </w:t>
      </w:r>
      <w:r w:rsidR="00B51434" w:rsidRPr="00B51434">
        <w:rPr>
          <w:rFonts w:ascii="Times New Roman" w:hAnsi="Times New Roman" w:cs="Times New Roman"/>
        </w:rPr>
        <w:t>A decision-making flowchart for determining whether Custodial Fund is needed (and a downloadable version is available).</w:t>
      </w:r>
    </w:p>
    <w:p w14:paraId="21476F95" w14:textId="40584962" w:rsidR="00674123" w:rsidRPr="009E5DE9" w:rsidRDefault="00B51434" w:rsidP="006741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Mostly process lists and form references (Custodial Fund Agreement, Banner Fund/Program/Index, Expenditure/Disbursement table, etc.).</w:t>
      </w:r>
    </w:p>
    <w:p w14:paraId="4C907278" w14:textId="77777777" w:rsidR="00674123" w:rsidRPr="009E5DE9" w:rsidRDefault="00674123" w:rsidP="00674123">
      <w:pPr>
        <w:rPr>
          <w:rFonts w:ascii="Times New Roman" w:hAnsi="Times New Roman" w:cs="Times New Roman"/>
        </w:rPr>
      </w:pPr>
    </w:p>
    <w:p w14:paraId="5C8444CA" w14:textId="77777777" w:rsidR="00674123" w:rsidRPr="009E5DE9" w:rsidRDefault="00674123" w:rsidP="00674123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Key topics (by section)</w:t>
      </w:r>
    </w:p>
    <w:p w14:paraId="7CD275FD" w14:textId="7C94AC99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2.1 Define Custodial Fund (the system only manages and does not own), roles and boundaries, 9A/9D/9G uses, and restrictions on the funds held by individuals/organizations.</w:t>
      </w:r>
    </w:p>
    <w:p w14:paraId="310562DF" w14:textId="32AD2652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2.2 Use the flowchart to determine whether Custodial Fund should be established; It involves determination points such as consistency with the registered organization/student organization, system mission, and quota.</w:t>
      </w:r>
    </w:p>
    <w:p w14:paraId="36AED782" w14:textId="27068456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2.3 Application and Approval (UAFR approval, requiring the signing of Custodial Fund Agreement, completion of Banner code application, cash processing qualification, etc.)</w:t>
      </w:r>
    </w:p>
    <w:p w14:paraId="6C8E6F8A" w14:textId="77777777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lastRenderedPageBreak/>
        <w:t>2.4 Responsibilities of the liaison unit (reconciliation, reporting, communication, control of overdrafts, preservation of signed documents, etc.)</w:t>
      </w:r>
    </w:p>
    <w:p w14:paraId="2F59EEC1" w14:textId="77777777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 xml:space="preserve">2.5 Expenditure Methods and Restrictions (cannot purchase on behalf of the system itself; JV, P/T-Card, </w:t>
      </w:r>
      <w:proofErr w:type="spellStart"/>
      <w:r w:rsidRPr="00B51434">
        <w:rPr>
          <w:rFonts w:ascii="Times New Roman" w:hAnsi="Times New Roman" w:cs="Times New Roman"/>
        </w:rPr>
        <w:t>Emburse</w:t>
      </w:r>
      <w:proofErr w:type="spellEnd"/>
      <w:r w:rsidRPr="00B51434">
        <w:rPr>
          <w:rFonts w:ascii="Times New Roman" w:hAnsi="Times New Roman" w:cs="Times New Roman"/>
        </w:rPr>
        <w:t xml:space="preserve"> can be used; compliance and materials for non-resident payments).</w:t>
      </w:r>
    </w:p>
    <w:p w14:paraId="28293210" w14:textId="77777777" w:rsidR="00B51434" w:rsidRPr="00B51434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>2.6 Transaction principles between the System and fund owners (treated as external transactions; arbitrary transfers between Custodial/System funds are prohibited unless errors are corrected; corresponding paths for gifts/sponsorship/purchases).</w:t>
      </w:r>
    </w:p>
    <w:p w14:paraId="38B90AC7" w14:textId="30ED33A3" w:rsidR="007D2487" w:rsidRPr="005407E9" w:rsidRDefault="00B51434" w:rsidP="00B5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434">
        <w:rPr>
          <w:rFonts w:ascii="Times New Roman" w:hAnsi="Times New Roman" w:cs="Times New Roman"/>
        </w:rPr>
        <w:t xml:space="preserve">2.7 Fund Return process (form, Vendor ID, </w:t>
      </w:r>
      <w:proofErr w:type="spellStart"/>
      <w:r w:rsidRPr="00B51434">
        <w:rPr>
          <w:rFonts w:ascii="Times New Roman" w:hAnsi="Times New Roman" w:cs="Times New Roman"/>
        </w:rPr>
        <w:t>Emburse</w:t>
      </w:r>
      <w:proofErr w:type="spellEnd"/>
      <w:r w:rsidRPr="00B51434">
        <w:rPr>
          <w:rFonts w:ascii="Times New Roman" w:hAnsi="Times New Roman" w:cs="Times New Roman"/>
        </w:rPr>
        <w:t xml:space="preserve"> processing, reset and termination).</w:t>
      </w:r>
    </w:p>
    <w:sectPr w:rsidR="007D2487" w:rsidRPr="005407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A0F1" w14:textId="77777777" w:rsidR="002E1F5F" w:rsidRDefault="002E1F5F" w:rsidP="00B51434">
      <w:pPr>
        <w:spacing w:after="0" w:line="240" w:lineRule="auto"/>
      </w:pPr>
      <w:r>
        <w:separator/>
      </w:r>
    </w:p>
  </w:endnote>
  <w:endnote w:type="continuationSeparator" w:id="0">
    <w:p w14:paraId="017C8312" w14:textId="77777777" w:rsidR="002E1F5F" w:rsidRDefault="002E1F5F" w:rsidP="00B51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CC61" w14:textId="77777777" w:rsidR="00B51434" w:rsidRDefault="00B514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119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C9B50" w14:textId="5211A391" w:rsidR="00B51434" w:rsidRDefault="00B514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6579D1" w14:textId="77777777" w:rsidR="00B51434" w:rsidRDefault="00B514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9DBB" w14:textId="77777777" w:rsidR="00B51434" w:rsidRDefault="00B514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A601" w14:textId="77777777" w:rsidR="002E1F5F" w:rsidRDefault="002E1F5F" w:rsidP="00B51434">
      <w:pPr>
        <w:spacing w:after="0" w:line="240" w:lineRule="auto"/>
      </w:pPr>
      <w:r>
        <w:separator/>
      </w:r>
    </w:p>
  </w:footnote>
  <w:footnote w:type="continuationSeparator" w:id="0">
    <w:p w14:paraId="19F4B240" w14:textId="77777777" w:rsidR="002E1F5F" w:rsidRDefault="002E1F5F" w:rsidP="00B51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B981" w14:textId="77777777" w:rsidR="00B51434" w:rsidRDefault="00B514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4066" w14:textId="77777777" w:rsidR="00B51434" w:rsidRDefault="00B514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BC20" w14:textId="77777777" w:rsidR="00B51434" w:rsidRDefault="00B514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34F"/>
    <w:multiLevelType w:val="hybridMultilevel"/>
    <w:tmpl w:val="E6A0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C12D2"/>
    <w:multiLevelType w:val="hybridMultilevel"/>
    <w:tmpl w:val="52E8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8092D"/>
    <w:multiLevelType w:val="hybridMultilevel"/>
    <w:tmpl w:val="5DC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95403">
    <w:abstractNumId w:val="1"/>
  </w:num>
  <w:num w:numId="2" w16cid:durableId="1310671653">
    <w:abstractNumId w:val="0"/>
  </w:num>
  <w:num w:numId="3" w16cid:durableId="2060207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F5"/>
    <w:rsid w:val="00047568"/>
    <w:rsid w:val="00136CA3"/>
    <w:rsid w:val="00177C74"/>
    <w:rsid w:val="002E1F5F"/>
    <w:rsid w:val="005407E9"/>
    <w:rsid w:val="005A6799"/>
    <w:rsid w:val="00674123"/>
    <w:rsid w:val="007D2487"/>
    <w:rsid w:val="008D1E17"/>
    <w:rsid w:val="00B51434"/>
    <w:rsid w:val="00DC5FEA"/>
    <w:rsid w:val="00D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2380"/>
  <w15:chartTrackingRefBased/>
  <w15:docId w15:val="{5A1147A6-8334-4EB0-B18C-95D8A192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123"/>
  </w:style>
  <w:style w:type="paragraph" w:styleId="Heading1">
    <w:name w:val="heading 1"/>
    <w:basedOn w:val="Normal"/>
    <w:next w:val="Normal"/>
    <w:link w:val="Heading1Char"/>
    <w:uiPriority w:val="9"/>
    <w:qFormat/>
    <w:rsid w:val="00DE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4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1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34"/>
  </w:style>
  <w:style w:type="paragraph" w:styleId="Footer">
    <w:name w:val="footer"/>
    <w:basedOn w:val="Normal"/>
    <w:link w:val="FooterChar"/>
    <w:uiPriority w:val="99"/>
    <w:unhideWhenUsed/>
    <w:rsid w:val="00B51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Honglin</dc:creator>
  <cp:keywords/>
  <dc:description/>
  <cp:lastModifiedBy>Liu, Honglin</cp:lastModifiedBy>
  <cp:revision>5</cp:revision>
  <dcterms:created xsi:type="dcterms:W3CDTF">2025-09-20T04:06:00Z</dcterms:created>
  <dcterms:modified xsi:type="dcterms:W3CDTF">2025-09-22T00:35:00Z</dcterms:modified>
</cp:coreProperties>
</file>