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D5BC5" w14:textId="0DF12848" w:rsidR="005D4679" w:rsidRDefault="00723699">
      <w:pPr>
        <w:spacing w:before="71" w:line="252" w:lineRule="exact"/>
        <w:ind w:left="160"/>
        <w:rPr>
          <w:b/>
        </w:rPr>
      </w:pPr>
      <w:r>
        <w:rPr>
          <w:b/>
        </w:rPr>
        <w:t>University</w:t>
      </w:r>
      <w:r>
        <w:rPr>
          <w:b/>
          <w:spacing w:val="-3"/>
        </w:rPr>
        <w:t xml:space="preserve"> </w:t>
      </w:r>
      <w:r>
        <w:rPr>
          <w:b/>
        </w:rPr>
        <w:t>of</w:t>
      </w:r>
      <w:r>
        <w:rPr>
          <w:b/>
          <w:spacing w:val="-2"/>
        </w:rPr>
        <w:t xml:space="preserve"> </w:t>
      </w:r>
      <w:r>
        <w:rPr>
          <w:b/>
        </w:rPr>
        <w:t>Illinois</w:t>
      </w:r>
      <w:r>
        <w:rPr>
          <w:b/>
          <w:spacing w:val="-4"/>
        </w:rPr>
        <w:t xml:space="preserve"> </w:t>
      </w:r>
      <w:r>
        <w:rPr>
          <w:b/>
          <w:spacing w:val="-2"/>
        </w:rPr>
        <w:t>Chicago</w:t>
      </w:r>
    </w:p>
    <w:p w14:paraId="3A7D5BC6" w14:textId="77777777" w:rsidR="005D4679" w:rsidRDefault="00723699">
      <w:pPr>
        <w:spacing w:line="252" w:lineRule="exact"/>
        <w:ind w:left="160"/>
        <w:rPr>
          <w:b/>
        </w:rPr>
      </w:pPr>
      <w:r>
        <w:rPr>
          <w:b/>
        </w:rPr>
        <w:t>Terminated</w:t>
      </w:r>
      <w:r>
        <w:rPr>
          <w:b/>
          <w:spacing w:val="-6"/>
        </w:rPr>
        <w:t xml:space="preserve"> </w:t>
      </w:r>
      <w:r>
        <w:rPr>
          <w:b/>
        </w:rPr>
        <w:t>Self-Supporting</w:t>
      </w:r>
      <w:r>
        <w:rPr>
          <w:b/>
          <w:spacing w:val="-5"/>
        </w:rPr>
        <w:t xml:space="preserve"> </w:t>
      </w:r>
      <w:r>
        <w:rPr>
          <w:b/>
        </w:rPr>
        <w:t>Funds</w:t>
      </w:r>
      <w:r>
        <w:rPr>
          <w:b/>
          <w:spacing w:val="-7"/>
        </w:rPr>
        <w:t xml:space="preserve"> </w:t>
      </w:r>
      <w:r>
        <w:rPr>
          <w:b/>
        </w:rPr>
        <w:t>Policy</w:t>
      </w:r>
      <w:r>
        <w:rPr>
          <w:b/>
          <w:spacing w:val="-8"/>
        </w:rPr>
        <w:t xml:space="preserve"> </w:t>
      </w:r>
      <w:r>
        <w:rPr>
          <w:b/>
        </w:rPr>
        <w:t>&amp;</w:t>
      </w:r>
      <w:r>
        <w:rPr>
          <w:b/>
          <w:spacing w:val="-3"/>
        </w:rPr>
        <w:t xml:space="preserve"> </w:t>
      </w:r>
      <w:r>
        <w:rPr>
          <w:b/>
          <w:spacing w:val="-2"/>
        </w:rPr>
        <w:t>Guidelines</w:t>
      </w:r>
    </w:p>
    <w:p w14:paraId="3A7D5BC7" w14:textId="77777777" w:rsidR="005D4679" w:rsidRDefault="005D4679">
      <w:pPr>
        <w:pStyle w:val="BodyText"/>
        <w:rPr>
          <w:b/>
        </w:rPr>
      </w:pPr>
    </w:p>
    <w:p w14:paraId="3A7D5BC8" w14:textId="77777777" w:rsidR="005D4679" w:rsidRDefault="005D4679">
      <w:pPr>
        <w:pStyle w:val="BodyText"/>
        <w:spacing w:before="2"/>
        <w:rPr>
          <w:b/>
        </w:rPr>
      </w:pPr>
    </w:p>
    <w:p w14:paraId="3A7D5BC9" w14:textId="77777777" w:rsidR="005D4679" w:rsidRDefault="00723699">
      <w:pPr>
        <w:pStyle w:val="ListParagraph"/>
        <w:numPr>
          <w:ilvl w:val="0"/>
          <w:numId w:val="2"/>
        </w:numPr>
        <w:tabs>
          <w:tab w:val="left" w:pos="911"/>
        </w:tabs>
        <w:spacing w:line="250" w:lineRule="exact"/>
        <w:ind w:hanging="720"/>
        <w:rPr>
          <w:b/>
        </w:rPr>
      </w:pPr>
      <w:r>
        <w:rPr>
          <w:b/>
          <w:spacing w:val="-2"/>
        </w:rPr>
        <w:t>Policy</w:t>
      </w:r>
    </w:p>
    <w:p w14:paraId="3A7D5BCA" w14:textId="77777777" w:rsidR="005D4679" w:rsidRDefault="00723699">
      <w:pPr>
        <w:pStyle w:val="BodyText"/>
        <w:ind w:left="159" w:right="124"/>
      </w:pPr>
      <w:r>
        <w:t>Self-supporting funds are used to record revenue and expenses generated from the sale of products or services to</w:t>
      </w:r>
      <w:r>
        <w:rPr>
          <w:spacing w:val="-2"/>
        </w:rPr>
        <w:t xml:space="preserve"> </w:t>
      </w:r>
      <w:r>
        <w:t>University</w:t>
      </w:r>
      <w:r>
        <w:rPr>
          <w:spacing w:val="-5"/>
        </w:rPr>
        <w:t xml:space="preserve"> </w:t>
      </w:r>
      <w:r>
        <w:t>departments,</w:t>
      </w:r>
      <w:r>
        <w:rPr>
          <w:spacing w:val="-5"/>
        </w:rPr>
        <w:t xml:space="preserve"> </w:t>
      </w:r>
      <w:r>
        <w:t>students/faculty/staff,</w:t>
      </w:r>
      <w:r>
        <w:rPr>
          <w:spacing w:val="-2"/>
        </w:rPr>
        <w:t xml:space="preserve"> </w:t>
      </w:r>
      <w:r>
        <w:t>or</w:t>
      </w:r>
      <w:r>
        <w:rPr>
          <w:spacing w:val="-4"/>
        </w:rPr>
        <w:t xml:space="preserve"> </w:t>
      </w:r>
      <w:r>
        <w:t>the</w:t>
      </w:r>
      <w:r>
        <w:rPr>
          <w:spacing w:val="-2"/>
        </w:rPr>
        <w:t xml:space="preserve"> </w:t>
      </w:r>
      <w:r>
        <w:t>general</w:t>
      </w:r>
      <w:r>
        <w:rPr>
          <w:spacing w:val="-1"/>
        </w:rPr>
        <w:t xml:space="preserve"> </w:t>
      </w:r>
      <w:r>
        <w:t>public.</w:t>
      </w:r>
      <w:r>
        <w:rPr>
          <w:spacing w:val="40"/>
        </w:rPr>
        <w:t xml:space="preserve"> </w:t>
      </w:r>
      <w:r>
        <w:t>The</w:t>
      </w:r>
      <w:r>
        <w:rPr>
          <w:spacing w:val="-4"/>
        </w:rPr>
        <w:t xml:space="preserve"> </w:t>
      </w:r>
      <w:r>
        <w:t>four</w:t>
      </w:r>
      <w:r>
        <w:rPr>
          <w:spacing w:val="-4"/>
        </w:rPr>
        <w:t xml:space="preserve"> </w:t>
      </w:r>
      <w:r>
        <w:t>fund</w:t>
      </w:r>
      <w:r>
        <w:rPr>
          <w:spacing w:val="-5"/>
        </w:rPr>
        <w:t xml:space="preserve"> </w:t>
      </w:r>
      <w:r>
        <w:t>types</w:t>
      </w:r>
      <w:r>
        <w:rPr>
          <w:spacing w:val="-2"/>
        </w:rPr>
        <w:t xml:space="preserve"> </w:t>
      </w:r>
      <w:r>
        <w:t>that</w:t>
      </w:r>
      <w:r>
        <w:rPr>
          <w:spacing w:val="-1"/>
        </w:rPr>
        <w:t xml:space="preserve"> </w:t>
      </w:r>
      <w:r>
        <w:t>distinguish</w:t>
      </w:r>
      <w:r>
        <w:rPr>
          <w:spacing w:val="-2"/>
        </w:rPr>
        <w:t xml:space="preserve"> </w:t>
      </w:r>
      <w:r>
        <w:t>the types of self-supporting activities are:</w:t>
      </w:r>
      <w:r>
        <w:rPr>
          <w:spacing w:val="40"/>
        </w:rPr>
        <w:t xml:space="preserve"> </w:t>
      </w:r>
      <w:r>
        <w:t>3E – Storerooms and Services, 3J – Auxiliary Enterprises not under Indenture</w:t>
      </w:r>
      <w:hyperlink w:anchor="_bookmark0" w:history="1">
        <w:r>
          <w:rPr>
            <w:vertAlign w:val="superscript"/>
          </w:rPr>
          <w:t>1</w:t>
        </w:r>
      </w:hyperlink>
      <w:r>
        <w:t>, 3M – Auxiliary Enterprises under Indenture, and 3Q – Departmental Activities.</w:t>
      </w:r>
    </w:p>
    <w:p w14:paraId="3A7D5BCB" w14:textId="77777777" w:rsidR="005D4679" w:rsidRDefault="00723699">
      <w:pPr>
        <w:pStyle w:val="BodyText"/>
        <w:spacing w:before="250"/>
        <w:ind w:left="160" w:right="157" w:hanging="1"/>
      </w:pPr>
      <w:r>
        <w:t>The State Finance Act</w:t>
      </w:r>
      <w:hyperlink w:anchor="_bookmark1" w:history="1">
        <w:r>
          <w:rPr>
            <w:vertAlign w:val="superscript"/>
          </w:rPr>
          <w:t>2</w:t>
        </w:r>
      </w:hyperlink>
      <w:r>
        <w:t xml:space="preserve"> restricts the use of these funds to the support, maintenance, and development of the self-supporting</w:t>
      </w:r>
      <w:r>
        <w:rPr>
          <w:spacing w:val="-4"/>
        </w:rPr>
        <w:t xml:space="preserve"> </w:t>
      </w:r>
      <w:r>
        <w:t>activity</w:t>
      </w:r>
      <w:r>
        <w:rPr>
          <w:spacing w:val="-4"/>
        </w:rPr>
        <w:t xml:space="preserve"> </w:t>
      </w:r>
      <w:r>
        <w:t>generating</w:t>
      </w:r>
      <w:r>
        <w:rPr>
          <w:spacing w:val="-4"/>
        </w:rPr>
        <w:t xml:space="preserve"> </w:t>
      </w:r>
      <w:r>
        <w:t>the</w:t>
      </w:r>
      <w:r>
        <w:rPr>
          <w:spacing w:val="-1"/>
        </w:rPr>
        <w:t xml:space="preserve"> </w:t>
      </w:r>
      <w:r>
        <w:t>revenue</w:t>
      </w:r>
      <w:r>
        <w:rPr>
          <w:spacing w:val="-1"/>
        </w:rPr>
        <w:t xml:space="preserve"> </w:t>
      </w:r>
      <w:r>
        <w:t>in</w:t>
      </w:r>
      <w:r>
        <w:rPr>
          <w:spacing w:val="-4"/>
        </w:rPr>
        <w:t xml:space="preserve"> </w:t>
      </w:r>
      <w:r>
        <w:t>the</w:t>
      </w:r>
      <w:r>
        <w:rPr>
          <w:spacing w:val="-3"/>
        </w:rPr>
        <w:t xml:space="preserve"> </w:t>
      </w:r>
      <w:r>
        <w:t>fund.</w:t>
      </w:r>
      <w:r>
        <w:rPr>
          <w:spacing w:val="40"/>
        </w:rPr>
        <w:t xml:space="preserve"> </w:t>
      </w:r>
      <w:r>
        <w:t>The</w:t>
      </w:r>
      <w:r>
        <w:rPr>
          <w:spacing w:val="-3"/>
        </w:rPr>
        <w:t xml:space="preserve"> </w:t>
      </w:r>
      <w:r>
        <w:t>expenditures</w:t>
      </w:r>
      <w:r>
        <w:rPr>
          <w:spacing w:val="-1"/>
        </w:rPr>
        <w:t xml:space="preserve"> </w:t>
      </w:r>
      <w:r>
        <w:t>are</w:t>
      </w:r>
      <w:r>
        <w:rPr>
          <w:spacing w:val="-3"/>
        </w:rPr>
        <w:t xml:space="preserve"> </w:t>
      </w:r>
      <w:r>
        <w:t>restricted</w:t>
      </w:r>
      <w:r>
        <w:rPr>
          <w:spacing w:val="-4"/>
        </w:rPr>
        <w:t xml:space="preserve"> </w:t>
      </w:r>
      <w:r>
        <w:t>to</w:t>
      </w:r>
      <w:r>
        <w:rPr>
          <w:spacing w:val="-1"/>
        </w:rPr>
        <w:t xml:space="preserve"> </w:t>
      </w:r>
      <w:r>
        <w:t>the</w:t>
      </w:r>
      <w:r>
        <w:rPr>
          <w:spacing w:val="-1"/>
        </w:rPr>
        <w:t xml:space="preserve"> </w:t>
      </w:r>
      <w:r>
        <w:t>activities</w:t>
      </w:r>
      <w:r>
        <w:rPr>
          <w:spacing w:val="-3"/>
        </w:rPr>
        <w:t xml:space="preserve"> </w:t>
      </w:r>
      <w:r>
        <w:t>that generate the revenue and the revenue cannot be used to offset expenditures paid from appropriated or other University</w:t>
      </w:r>
      <w:r>
        <w:rPr>
          <w:spacing w:val="-6"/>
        </w:rPr>
        <w:t xml:space="preserve"> </w:t>
      </w:r>
      <w:r>
        <w:t>Funds.</w:t>
      </w:r>
      <w:r>
        <w:rPr>
          <w:spacing w:val="48"/>
        </w:rPr>
        <w:t xml:space="preserve"> </w:t>
      </w:r>
      <w:r>
        <w:t>Also,</w:t>
      </w:r>
      <w:r>
        <w:rPr>
          <w:spacing w:val="-3"/>
        </w:rPr>
        <w:t xml:space="preserve"> </w:t>
      </w:r>
      <w:r>
        <w:t>self-supporting</w:t>
      </w:r>
      <w:r>
        <w:rPr>
          <w:spacing w:val="-6"/>
        </w:rPr>
        <w:t xml:space="preserve"> </w:t>
      </w:r>
      <w:r>
        <w:t>funds</w:t>
      </w:r>
      <w:r>
        <w:rPr>
          <w:spacing w:val="-3"/>
        </w:rPr>
        <w:t xml:space="preserve"> </w:t>
      </w:r>
      <w:r>
        <w:t>cannot</w:t>
      </w:r>
      <w:r>
        <w:rPr>
          <w:spacing w:val="-5"/>
        </w:rPr>
        <w:t xml:space="preserve"> </w:t>
      </w:r>
      <w:r>
        <w:t>be</w:t>
      </w:r>
      <w:r>
        <w:rPr>
          <w:spacing w:val="-3"/>
        </w:rPr>
        <w:t xml:space="preserve"> </w:t>
      </w:r>
      <w:r>
        <w:t>generated</w:t>
      </w:r>
      <w:r>
        <w:rPr>
          <w:spacing w:val="-6"/>
        </w:rPr>
        <w:t xml:space="preserve"> </w:t>
      </w:r>
      <w:r>
        <w:t>or</w:t>
      </w:r>
      <w:r>
        <w:rPr>
          <w:spacing w:val="-2"/>
        </w:rPr>
        <w:t xml:space="preserve"> </w:t>
      </w:r>
      <w:r>
        <w:t>used</w:t>
      </w:r>
      <w:r>
        <w:rPr>
          <w:spacing w:val="-3"/>
        </w:rPr>
        <w:t xml:space="preserve"> </w:t>
      </w:r>
      <w:r>
        <w:t>by</w:t>
      </w:r>
      <w:r>
        <w:rPr>
          <w:spacing w:val="-6"/>
        </w:rPr>
        <w:t xml:space="preserve"> </w:t>
      </w:r>
      <w:r>
        <w:t>units</w:t>
      </w:r>
      <w:r>
        <w:rPr>
          <w:spacing w:val="-3"/>
        </w:rPr>
        <w:t xml:space="preserve"> </w:t>
      </w:r>
      <w:r>
        <w:t>for</w:t>
      </w:r>
      <w:r>
        <w:rPr>
          <w:spacing w:val="-3"/>
        </w:rPr>
        <w:t xml:space="preserve"> </w:t>
      </w:r>
      <w:r>
        <w:t>discretionary</w:t>
      </w:r>
      <w:r>
        <w:rPr>
          <w:spacing w:val="-5"/>
        </w:rPr>
        <w:t xml:space="preserve"> </w:t>
      </w:r>
      <w:r>
        <w:rPr>
          <w:spacing w:val="-2"/>
        </w:rPr>
        <w:t>purposes.</w:t>
      </w:r>
    </w:p>
    <w:p w14:paraId="3A7D5BCC" w14:textId="77777777" w:rsidR="005D4679" w:rsidRDefault="00723699">
      <w:pPr>
        <w:pStyle w:val="BodyText"/>
        <w:spacing w:before="253"/>
        <w:ind w:left="160" w:right="174"/>
      </w:pPr>
      <w:r>
        <w:t>Self-supporting</w:t>
      </w:r>
      <w:r>
        <w:rPr>
          <w:spacing w:val="-5"/>
        </w:rPr>
        <w:t xml:space="preserve"> </w:t>
      </w:r>
      <w:r>
        <w:t>Funds</w:t>
      </w:r>
      <w:r>
        <w:rPr>
          <w:spacing w:val="-2"/>
        </w:rPr>
        <w:t xml:space="preserve"> </w:t>
      </w:r>
      <w:r>
        <w:t>are</w:t>
      </w:r>
      <w:r>
        <w:rPr>
          <w:spacing w:val="-4"/>
        </w:rPr>
        <w:t xml:space="preserve"> </w:t>
      </w:r>
      <w:r>
        <w:t>managed</w:t>
      </w:r>
      <w:r>
        <w:rPr>
          <w:spacing w:val="-2"/>
        </w:rPr>
        <w:t xml:space="preserve"> </w:t>
      </w:r>
      <w:r>
        <w:t>as</w:t>
      </w:r>
      <w:r>
        <w:rPr>
          <w:spacing w:val="-2"/>
        </w:rPr>
        <w:t xml:space="preserve"> </w:t>
      </w:r>
      <w:r>
        <w:t>their</w:t>
      </w:r>
      <w:r>
        <w:rPr>
          <w:spacing w:val="-1"/>
        </w:rPr>
        <w:t xml:space="preserve"> </w:t>
      </w:r>
      <w:r>
        <w:t>own</w:t>
      </w:r>
      <w:r>
        <w:rPr>
          <w:spacing w:val="-5"/>
        </w:rPr>
        <w:t xml:space="preserve"> </w:t>
      </w:r>
      <w:r>
        <w:t>“stand</w:t>
      </w:r>
      <w:r>
        <w:rPr>
          <w:spacing w:val="-2"/>
        </w:rPr>
        <w:t xml:space="preserve"> </w:t>
      </w:r>
      <w:r>
        <w:t>alone”</w:t>
      </w:r>
      <w:r>
        <w:rPr>
          <w:spacing w:val="-2"/>
        </w:rPr>
        <w:t xml:space="preserve"> </w:t>
      </w:r>
      <w:r>
        <w:t>business.</w:t>
      </w:r>
      <w:r>
        <w:rPr>
          <w:spacing w:val="-5"/>
        </w:rPr>
        <w:t xml:space="preserve"> </w:t>
      </w:r>
      <w:r>
        <w:t>All</w:t>
      </w:r>
      <w:r>
        <w:rPr>
          <w:spacing w:val="-4"/>
        </w:rPr>
        <w:t xml:space="preserve"> </w:t>
      </w:r>
      <w:r>
        <w:t>revenues</w:t>
      </w:r>
      <w:r>
        <w:rPr>
          <w:spacing w:val="-2"/>
        </w:rPr>
        <w:t xml:space="preserve"> </w:t>
      </w:r>
      <w:r>
        <w:t>generated</w:t>
      </w:r>
      <w:r>
        <w:rPr>
          <w:spacing w:val="-2"/>
        </w:rPr>
        <w:t xml:space="preserve"> </w:t>
      </w:r>
      <w:r>
        <w:t>by</w:t>
      </w:r>
      <w:r>
        <w:rPr>
          <w:spacing w:val="-5"/>
        </w:rPr>
        <w:t xml:space="preserve"> </w:t>
      </w:r>
      <w:r>
        <w:t>the</w:t>
      </w:r>
      <w:r>
        <w:rPr>
          <w:spacing w:val="-4"/>
        </w:rPr>
        <w:t xml:space="preserve"> </w:t>
      </w:r>
      <w:r>
        <w:t>activity are recorded in the Fund and all expenses incurred in the operation of the activity are also recorded in the Fund. The Fund should not generate a profit nor should it incur a deficit. Rates are established to recover the actual costs of providing the goods or services.</w:t>
      </w:r>
    </w:p>
    <w:p w14:paraId="3A7D5BCD" w14:textId="77777777" w:rsidR="005D4679" w:rsidRDefault="00723699">
      <w:pPr>
        <w:pStyle w:val="BodyText"/>
        <w:spacing w:before="252"/>
        <w:ind w:left="160" w:right="124"/>
      </w:pPr>
      <w:r>
        <w:t>However,</w:t>
      </w:r>
      <w:r>
        <w:rPr>
          <w:spacing w:val="-2"/>
        </w:rPr>
        <w:t xml:space="preserve"> </w:t>
      </w:r>
      <w:r>
        <w:t>there</w:t>
      </w:r>
      <w:r>
        <w:rPr>
          <w:spacing w:val="-2"/>
        </w:rPr>
        <w:t xml:space="preserve"> </w:t>
      </w:r>
      <w:r>
        <w:t>are</w:t>
      </w:r>
      <w:r>
        <w:rPr>
          <w:spacing w:val="-4"/>
        </w:rPr>
        <w:t xml:space="preserve"> </w:t>
      </w:r>
      <w:r>
        <w:t>times</w:t>
      </w:r>
      <w:r>
        <w:rPr>
          <w:spacing w:val="-2"/>
        </w:rPr>
        <w:t xml:space="preserve"> </w:t>
      </w:r>
      <w:r>
        <w:t>where</w:t>
      </w:r>
      <w:r>
        <w:rPr>
          <w:spacing w:val="-4"/>
        </w:rPr>
        <w:t xml:space="preserve"> </w:t>
      </w:r>
      <w:r>
        <w:t>a</w:t>
      </w:r>
      <w:r>
        <w:rPr>
          <w:spacing w:val="-2"/>
        </w:rPr>
        <w:t xml:space="preserve"> </w:t>
      </w:r>
      <w:r>
        <w:t>self-supporting</w:t>
      </w:r>
      <w:r>
        <w:rPr>
          <w:spacing w:val="-5"/>
        </w:rPr>
        <w:t xml:space="preserve"> </w:t>
      </w:r>
      <w:r>
        <w:t>activity</w:t>
      </w:r>
      <w:r>
        <w:rPr>
          <w:spacing w:val="-5"/>
        </w:rPr>
        <w:t xml:space="preserve"> </w:t>
      </w:r>
      <w:r>
        <w:t>may</w:t>
      </w:r>
      <w:r>
        <w:rPr>
          <w:spacing w:val="-5"/>
        </w:rPr>
        <w:t xml:space="preserve"> </w:t>
      </w:r>
      <w:r>
        <w:t>no</w:t>
      </w:r>
      <w:r>
        <w:rPr>
          <w:spacing w:val="-2"/>
        </w:rPr>
        <w:t xml:space="preserve"> </w:t>
      </w:r>
      <w:r>
        <w:t>longer</w:t>
      </w:r>
      <w:r>
        <w:rPr>
          <w:spacing w:val="-1"/>
        </w:rPr>
        <w:t xml:space="preserve"> </w:t>
      </w:r>
      <w:r>
        <w:t>be</w:t>
      </w:r>
      <w:r>
        <w:rPr>
          <w:spacing w:val="-4"/>
        </w:rPr>
        <w:t xml:space="preserve"> </w:t>
      </w:r>
      <w:r>
        <w:t>needed</w:t>
      </w:r>
      <w:r>
        <w:rPr>
          <w:spacing w:val="-2"/>
        </w:rPr>
        <w:t xml:space="preserve"> </w:t>
      </w:r>
      <w:r>
        <w:t>yet</w:t>
      </w:r>
      <w:r>
        <w:rPr>
          <w:spacing w:val="-1"/>
        </w:rPr>
        <w:t xml:space="preserve"> </w:t>
      </w:r>
      <w:r>
        <w:t>there</w:t>
      </w:r>
      <w:r>
        <w:rPr>
          <w:spacing w:val="-4"/>
        </w:rPr>
        <w:t xml:space="preserve"> </w:t>
      </w:r>
      <w:r>
        <w:t>is</w:t>
      </w:r>
      <w:r>
        <w:rPr>
          <w:spacing w:val="-2"/>
        </w:rPr>
        <w:t xml:space="preserve"> </w:t>
      </w:r>
      <w:r>
        <w:t>a</w:t>
      </w:r>
      <w:r>
        <w:rPr>
          <w:spacing w:val="-4"/>
        </w:rPr>
        <w:t xml:space="preserve"> </w:t>
      </w:r>
      <w:r>
        <w:t>positive</w:t>
      </w:r>
      <w:r>
        <w:rPr>
          <w:spacing w:val="-2"/>
        </w:rPr>
        <w:t xml:space="preserve"> </w:t>
      </w:r>
      <w:r>
        <w:t>cash balance</w:t>
      </w:r>
      <w:r>
        <w:rPr>
          <w:spacing w:val="-1"/>
        </w:rPr>
        <w:t xml:space="preserve"> </w:t>
      </w:r>
      <w:r>
        <w:t>remaining</w:t>
      </w:r>
      <w:r>
        <w:rPr>
          <w:spacing w:val="-2"/>
        </w:rPr>
        <w:t xml:space="preserve"> </w:t>
      </w:r>
      <w:r>
        <w:t>in</w:t>
      </w:r>
      <w:r>
        <w:rPr>
          <w:spacing w:val="-2"/>
        </w:rPr>
        <w:t xml:space="preserve"> </w:t>
      </w:r>
      <w:r>
        <w:t>the</w:t>
      </w:r>
      <w:r>
        <w:rPr>
          <w:spacing w:val="-1"/>
        </w:rPr>
        <w:t xml:space="preserve"> </w:t>
      </w:r>
      <w:r>
        <w:t>fund.</w:t>
      </w:r>
      <w:r>
        <w:rPr>
          <w:spacing w:val="40"/>
        </w:rPr>
        <w:t xml:space="preserve"> </w:t>
      </w:r>
      <w:r>
        <w:t>A self-supporting</w:t>
      </w:r>
      <w:r>
        <w:rPr>
          <w:spacing w:val="-2"/>
        </w:rPr>
        <w:t xml:space="preserve"> </w:t>
      </w:r>
      <w:r>
        <w:t>fund</w:t>
      </w:r>
      <w:r>
        <w:rPr>
          <w:spacing w:val="-4"/>
        </w:rPr>
        <w:t xml:space="preserve"> </w:t>
      </w:r>
      <w:r>
        <w:t>cannot be</w:t>
      </w:r>
      <w:r>
        <w:rPr>
          <w:spacing w:val="-1"/>
        </w:rPr>
        <w:t xml:space="preserve"> </w:t>
      </w:r>
      <w:r>
        <w:t>terminated</w:t>
      </w:r>
      <w:r>
        <w:rPr>
          <w:spacing w:val="-2"/>
        </w:rPr>
        <w:t xml:space="preserve"> </w:t>
      </w:r>
      <w:r>
        <w:t>until</w:t>
      </w:r>
      <w:r>
        <w:rPr>
          <w:spacing w:val="-1"/>
        </w:rPr>
        <w:t xml:space="preserve"> </w:t>
      </w:r>
      <w:r>
        <w:t>all balances, encumbrances, etc. have been cleared from the fund.</w:t>
      </w:r>
      <w:r>
        <w:rPr>
          <w:spacing w:val="40"/>
        </w:rPr>
        <w:t xml:space="preserve"> </w:t>
      </w:r>
      <w:r>
        <w:t>Since the guidelines are clear that the revenue can only be used for expenditures that are related to the self-supporting activity, it may be appropriate to close-out these self- supporting funds and lapse the funds into the University Income Fund, as dictated b</w:t>
      </w:r>
      <w:r>
        <w:t>y the Legislative Audit Commission (LAC) University Guidelines</w:t>
      </w:r>
      <w:hyperlink w:anchor="_bookmark2" w:history="1">
        <w:r>
          <w:rPr>
            <w:vertAlign w:val="superscript"/>
          </w:rPr>
          <w:t>3</w:t>
        </w:r>
      </w:hyperlink>
      <w:r>
        <w:t>.</w:t>
      </w:r>
    </w:p>
    <w:p w14:paraId="3A7D5BCE" w14:textId="77777777" w:rsidR="005D4679" w:rsidRDefault="005D4679">
      <w:pPr>
        <w:pStyle w:val="BodyText"/>
        <w:spacing w:before="1"/>
      </w:pPr>
    </w:p>
    <w:p w14:paraId="1EBD7562" w14:textId="77777777" w:rsidR="00797C22" w:rsidRDefault="00723699">
      <w:pPr>
        <w:pStyle w:val="BodyText"/>
        <w:spacing w:line="504" w:lineRule="auto"/>
        <w:ind w:left="160"/>
      </w:pPr>
      <w:r>
        <w:t xml:space="preserve">Additional policy information on Self-Supporting Funds can be found at: </w:t>
      </w:r>
    </w:p>
    <w:p w14:paraId="3A7D5BD1" w14:textId="0C8F6374" w:rsidR="005D4679" w:rsidRDefault="00797C22" w:rsidP="00797C22">
      <w:pPr>
        <w:pStyle w:val="BodyText"/>
        <w:spacing w:line="504" w:lineRule="auto"/>
        <w:ind w:left="160"/>
      </w:pPr>
      <w:hyperlink r:id="rId5" w:history="1">
        <w:r w:rsidRPr="00CE12F0">
          <w:rPr>
            <w:rStyle w:val="Hyperlink"/>
          </w:rPr>
          <w:t>https://www.obfs.uillinois.edu/bfpp/section-22-</w:t>
        </w:r>
        <w:r w:rsidRPr="00CE12F0">
          <w:rPr>
            <w:rStyle w:val="Hyperlink"/>
          </w:rPr>
          <w:t>s</w:t>
        </w:r>
        <w:r w:rsidRPr="00CE12F0">
          <w:rPr>
            <w:rStyle w:val="Hyperlink"/>
          </w:rPr>
          <w:t>elf-supporting-revenue-generating</w:t>
        </w:r>
      </w:hyperlink>
    </w:p>
    <w:p w14:paraId="3A7D5BD2" w14:textId="77777777" w:rsidR="005D4679" w:rsidRDefault="005D4679">
      <w:pPr>
        <w:pStyle w:val="BodyText"/>
        <w:spacing w:before="33"/>
      </w:pPr>
    </w:p>
    <w:p w14:paraId="3A7D5BD3" w14:textId="77777777" w:rsidR="005D4679" w:rsidRDefault="00723699">
      <w:pPr>
        <w:pStyle w:val="ListParagraph"/>
        <w:numPr>
          <w:ilvl w:val="0"/>
          <w:numId w:val="2"/>
        </w:numPr>
        <w:tabs>
          <w:tab w:val="left" w:pos="911"/>
        </w:tabs>
        <w:spacing w:line="250" w:lineRule="exact"/>
        <w:ind w:hanging="720"/>
        <w:rPr>
          <w:b/>
        </w:rPr>
      </w:pPr>
      <w:r>
        <w:rPr>
          <w:b/>
          <w:spacing w:val="-2"/>
        </w:rPr>
        <w:t>Guidelines</w:t>
      </w:r>
    </w:p>
    <w:p w14:paraId="3A7D5BD4" w14:textId="77777777" w:rsidR="005D4679" w:rsidRDefault="00723699">
      <w:pPr>
        <w:pStyle w:val="BodyText"/>
        <w:spacing w:line="242" w:lineRule="auto"/>
        <w:ind w:left="191" w:right="257"/>
      </w:pPr>
      <w:r>
        <w:t>The</w:t>
      </w:r>
      <w:r>
        <w:rPr>
          <w:spacing w:val="-3"/>
        </w:rPr>
        <w:t xml:space="preserve"> </w:t>
      </w:r>
      <w:r>
        <w:t>following</w:t>
      </w:r>
      <w:r>
        <w:rPr>
          <w:spacing w:val="-4"/>
        </w:rPr>
        <w:t xml:space="preserve"> </w:t>
      </w:r>
      <w:r>
        <w:t>guidelines</w:t>
      </w:r>
      <w:r>
        <w:rPr>
          <w:spacing w:val="-1"/>
        </w:rPr>
        <w:t xml:space="preserve"> </w:t>
      </w:r>
      <w:r>
        <w:t>will describe</w:t>
      </w:r>
      <w:r>
        <w:rPr>
          <w:spacing w:val="-3"/>
        </w:rPr>
        <w:t xml:space="preserve"> </w:t>
      </w:r>
      <w:r>
        <w:t>how</w:t>
      </w:r>
      <w:r>
        <w:rPr>
          <w:spacing w:val="-2"/>
        </w:rPr>
        <w:t xml:space="preserve"> </w:t>
      </w:r>
      <w:r>
        <w:t>units</w:t>
      </w:r>
      <w:r>
        <w:rPr>
          <w:spacing w:val="-1"/>
        </w:rPr>
        <w:t xml:space="preserve"> </w:t>
      </w:r>
      <w:r>
        <w:t>may</w:t>
      </w:r>
      <w:r>
        <w:rPr>
          <w:spacing w:val="-4"/>
        </w:rPr>
        <w:t xml:space="preserve"> </w:t>
      </w:r>
      <w:r>
        <w:t>close</w:t>
      </w:r>
      <w:r>
        <w:rPr>
          <w:spacing w:val="-1"/>
        </w:rPr>
        <w:t xml:space="preserve"> </w:t>
      </w:r>
      <w:r>
        <w:t>a</w:t>
      </w:r>
      <w:r>
        <w:rPr>
          <w:spacing w:val="-1"/>
        </w:rPr>
        <w:t xml:space="preserve"> </w:t>
      </w:r>
      <w:r>
        <w:t>self-supporting</w:t>
      </w:r>
      <w:r>
        <w:rPr>
          <w:spacing w:val="-4"/>
        </w:rPr>
        <w:t xml:space="preserve"> </w:t>
      </w:r>
      <w:r>
        <w:t>fund</w:t>
      </w:r>
      <w:r>
        <w:rPr>
          <w:spacing w:val="-4"/>
        </w:rPr>
        <w:t xml:space="preserve"> </w:t>
      </w:r>
      <w:r>
        <w:t>and</w:t>
      </w:r>
      <w:r>
        <w:rPr>
          <w:spacing w:val="-1"/>
        </w:rPr>
        <w:t xml:space="preserve"> </w:t>
      </w:r>
      <w:r>
        <w:t>request</w:t>
      </w:r>
      <w:r>
        <w:rPr>
          <w:spacing w:val="-3"/>
        </w:rPr>
        <w:t xml:space="preserve"> </w:t>
      </w:r>
      <w:r>
        <w:t>the</w:t>
      </w:r>
      <w:r>
        <w:rPr>
          <w:spacing w:val="-3"/>
        </w:rPr>
        <w:t xml:space="preserve"> </w:t>
      </w:r>
      <w:r>
        <w:t>lapsed funds be returned to the appropriate unit.</w:t>
      </w:r>
    </w:p>
    <w:p w14:paraId="3A7D5BD5" w14:textId="77777777" w:rsidR="005D4679" w:rsidRDefault="00723699">
      <w:pPr>
        <w:pStyle w:val="ListParagraph"/>
        <w:numPr>
          <w:ilvl w:val="1"/>
          <w:numId w:val="2"/>
        </w:numPr>
        <w:tabs>
          <w:tab w:val="left" w:pos="548"/>
        </w:tabs>
        <w:spacing w:before="250" w:line="251" w:lineRule="exact"/>
        <w:ind w:left="548" w:hanging="358"/>
        <w:rPr>
          <w:b/>
        </w:rPr>
      </w:pPr>
      <w:r>
        <w:rPr>
          <w:b/>
          <w:spacing w:val="-2"/>
        </w:rPr>
        <w:t>Process</w:t>
      </w:r>
    </w:p>
    <w:p w14:paraId="3A7D5BD6" w14:textId="77777777" w:rsidR="005D4679" w:rsidRDefault="00723699">
      <w:pPr>
        <w:pStyle w:val="BodyText"/>
        <w:ind w:left="190"/>
      </w:pPr>
      <w:r>
        <w:t>Every</w:t>
      </w:r>
      <w:r>
        <w:rPr>
          <w:spacing w:val="-5"/>
        </w:rPr>
        <w:t xml:space="preserve"> </w:t>
      </w:r>
      <w:r>
        <w:t>fiscal</w:t>
      </w:r>
      <w:r>
        <w:rPr>
          <w:spacing w:val="-2"/>
        </w:rPr>
        <w:t xml:space="preserve"> </w:t>
      </w:r>
      <w:r>
        <w:t>year-end,</w:t>
      </w:r>
      <w:r>
        <w:rPr>
          <w:spacing w:val="-2"/>
        </w:rPr>
        <w:t xml:space="preserve"> </w:t>
      </w:r>
      <w:r>
        <w:t>units</w:t>
      </w:r>
      <w:r>
        <w:rPr>
          <w:spacing w:val="-4"/>
        </w:rPr>
        <w:t xml:space="preserve"> </w:t>
      </w:r>
      <w:r>
        <w:t>which</w:t>
      </w:r>
      <w:r>
        <w:rPr>
          <w:spacing w:val="-2"/>
        </w:rPr>
        <w:t xml:space="preserve"> </w:t>
      </w:r>
      <w:r>
        <w:t>operate</w:t>
      </w:r>
      <w:r>
        <w:rPr>
          <w:spacing w:val="-4"/>
        </w:rPr>
        <w:t xml:space="preserve"> </w:t>
      </w:r>
      <w:r>
        <w:t>self-supporting</w:t>
      </w:r>
      <w:r>
        <w:rPr>
          <w:spacing w:val="-5"/>
        </w:rPr>
        <w:t xml:space="preserve"> </w:t>
      </w:r>
      <w:r>
        <w:t>activities</w:t>
      </w:r>
      <w:r>
        <w:rPr>
          <w:spacing w:val="-2"/>
        </w:rPr>
        <w:t xml:space="preserve"> </w:t>
      </w:r>
      <w:r>
        <w:t>must</w:t>
      </w:r>
      <w:r>
        <w:rPr>
          <w:spacing w:val="-2"/>
        </w:rPr>
        <w:t xml:space="preserve"> </w:t>
      </w:r>
      <w:r>
        <w:t>complete</w:t>
      </w:r>
      <w:r>
        <w:rPr>
          <w:spacing w:val="-2"/>
        </w:rPr>
        <w:t xml:space="preserve"> </w:t>
      </w:r>
      <w:r>
        <w:t>a</w:t>
      </w:r>
      <w:r>
        <w:rPr>
          <w:spacing w:val="-3"/>
        </w:rPr>
        <w:t xml:space="preserve"> </w:t>
      </w:r>
      <w:r>
        <w:t>Fact</w:t>
      </w:r>
      <w:r>
        <w:rPr>
          <w:spacing w:val="-2"/>
        </w:rPr>
        <w:t xml:space="preserve"> </w:t>
      </w:r>
      <w:r>
        <w:t>Sheet</w:t>
      </w:r>
      <w:r>
        <w:rPr>
          <w:spacing w:val="-4"/>
        </w:rPr>
        <w:t xml:space="preserve"> </w:t>
      </w:r>
      <w:r>
        <w:t>document</w:t>
      </w:r>
      <w:r>
        <w:rPr>
          <w:spacing w:val="-2"/>
        </w:rPr>
        <w:t xml:space="preserve"> </w:t>
      </w:r>
      <w:r>
        <w:t>for each</w:t>
      </w:r>
      <w:r>
        <w:rPr>
          <w:spacing w:val="-1"/>
        </w:rPr>
        <w:t xml:space="preserve"> </w:t>
      </w:r>
      <w:r>
        <w:t>self-supporting</w:t>
      </w:r>
      <w:r>
        <w:rPr>
          <w:spacing w:val="-1"/>
        </w:rPr>
        <w:t xml:space="preserve"> </w:t>
      </w:r>
      <w:r>
        <w:t>fund.</w:t>
      </w:r>
      <w:r>
        <w:rPr>
          <w:spacing w:val="40"/>
        </w:rPr>
        <w:t xml:space="preserve"> </w:t>
      </w:r>
      <w:r>
        <w:t>This document is subject to</w:t>
      </w:r>
      <w:r>
        <w:rPr>
          <w:spacing w:val="-1"/>
        </w:rPr>
        <w:t xml:space="preserve"> </w:t>
      </w:r>
      <w:r>
        <w:t>audit by</w:t>
      </w:r>
      <w:r>
        <w:rPr>
          <w:spacing w:val="-1"/>
        </w:rPr>
        <w:t xml:space="preserve"> </w:t>
      </w:r>
      <w:r>
        <w:t>the independent Certified Public Accounting firm engaged by the Auditor General of the State of Illinois.</w:t>
      </w:r>
      <w:r>
        <w:rPr>
          <w:spacing w:val="40"/>
        </w:rPr>
        <w:t xml:space="preserve"> </w:t>
      </w:r>
      <w:r>
        <w:t>Since the University’s consolidated financial statements</w:t>
      </w:r>
      <w:r>
        <w:rPr>
          <w:spacing w:val="-2"/>
        </w:rPr>
        <w:t xml:space="preserve"> </w:t>
      </w:r>
      <w:r>
        <w:t>are</w:t>
      </w:r>
      <w:r>
        <w:rPr>
          <w:spacing w:val="-4"/>
        </w:rPr>
        <w:t xml:space="preserve"> </w:t>
      </w:r>
      <w:r>
        <w:t>issued</w:t>
      </w:r>
      <w:r>
        <w:rPr>
          <w:spacing w:val="-2"/>
        </w:rPr>
        <w:t xml:space="preserve"> </w:t>
      </w:r>
      <w:r>
        <w:t>using</w:t>
      </w:r>
      <w:r>
        <w:rPr>
          <w:spacing w:val="-7"/>
        </w:rPr>
        <w:t xml:space="preserve"> </w:t>
      </w:r>
      <w:r>
        <w:t>accrual</w:t>
      </w:r>
      <w:r>
        <w:rPr>
          <w:spacing w:val="-4"/>
        </w:rPr>
        <w:t xml:space="preserve"> </w:t>
      </w:r>
      <w:r>
        <w:t>accounting</w:t>
      </w:r>
      <w:r>
        <w:rPr>
          <w:spacing w:val="-5"/>
        </w:rPr>
        <w:t xml:space="preserve"> </w:t>
      </w:r>
      <w:r>
        <w:t>under</w:t>
      </w:r>
      <w:r>
        <w:rPr>
          <w:spacing w:val="-1"/>
        </w:rPr>
        <w:t xml:space="preserve"> </w:t>
      </w:r>
      <w:r>
        <w:t>Generally</w:t>
      </w:r>
      <w:r>
        <w:rPr>
          <w:spacing w:val="-5"/>
        </w:rPr>
        <w:t xml:space="preserve"> </w:t>
      </w:r>
      <w:r>
        <w:t>Accepted</w:t>
      </w:r>
      <w:r>
        <w:rPr>
          <w:spacing w:val="-2"/>
        </w:rPr>
        <w:t xml:space="preserve"> </w:t>
      </w:r>
      <w:r>
        <w:t>Accounting</w:t>
      </w:r>
      <w:r>
        <w:rPr>
          <w:spacing w:val="-5"/>
        </w:rPr>
        <w:t xml:space="preserve"> </w:t>
      </w:r>
      <w:r>
        <w:t>Principles</w:t>
      </w:r>
      <w:r>
        <w:rPr>
          <w:spacing w:val="-2"/>
        </w:rPr>
        <w:t xml:space="preserve"> </w:t>
      </w:r>
      <w:r>
        <w:t>(GAAP),</w:t>
      </w:r>
      <w:r>
        <w:rPr>
          <w:spacing w:val="-5"/>
        </w:rPr>
        <w:t xml:space="preserve"> </w:t>
      </w:r>
      <w:r>
        <w:t>the submission</w:t>
      </w:r>
      <w:r>
        <w:rPr>
          <w:spacing w:val="-2"/>
        </w:rPr>
        <w:t xml:space="preserve"> </w:t>
      </w:r>
      <w:r>
        <w:t>of completed Fact Sheets is required</w:t>
      </w:r>
      <w:r>
        <w:rPr>
          <w:spacing w:val="-2"/>
        </w:rPr>
        <w:t xml:space="preserve"> </w:t>
      </w:r>
      <w:r>
        <w:t>so adjusting</w:t>
      </w:r>
      <w:r>
        <w:rPr>
          <w:spacing w:val="-2"/>
        </w:rPr>
        <w:t xml:space="preserve"> </w:t>
      </w:r>
      <w:r>
        <w:t>entries can</w:t>
      </w:r>
      <w:r>
        <w:rPr>
          <w:spacing w:val="-2"/>
        </w:rPr>
        <w:t xml:space="preserve"> </w:t>
      </w:r>
      <w:r>
        <w:t>be processed converting</w:t>
      </w:r>
      <w:r>
        <w:rPr>
          <w:spacing w:val="-2"/>
        </w:rPr>
        <w:t xml:space="preserve"> </w:t>
      </w:r>
      <w:r>
        <w:t>those</w:t>
      </w:r>
      <w:r>
        <w:rPr>
          <w:spacing w:val="-1"/>
        </w:rPr>
        <w:t xml:space="preserve"> </w:t>
      </w:r>
      <w:r>
        <w:t>funds</w:t>
      </w:r>
    </w:p>
    <w:p w14:paraId="3A7D5BD7" w14:textId="77777777" w:rsidR="005D4679" w:rsidRDefault="00723699">
      <w:pPr>
        <w:pStyle w:val="BodyText"/>
        <w:rPr>
          <w:sz w:val="12"/>
        </w:rPr>
      </w:pPr>
      <w:r>
        <w:rPr>
          <w:noProof/>
        </w:rPr>
        <mc:AlternateContent>
          <mc:Choice Requires="wps">
            <w:drawing>
              <wp:anchor distT="0" distB="0" distL="0" distR="0" simplePos="0" relativeHeight="487587840" behindDoc="1" locked="0" layoutInCell="1" allowOverlap="1" wp14:anchorId="3A7D5C48" wp14:editId="3A7D5C49">
                <wp:simplePos x="0" y="0"/>
                <wp:positionH relativeFrom="page">
                  <wp:posOffset>914400</wp:posOffset>
                </wp:positionH>
                <wp:positionV relativeFrom="paragraph">
                  <wp:posOffset>103295</wp:posOffset>
                </wp:positionV>
                <wp:extent cx="18288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F8018F" id="Graphic 1" o:spid="_x0000_s1026" style="position:absolute;margin-left:1in;margin-top:8.15pt;width:2in;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" path="m1828800,l,,,9143r1828800,l1828800,xe" fillcolor="black" stroked="f">
                <v:path arrowok="t"/>
                <w10:wrap type="topAndBottom" anchorx="page"/>
              </v:shape>
            </w:pict>
          </mc:Fallback>
        </mc:AlternateContent>
      </w:r>
    </w:p>
    <w:p w14:paraId="3A7D5BD8" w14:textId="77777777" w:rsidR="005D4679" w:rsidRDefault="00723699">
      <w:pPr>
        <w:spacing w:before="102" w:line="242" w:lineRule="exact"/>
        <w:ind w:left="160"/>
        <w:rPr>
          <w:sz w:val="20"/>
        </w:rPr>
      </w:pPr>
      <w:bookmarkStart w:id="0" w:name="_bookmark0"/>
      <w:bookmarkEnd w:id="0"/>
      <w:r>
        <w:rPr>
          <w:rFonts w:ascii="Calibri"/>
          <w:sz w:val="20"/>
          <w:vertAlign w:val="superscript"/>
        </w:rPr>
        <w:t>1</w:t>
      </w:r>
      <w:r>
        <w:rPr>
          <w:rFonts w:ascii="Calibri"/>
          <w:spacing w:val="-7"/>
          <w:sz w:val="20"/>
        </w:rPr>
        <w:t xml:space="preserve"> </w:t>
      </w:r>
      <w:r>
        <w:rPr>
          <w:sz w:val="20"/>
        </w:rPr>
        <w:t>Indenture</w:t>
      </w:r>
      <w:r>
        <w:rPr>
          <w:spacing w:val="-4"/>
          <w:sz w:val="20"/>
        </w:rPr>
        <w:t xml:space="preserve"> </w:t>
      </w:r>
      <w:r>
        <w:rPr>
          <w:sz w:val="20"/>
        </w:rPr>
        <w:t>here</w:t>
      </w:r>
      <w:r>
        <w:rPr>
          <w:spacing w:val="-4"/>
          <w:sz w:val="20"/>
        </w:rPr>
        <w:t xml:space="preserve"> </w:t>
      </w:r>
      <w:r>
        <w:rPr>
          <w:sz w:val="20"/>
        </w:rPr>
        <w:t>meaning</w:t>
      </w:r>
      <w:r>
        <w:rPr>
          <w:spacing w:val="-8"/>
          <w:sz w:val="20"/>
        </w:rPr>
        <w:t xml:space="preserve"> </w:t>
      </w:r>
      <w:r>
        <w:rPr>
          <w:sz w:val="20"/>
        </w:rPr>
        <w:t>bond</w:t>
      </w:r>
      <w:r>
        <w:rPr>
          <w:spacing w:val="-3"/>
          <w:sz w:val="20"/>
        </w:rPr>
        <w:t xml:space="preserve"> </w:t>
      </w:r>
      <w:r>
        <w:rPr>
          <w:sz w:val="20"/>
        </w:rPr>
        <w:t>financing</w:t>
      </w:r>
      <w:r>
        <w:rPr>
          <w:spacing w:val="-8"/>
          <w:sz w:val="20"/>
        </w:rPr>
        <w:t xml:space="preserve"> </w:t>
      </w:r>
      <w:r>
        <w:rPr>
          <w:sz w:val="20"/>
        </w:rPr>
        <w:t>is</w:t>
      </w:r>
      <w:r>
        <w:rPr>
          <w:spacing w:val="-4"/>
          <w:sz w:val="20"/>
        </w:rPr>
        <w:t xml:space="preserve"> </w:t>
      </w:r>
      <w:r>
        <w:rPr>
          <w:sz w:val="20"/>
        </w:rPr>
        <w:t>used</w:t>
      </w:r>
      <w:r>
        <w:rPr>
          <w:spacing w:val="-6"/>
          <w:sz w:val="20"/>
        </w:rPr>
        <w:t xml:space="preserve"> </w:t>
      </w:r>
      <w:r>
        <w:rPr>
          <w:sz w:val="20"/>
        </w:rPr>
        <w:t>to</w:t>
      </w:r>
      <w:r>
        <w:rPr>
          <w:spacing w:val="-6"/>
          <w:sz w:val="20"/>
        </w:rPr>
        <w:t xml:space="preserve"> </w:t>
      </w:r>
      <w:r>
        <w:rPr>
          <w:sz w:val="20"/>
        </w:rPr>
        <w:t>provide</w:t>
      </w:r>
      <w:r>
        <w:rPr>
          <w:spacing w:val="-7"/>
          <w:sz w:val="20"/>
        </w:rPr>
        <w:t xml:space="preserve"> </w:t>
      </w:r>
      <w:r>
        <w:rPr>
          <w:sz w:val="20"/>
        </w:rPr>
        <w:t>facilities</w:t>
      </w:r>
      <w:r>
        <w:rPr>
          <w:spacing w:val="-5"/>
          <w:sz w:val="20"/>
        </w:rPr>
        <w:t xml:space="preserve"> </w:t>
      </w:r>
      <w:r>
        <w:rPr>
          <w:sz w:val="20"/>
        </w:rPr>
        <w:t>for</w:t>
      </w:r>
      <w:r>
        <w:rPr>
          <w:spacing w:val="-5"/>
          <w:sz w:val="20"/>
        </w:rPr>
        <w:t xml:space="preserve"> </w:t>
      </w:r>
      <w:r>
        <w:rPr>
          <w:sz w:val="20"/>
        </w:rPr>
        <w:t>delivering</w:t>
      </w:r>
      <w:r>
        <w:rPr>
          <w:spacing w:val="-8"/>
          <w:sz w:val="20"/>
        </w:rPr>
        <w:t xml:space="preserve"> </w:t>
      </w:r>
      <w:r>
        <w:rPr>
          <w:sz w:val="20"/>
        </w:rPr>
        <w:t>products</w:t>
      </w:r>
      <w:r>
        <w:rPr>
          <w:spacing w:val="-5"/>
          <w:sz w:val="20"/>
        </w:rPr>
        <w:t xml:space="preserve"> </w:t>
      </w:r>
      <w:r>
        <w:rPr>
          <w:sz w:val="20"/>
        </w:rPr>
        <w:t>and</w:t>
      </w:r>
      <w:r>
        <w:rPr>
          <w:spacing w:val="-5"/>
          <w:sz w:val="20"/>
        </w:rPr>
        <w:t xml:space="preserve"> </w:t>
      </w:r>
      <w:r>
        <w:rPr>
          <w:spacing w:val="-2"/>
          <w:sz w:val="20"/>
        </w:rPr>
        <w:t>services</w:t>
      </w:r>
    </w:p>
    <w:p w14:paraId="3A7D5BD9" w14:textId="77777777" w:rsidR="005D4679" w:rsidRDefault="00723699">
      <w:pPr>
        <w:spacing w:line="227" w:lineRule="exact"/>
        <w:ind w:left="160"/>
        <w:rPr>
          <w:sz w:val="20"/>
        </w:rPr>
      </w:pPr>
      <w:bookmarkStart w:id="1" w:name="_bookmark1"/>
      <w:bookmarkEnd w:id="1"/>
      <w:r>
        <w:rPr>
          <w:sz w:val="20"/>
          <w:vertAlign w:val="superscript"/>
        </w:rPr>
        <w:t>2</w:t>
      </w:r>
      <w:r>
        <w:rPr>
          <w:spacing w:val="-6"/>
          <w:sz w:val="20"/>
        </w:rPr>
        <w:t xml:space="preserve"> </w:t>
      </w:r>
      <w:r>
        <w:rPr>
          <w:sz w:val="20"/>
        </w:rPr>
        <w:t>(30</w:t>
      </w:r>
      <w:r>
        <w:rPr>
          <w:spacing w:val="-5"/>
          <w:sz w:val="20"/>
        </w:rPr>
        <w:t xml:space="preserve"> </w:t>
      </w:r>
      <w:r>
        <w:rPr>
          <w:sz w:val="20"/>
        </w:rPr>
        <w:t>ILCS</w:t>
      </w:r>
      <w:r>
        <w:rPr>
          <w:spacing w:val="-5"/>
          <w:sz w:val="20"/>
        </w:rPr>
        <w:t xml:space="preserve"> </w:t>
      </w:r>
      <w:r>
        <w:rPr>
          <w:sz w:val="20"/>
        </w:rPr>
        <w:t>105/)</w:t>
      </w:r>
      <w:r>
        <w:rPr>
          <w:spacing w:val="-5"/>
          <w:sz w:val="20"/>
        </w:rPr>
        <w:t xml:space="preserve"> </w:t>
      </w:r>
      <w:r>
        <w:rPr>
          <w:sz w:val="20"/>
        </w:rPr>
        <w:t>State</w:t>
      </w:r>
      <w:r>
        <w:rPr>
          <w:spacing w:val="-5"/>
          <w:sz w:val="20"/>
        </w:rPr>
        <w:t xml:space="preserve"> </w:t>
      </w:r>
      <w:r>
        <w:rPr>
          <w:sz w:val="20"/>
        </w:rPr>
        <w:t>Finance</w:t>
      </w:r>
      <w:r>
        <w:rPr>
          <w:spacing w:val="-3"/>
          <w:sz w:val="20"/>
        </w:rPr>
        <w:t xml:space="preserve"> </w:t>
      </w:r>
      <w:r>
        <w:rPr>
          <w:sz w:val="20"/>
        </w:rPr>
        <w:t>Act.:</w:t>
      </w:r>
      <w:r>
        <w:rPr>
          <w:spacing w:val="-4"/>
          <w:sz w:val="20"/>
        </w:rPr>
        <w:t xml:space="preserve"> </w:t>
      </w:r>
      <w:hyperlink r:id="rId6">
        <w:r>
          <w:rPr>
            <w:color w:val="0000FF"/>
            <w:spacing w:val="-2"/>
            <w:sz w:val="20"/>
            <w:u w:val="single" w:color="0000FF"/>
          </w:rPr>
          <w:t>http://www.ilga.gov/legislation/ilcs/ilcs3.asp?ActID=470&amp;ChapterID=7</w:t>
        </w:r>
      </w:hyperlink>
    </w:p>
    <w:p w14:paraId="3A7D5BDA" w14:textId="77777777" w:rsidR="005D4679" w:rsidRDefault="00723699">
      <w:pPr>
        <w:ind w:left="160" w:hanging="1"/>
        <w:rPr>
          <w:sz w:val="20"/>
        </w:rPr>
      </w:pPr>
      <w:bookmarkStart w:id="2" w:name="_bookmark2"/>
      <w:bookmarkEnd w:id="2"/>
      <w:r>
        <w:rPr>
          <w:sz w:val="20"/>
          <w:vertAlign w:val="superscript"/>
        </w:rPr>
        <w:t>3</w:t>
      </w:r>
      <w:r>
        <w:rPr>
          <w:spacing w:val="-4"/>
          <w:sz w:val="20"/>
        </w:rPr>
        <w:t xml:space="preserve"> </w:t>
      </w:r>
      <w:r>
        <w:rPr>
          <w:sz w:val="20"/>
        </w:rPr>
        <w:t>State</w:t>
      </w:r>
      <w:r>
        <w:rPr>
          <w:spacing w:val="-4"/>
          <w:sz w:val="20"/>
        </w:rPr>
        <w:t xml:space="preserve"> </w:t>
      </w:r>
      <w:r>
        <w:rPr>
          <w:sz w:val="20"/>
        </w:rPr>
        <w:t>of</w:t>
      </w:r>
      <w:r>
        <w:rPr>
          <w:spacing w:val="-6"/>
          <w:sz w:val="20"/>
        </w:rPr>
        <w:t xml:space="preserve"> </w:t>
      </w:r>
      <w:r>
        <w:rPr>
          <w:sz w:val="20"/>
        </w:rPr>
        <w:t>Illinois</w:t>
      </w:r>
      <w:r>
        <w:rPr>
          <w:spacing w:val="-2"/>
          <w:sz w:val="20"/>
        </w:rPr>
        <w:t xml:space="preserve"> </w:t>
      </w:r>
      <w:r>
        <w:rPr>
          <w:sz w:val="20"/>
        </w:rPr>
        <w:t>Audit</w:t>
      </w:r>
      <w:r>
        <w:rPr>
          <w:spacing w:val="-2"/>
          <w:sz w:val="20"/>
        </w:rPr>
        <w:t xml:space="preserve"> </w:t>
      </w:r>
      <w:r>
        <w:rPr>
          <w:sz w:val="20"/>
        </w:rPr>
        <w:t>Commission,</w:t>
      </w:r>
      <w:r>
        <w:rPr>
          <w:spacing w:val="-3"/>
          <w:sz w:val="20"/>
        </w:rPr>
        <w:t xml:space="preserve"> </w:t>
      </w:r>
      <w:r>
        <w:rPr>
          <w:sz w:val="20"/>
        </w:rPr>
        <w:t>University</w:t>
      </w:r>
      <w:r>
        <w:rPr>
          <w:spacing w:val="-5"/>
          <w:sz w:val="20"/>
        </w:rPr>
        <w:t xml:space="preserve"> </w:t>
      </w:r>
      <w:r>
        <w:rPr>
          <w:sz w:val="20"/>
        </w:rPr>
        <w:t>Guidelines</w:t>
      </w:r>
      <w:r>
        <w:rPr>
          <w:spacing w:val="-5"/>
          <w:sz w:val="20"/>
        </w:rPr>
        <w:t xml:space="preserve"> </w:t>
      </w:r>
      <w:r>
        <w:rPr>
          <w:sz w:val="20"/>
        </w:rPr>
        <w:t>(1982</w:t>
      </w:r>
      <w:r>
        <w:rPr>
          <w:spacing w:val="-3"/>
          <w:sz w:val="20"/>
        </w:rPr>
        <w:t xml:space="preserve"> </w:t>
      </w:r>
      <w:r>
        <w:rPr>
          <w:sz w:val="20"/>
        </w:rPr>
        <w:t>as</w:t>
      </w:r>
      <w:r>
        <w:rPr>
          <w:spacing w:val="-5"/>
          <w:sz w:val="20"/>
        </w:rPr>
        <w:t xml:space="preserve"> </w:t>
      </w:r>
      <w:r>
        <w:rPr>
          <w:sz w:val="20"/>
        </w:rPr>
        <w:t>amended</w:t>
      </w:r>
      <w:r>
        <w:rPr>
          <w:spacing w:val="-3"/>
          <w:sz w:val="20"/>
        </w:rPr>
        <w:t xml:space="preserve"> </w:t>
      </w:r>
      <w:r>
        <w:rPr>
          <w:sz w:val="20"/>
        </w:rPr>
        <w:t xml:space="preserve">1997): </w:t>
      </w:r>
      <w:hyperlink r:id="rId7">
        <w:r>
          <w:rPr>
            <w:color w:val="0000FF"/>
            <w:spacing w:val="-2"/>
            <w:sz w:val="20"/>
            <w:u w:val="single" w:color="0000FF"/>
          </w:rPr>
          <w:t>http://www.ilga.gov/commission/lac/lac_home.html</w:t>
        </w:r>
      </w:hyperlink>
    </w:p>
    <w:p w14:paraId="3A7D5BDB" w14:textId="77777777" w:rsidR="005D4679" w:rsidRDefault="005D4679">
      <w:pPr>
        <w:rPr>
          <w:sz w:val="20"/>
        </w:rPr>
        <w:sectPr w:rsidR="005D4679">
          <w:type w:val="continuous"/>
          <w:pgSz w:w="12240" w:h="15840"/>
          <w:pgMar w:top="1660" w:right="860" w:bottom="280" w:left="1280" w:header="720" w:footer="720" w:gutter="0"/>
          <w:cols w:space="720"/>
        </w:sectPr>
      </w:pPr>
    </w:p>
    <w:p w14:paraId="3A7D5BDC" w14:textId="3F9E0D57" w:rsidR="005D4679" w:rsidRDefault="00723699">
      <w:pPr>
        <w:pStyle w:val="BodyText"/>
        <w:spacing w:before="74"/>
        <w:ind w:left="191" w:right="257"/>
        <w:rPr>
          <w:rFonts w:ascii="Calibri"/>
        </w:rPr>
      </w:pPr>
      <w:r>
        <w:lastRenderedPageBreak/>
        <w:t>operating on a modified cash basis during the year to an accrual basis at fiscal year end.</w:t>
      </w:r>
      <w:r>
        <w:rPr>
          <w:spacing w:val="40"/>
        </w:rPr>
        <w:t xml:space="preserve"> </w:t>
      </w:r>
      <w:r>
        <w:t>The information provided in the Fact Sheet is used to capture accrual transactions, such as deferred revenue and accounts payables that are not captured in the day to day accounting processes, and to more accurately reflect the financial</w:t>
      </w:r>
      <w:r>
        <w:rPr>
          <w:spacing w:val="-4"/>
        </w:rPr>
        <w:t xml:space="preserve"> </w:t>
      </w:r>
      <w:r>
        <w:t>condition</w:t>
      </w:r>
      <w:r>
        <w:rPr>
          <w:spacing w:val="-2"/>
        </w:rPr>
        <w:t xml:space="preserve"> </w:t>
      </w:r>
      <w:r>
        <w:t>of</w:t>
      </w:r>
      <w:r>
        <w:rPr>
          <w:spacing w:val="-1"/>
        </w:rPr>
        <w:t xml:space="preserve"> </w:t>
      </w:r>
      <w:r>
        <w:t>the</w:t>
      </w:r>
      <w:r>
        <w:rPr>
          <w:spacing w:val="-2"/>
        </w:rPr>
        <w:t xml:space="preserve"> </w:t>
      </w:r>
      <w:r>
        <w:t>self-supporting</w:t>
      </w:r>
      <w:r>
        <w:rPr>
          <w:spacing w:val="-5"/>
        </w:rPr>
        <w:t xml:space="preserve"> </w:t>
      </w:r>
      <w:r>
        <w:t>activity.</w:t>
      </w:r>
      <w:r>
        <w:rPr>
          <w:spacing w:val="80"/>
        </w:rPr>
        <w:t xml:space="preserve"> </w:t>
      </w:r>
      <w:r>
        <w:t>During</w:t>
      </w:r>
      <w:r>
        <w:rPr>
          <w:spacing w:val="-5"/>
        </w:rPr>
        <w:t xml:space="preserve"> </w:t>
      </w:r>
      <w:r>
        <w:t>this</w:t>
      </w:r>
      <w:r>
        <w:rPr>
          <w:spacing w:val="-4"/>
        </w:rPr>
        <w:t xml:space="preserve"> </w:t>
      </w:r>
      <w:r>
        <w:t>review</w:t>
      </w:r>
      <w:r>
        <w:rPr>
          <w:spacing w:val="-3"/>
        </w:rPr>
        <w:t xml:space="preserve"> </w:t>
      </w:r>
      <w:r>
        <w:t>process,</w:t>
      </w:r>
      <w:r>
        <w:rPr>
          <w:spacing w:val="-5"/>
        </w:rPr>
        <w:t xml:space="preserve"> </w:t>
      </w:r>
      <w:r>
        <w:t>units</w:t>
      </w:r>
      <w:r>
        <w:rPr>
          <w:spacing w:val="-2"/>
        </w:rPr>
        <w:t xml:space="preserve"> </w:t>
      </w:r>
      <w:r>
        <w:t>should</w:t>
      </w:r>
      <w:r>
        <w:rPr>
          <w:spacing w:val="-5"/>
        </w:rPr>
        <w:t xml:space="preserve"> </w:t>
      </w:r>
      <w:r>
        <w:t>examine</w:t>
      </w:r>
      <w:r>
        <w:rPr>
          <w:spacing w:val="-2"/>
        </w:rPr>
        <w:t xml:space="preserve"> </w:t>
      </w:r>
      <w:r>
        <w:t>whether individual self-supporting funds are still needed.</w:t>
      </w:r>
      <w:r>
        <w:rPr>
          <w:spacing w:val="40"/>
        </w:rPr>
        <w:t xml:space="preserve"> </w:t>
      </w:r>
      <w:r>
        <w:t>If a unit determines that a self-supporting fund is no longer needed, the unit should contact University Accounting and Fi</w:t>
      </w:r>
      <w:r>
        <w:t>nancial Reporting (UAFR) and request that the self-supporting fund be terminated.</w:t>
      </w:r>
      <w:r>
        <w:rPr>
          <w:spacing w:val="40"/>
        </w:rPr>
        <w:t xml:space="preserve"> </w:t>
      </w:r>
      <w:r>
        <w:t xml:space="preserve">This notification can be made on the Fact Sheet itself, or a separate request can be made to </w:t>
      </w:r>
      <w:hyperlink r:id="rId8" w:history="1">
        <w:r w:rsidR="00FC748E" w:rsidRPr="00CE12F0">
          <w:rPr>
            <w:rStyle w:val="Hyperlink"/>
          </w:rPr>
          <w:t>uas@uillinois.edu</w:t>
        </w:r>
      </w:hyperlink>
      <w:r>
        <w:rPr>
          <w:rFonts w:ascii="Calibri"/>
        </w:rPr>
        <w:t>.</w:t>
      </w:r>
    </w:p>
    <w:p w14:paraId="3A7D5BDD" w14:textId="662203DA" w:rsidR="005D4679" w:rsidRDefault="00723699">
      <w:pPr>
        <w:pStyle w:val="BodyText"/>
        <w:spacing w:before="252"/>
        <w:ind w:left="190" w:right="124"/>
      </w:pPr>
      <w:r>
        <w:t>UAFR will work with the appropriate department to ensure there are no outstanding encumbrances, receivables, or other complications which would prevent termination of the fund.</w:t>
      </w:r>
      <w:r>
        <w:rPr>
          <w:spacing w:val="40"/>
        </w:rPr>
        <w:t xml:space="preserve"> </w:t>
      </w:r>
      <w:r>
        <w:t>Once UAFR agrees that terminating the fund will not cause complications in other Banner processes, UAFR will lapse the remaining cash</w:t>
      </w:r>
      <w:r>
        <w:rPr>
          <w:spacing w:val="-2"/>
        </w:rPr>
        <w:t xml:space="preserve"> </w:t>
      </w:r>
      <w:r>
        <w:t>balance</w:t>
      </w:r>
      <w:r>
        <w:rPr>
          <w:spacing w:val="-4"/>
        </w:rPr>
        <w:t xml:space="preserve"> </w:t>
      </w:r>
      <w:r>
        <w:t>into</w:t>
      </w:r>
      <w:r>
        <w:rPr>
          <w:spacing w:val="-2"/>
        </w:rPr>
        <w:t xml:space="preserve"> </w:t>
      </w:r>
      <w:r>
        <w:t>the</w:t>
      </w:r>
      <w:r>
        <w:rPr>
          <w:spacing w:val="-2"/>
        </w:rPr>
        <w:t xml:space="preserve"> </w:t>
      </w:r>
      <w:r>
        <w:t>Miscellaneous</w:t>
      </w:r>
      <w:r>
        <w:rPr>
          <w:spacing w:val="-4"/>
        </w:rPr>
        <w:t xml:space="preserve"> </w:t>
      </w:r>
      <w:r>
        <w:t>Income</w:t>
      </w:r>
      <w:r>
        <w:rPr>
          <w:spacing w:val="-2"/>
        </w:rPr>
        <w:t xml:space="preserve"> </w:t>
      </w:r>
      <w:r>
        <w:t>Fund.</w:t>
      </w:r>
      <w:r>
        <w:rPr>
          <w:spacing w:val="40"/>
        </w:rPr>
        <w:t xml:space="preserve"> </w:t>
      </w:r>
      <w:r>
        <w:t>UAFR</w:t>
      </w:r>
      <w:r>
        <w:rPr>
          <w:spacing w:val="-3"/>
        </w:rPr>
        <w:t xml:space="preserve"> </w:t>
      </w:r>
      <w:r>
        <w:t>will</w:t>
      </w:r>
      <w:r>
        <w:rPr>
          <w:spacing w:val="-4"/>
        </w:rPr>
        <w:t xml:space="preserve"> </w:t>
      </w:r>
      <w:r>
        <w:t>notify</w:t>
      </w:r>
      <w:r>
        <w:rPr>
          <w:spacing w:val="-5"/>
        </w:rPr>
        <w:t xml:space="preserve"> </w:t>
      </w:r>
      <w:r>
        <w:t>the</w:t>
      </w:r>
      <w:r>
        <w:rPr>
          <w:spacing w:val="-2"/>
        </w:rPr>
        <w:t xml:space="preserve"> </w:t>
      </w:r>
      <w:r>
        <w:t>respective</w:t>
      </w:r>
      <w:r>
        <w:rPr>
          <w:spacing w:val="-2"/>
        </w:rPr>
        <w:t xml:space="preserve"> </w:t>
      </w:r>
      <w:r>
        <w:t>department</w:t>
      </w:r>
      <w:r>
        <w:rPr>
          <w:spacing w:val="-1"/>
        </w:rPr>
        <w:t xml:space="preserve"> </w:t>
      </w:r>
      <w:r>
        <w:t>as</w:t>
      </w:r>
      <w:r>
        <w:rPr>
          <w:spacing w:val="-2"/>
        </w:rPr>
        <w:t xml:space="preserve"> </w:t>
      </w:r>
      <w:r>
        <w:t>well</w:t>
      </w:r>
      <w:r>
        <w:rPr>
          <w:spacing w:val="-1"/>
        </w:rPr>
        <w:t xml:space="preserve"> </w:t>
      </w:r>
      <w:r>
        <w:t>as</w:t>
      </w:r>
      <w:r>
        <w:rPr>
          <w:spacing w:val="-2"/>
        </w:rPr>
        <w:t xml:space="preserve"> </w:t>
      </w:r>
      <w:r>
        <w:t>the Office of Budget</w:t>
      </w:r>
      <w:r w:rsidR="006E1D5C">
        <w:t xml:space="preserve"> and Financial</w:t>
      </w:r>
      <w:r>
        <w:t xml:space="preserve"> Analysis (B</w:t>
      </w:r>
      <w:r w:rsidR="00932D1F">
        <w:t>F</w:t>
      </w:r>
      <w:r>
        <w:t>A) that the lapsed funds have been transferred to the Miscellaneous Income Fund.</w:t>
      </w:r>
      <w:r>
        <w:rPr>
          <w:spacing w:val="40"/>
        </w:rPr>
        <w:t xml:space="preserve"> </w:t>
      </w:r>
      <w:r>
        <w:t>UAFR will then terminate the fund in Banner, which will prevent any future transactions from posting to that fund.</w:t>
      </w:r>
    </w:p>
    <w:p w14:paraId="3A7D5BDE" w14:textId="77777777" w:rsidR="005D4679" w:rsidRDefault="005D4679">
      <w:pPr>
        <w:pStyle w:val="BodyText"/>
        <w:spacing w:before="4"/>
      </w:pPr>
    </w:p>
    <w:p w14:paraId="3A7D5BDF" w14:textId="77777777" w:rsidR="005D4679" w:rsidRDefault="00723699">
      <w:pPr>
        <w:pStyle w:val="ListParagraph"/>
        <w:numPr>
          <w:ilvl w:val="1"/>
          <w:numId w:val="2"/>
        </w:numPr>
        <w:tabs>
          <w:tab w:val="left" w:pos="605"/>
        </w:tabs>
        <w:spacing w:line="251" w:lineRule="exact"/>
        <w:ind w:left="605" w:hanging="415"/>
        <w:rPr>
          <w:b/>
        </w:rPr>
      </w:pPr>
      <w:r>
        <w:rPr>
          <w:b/>
        </w:rPr>
        <w:t>Allocation</w:t>
      </w:r>
      <w:r>
        <w:rPr>
          <w:b/>
          <w:spacing w:val="-6"/>
        </w:rPr>
        <w:t xml:space="preserve"> </w:t>
      </w:r>
      <w:r>
        <w:rPr>
          <w:b/>
        </w:rPr>
        <w:t>of</w:t>
      </w:r>
      <w:r>
        <w:rPr>
          <w:b/>
          <w:spacing w:val="-3"/>
        </w:rPr>
        <w:t xml:space="preserve"> </w:t>
      </w:r>
      <w:r>
        <w:rPr>
          <w:b/>
        </w:rPr>
        <w:t>lapsed</w:t>
      </w:r>
      <w:r>
        <w:rPr>
          <w:b/>
          <w:spacing w:val="-5"/>
        </w:rPr>
        <w:t xml:space="preserve"> </w:t>
      </w:r>
      <w:r>
        <w:rPr>
          <w:b/>
          <w:spacing w:val="-4"/>
        </w:rPr>
        <w:t>funds</w:t>
      </w:r>
    </w:p>
    <w:p w14:paraId="3A7D5BE0" w14:textId="2B3BD7F4" w:rsidR="005D4679" w:rsidRDefault="00723699">
      <w:pPr>
        <w:pStyle w:val="BodyText"/>
        <w:ind w:left="190" w:right="124"/>
      </w:pPr>
      <w:r>
        <w:t>UIC</w:t>
      </w:r>
      <w:r>
        <w:rPr>
          <w:spacing w:val="-3"/>
        </w:rPr>
        <w:t xml:space="preserve"> </w:t>
      </w:r>
      <w:r>
        <w:t>procedures</w:t>
      </w:r>
      <w:r>
        <w:rPr>
          <w:spacing w:val="-2"/>
        </w:rPr>
        <w:t xml:space="preserve"> </w:t>
      </w:r>
      <w:r>
        <w:t>on</w:t>
      </w:r>
      <w:r>
        <w:rPr>
          <w:spacing w:val="-5"/>
        </w:rPr>
        <w:t xml:space="preserve"> </w:t>
      </w:r>
      <w:r>
        <w:t>allocating</w:t>
      </w:r>
      <w:r>
        <w:rPr>
          <w:spacing w:val="-5"/>
        </w:rPr>
        <w:t xml:space="preserve"> </w:t>
      </w:r>
      <w:r>
        <w:t>lapsed</w:t>
      </w:r>
      <w:r>
        <w:rPr>
          <w:spacing w:val="-5"/>
        </w:rPr>
        <w:t xml:space="preserve"> </w:t>
      </w:r>
      <w:r>
        <w:t>funds</w:t>
      </w:r>
      <w:r>
        <w:rPr>
          <w:spacing w:val="-2"/>
        </w:rPr>
        <w:t xml:space="preserve"> </w:t>
      </w:r>
      <w:r>
        <w:t>from</w:t>
      </w:r>
      <w:r>
        <w:rPr>
          <w:spacing w:val="-6"/>
        </w:rPr>
        <w:t xml:space="preserve"> </w:t>
      </w:r>
      <w:r w:rsidR="003351C9">
        <w:t>terminated</w:t>
      </w:r>
      <w:r>
        <w:rPr>
          <w:spacing w:val="-1"/>
        </w:rPr>
        <w:t xml:space="preserve"> </w:t>
      </w:r>
      <w:r>
        <w:t>self-supporting</w:t>
      </w:r>
      <w:r>
        <w:rPr>
          <w:spacing w:val="-5"/>
        </w:rPr>
        <w:t xml:space="preserve"> </w:t>
      </w:r>
      <w:r>
        <w:t>funds</w:t>
      </w:r>
      <w:r>
        <w:rPr>
          <w:spacing w:val="-4"/>
        </w:rPr>
        <w:t xml:space="preserve"> </w:t>
      </w:r>
      <w:r>
        <w:t>will</w:t>
      </w:r>
      <w:r>
        <w:rPr>
          <w:spacing w:val="-4"/>
        </w:rPr>
        <w:t xml:space="preserve"> </w:t>
      </w:r>
      <w:r>
        <w:t>be</w:t>
      </w:r>
      <w:r>
        <w:rPr>
          <w:spacing w:val="-2"/>
        </w:rPr>
        <w:t xml:space="preserve"> </w:t>
      </w:r>
      <w:r>
        <w:t>determined</w:t>
      </w:r>
      <w:r>
        <w:rPr>
          <w:spacing w:val="-2"/>
        </w:rPr>
        <w:t xml:space="preserve"> </w:t>
      </w:r>
      <w:r>
        <w:t>based</w:t>
      </w:r>
      <w:r>
        <w:rPr>
          <w:spacing w:val="-2"/>
        </w:rPr>
        <w:t xml:space="preserve"> </w:t>
      </w:r>
      <w:r>
        <w:t>on the dollar amount.</w:t>
      </w:r>
    </w:p>
    <w:p w14:paraId="3A7D5BE1" w14:textId="7F70F51C" w:rsidR="005D4679" w:rsidRDefault="00723699">
      <w:pPr>
        <w:pStyle w:val="ListParagraph"/>
        <w:numPr>
          <w:ilvl w:val="2"/>
          <w:numId w:val="2"/>
        </w:numPr>
        <w:tabs>
          <w:tab w:val="left" w:pos="1239"/>
        </w:tabs>
        <w:spacing w:before="250"/>
        <w:ind w:right="180"/>
        <w:jc w:val="both"/>
      </w:pPr>
      <w:r>
        <w:t>For lapsed funds less than $10,000:</w:t>
      </w:r>
      <w:r>
        <w:rPr>
          <w:spacing w:val="40"/>
        </w:rPr>
        <w:t xml:space="preserve"> </w:t>
      </w:r>
      <w:r>
        <w:t>Once notified by</w:t>
      </w:r>
      <w:r>
        <w:rPr>
          <w:spacing w:val="-4"/>
        </w:rPr>
        <w:t xml:space="preserve"> </w:t>
      </w:r>
      <w:r>
        <w:t>UAFR, B</w:t>
      </w:r>
      <w:r w:rsidR="00F047C9">
        <w:t>F</w:t>
      </w:r>
      <w:r>
        <w:t>A will allocate the funds directly to</w:t>
      </w:r>
      <w:r>
        <w:rPr>
          <w:spacing w:val="-2"/>
        </w:rPr>
        <w:t xml:space="preserve"> </w:t>
      </w:r>
      <w:r>
        <w:t>the</w:t>
      </w:r>
      <w:r>
        <w:rPr>
          <w:spacing w:val="-2"/>
        </w:rPr>
        <w:t xml:space="preserve"> </w:t>
      </w:r>
      <w:r>
        <w:t>respective</w:t>
      </w:r>
      <w:r>
        <w:rPr>
          <w:spacing w:val="-2"/>
        </w:rPr>
        <w:t xml:space="preserve"> </w:t>
      </w:r>
      <w:r>
        <w:t>department</w:t>
      </w:r>
      <w:r>
        <w:rPr>
          <w:spacing w:val="-1"/>
        </w:rPr>
        <w:t xml:space="preserve"> </w:t>
      </w:r>
      <w:r>
        <w:t>as</w:t>
      </w:r>
      <w:r>
        <w:rPr>
          <w:spacing w:val="-4"/>
        </w:rPr>
        <w:t xml:space="preserve"> </w:t>
      </w:r>
      <w:r>
        <w:t>a</w:t>
      </w:r>
      <w:r>
        <w:rPr>
          <w:spacing w:val="-2"/>
        </w:rPr>
        <w:t xml:space="preserve"> </w:t>
      </w:r>
      <w:r>
        <w:t>temporary</w:t>
      </w:r>
      <w:r>
        <w:rPr>
          <w:spacing w:val="-5"/>
        </w:rPr>
        <w:t xml:space="preserve"> </w:t>
      </w:r>
      <w:r>
        <w:t>(one-time</w:t>
      </w:r>
      <w:r>
        <w:rPr>
          <w:spacing w:val="-2"/>
        </w:rPr>
        <w:t xml:space="preserve"> </w:t>
      </w:r>
      <w:r>
        <w:t>cash)</w:t>
      </w:r>
      <w:r>
        <w:rPr>
          <w:spacing w:val="-1"/>
        </w:rPr>
        <w:t xml:space="preserve"> </w:t>
      </w:r>
      <w:r>
        <w:t>budget</w:t>
      </w:r>
      <w:r>
        <w:rPr>
          <w:spacing w:val="-4"/>
        </w:rPr>
        <w:t xml:space="preserve"> </w:t>
      </w:r>
      <w:r>
        <w:t>allocation.</w:t>
      </w:r>
      <w:r>
        <w:rPr>
          <w:spacing w:val="40"/>
        </w:rPr>
        <w:t xml:space="preserve"> </w:t>
      </w:r>
      <w:r>
        <w:t>B</w:t>
      </w:r>
      <w:r w:rsidR="00F047C9">
        <w:t>F</w:t>
      </w:r>
      <w:r>
        <w:t>A</w:t>
      </w:r>
      <w:r>
        <w:rPr>
          <w:spacing w:val="-3"/>
        </w:rPr>
        <w:t xml:space="preserve"> </w:t>
      </w:r>
      <w:r>
        <w:t>will</w:t>
      </w:r>
      <w:r>
        <w:rPr>
          <w:spacing w:val="-4"/>
        </w:rPr>
        <w:t xml:space="preserve"> </w:t>
      </w:r>
      <w:r>
        <w:t>request</w:t>
      </w:r>
      <w:r>
        <w:rPr>
          <w:spacing w:val="-1"/>
        </w:rPr>
        <w:t xml:space="preserve"> </w:t>
      </w:r>
      <w:r>
        <w:t>a State C-FO</w:t>
      </w:r>
      <w:r>
        <w:t>P</w:t>
      </w:r>
      <w:r>
        <w:rPr>
          <w:spacing w:val="-1"/>
        </w:rPr>
        <w:t xml:space="preserve"> </w:t>
      </w:r>
      <w:r>
        <w:t>in which to</w:t>
      </w:r>
      <w:r>
        <w:rPr>
          <w:spacing w:val="-3"/>
        </w:rPr>
        <w:t xml:space="preserve"> </w:t>
      </w:r>
      <w:r>
        <w:t>allocate</w:t>
      </w:r>
      <w:r>
        <w:rPr>
          <w:spacing w:val="-2"/>
        </w:rPr>
        <w:t xml:space="preserve"> </w:t>
      </w:r>
      <w:r>
        <w:t>the</w:t>
      </w:r>
      <w:r>
        <w:rPr>
          <w:spacing w:val="-2"/>
        </w:rPr>
        <w:t xml:space="preserve"> </w:t>
      </w:r>
      <w:r>
        <w:t>funds.</w:t>
      </w:r>
      <w:r>
        <w:rPr>
          <w:spacing w:val="40"/>
        </w:rPr>
        <w:t xml:space="preserve"> </w:t>
      </w:r>
      <w:r>
        <w:t>The</w:t>
      </w:r>
      <w:r>
        <w:rPr>
          <w:spacing w:val="-2"/>
        </w:rPr>
        <w:t xml:space="preserve"> </w:t>
      </w:r>
      <w:r>
        <w:t>respective Academic Fiscal Officer</w:t>
      </w:r>
      <w:r>
        <w:rPr>
          <w:spacing w:val="-2"/>
        </w:rPr>
        <w:t xml:space="preserve"> </w:t>
      </w:r>
      <w:r>
        <w:t>(AFO) will be notified of the transaction.</w:t>
      </w:r>
    </w:p>
    <w:p w14:paraId="3A7D5BE2" w14:textId="77777777" w:rsidR="005D4679" w:rsidRDefault="005D4679">
      <w:pPr>
        <w:pStyle w:val="BodyText"/>
      </w:pPr>
    </w:p>
    <w:p w14:paraId="3A7D5BE3" w14:textId="694502A5" w:rsidR="005D4679" w:rsidRDefault="00723699">
      <w:pPr>
        <w:pStyle w:val="ListParagraph"/>
        <w:numPr>
          <w:ilvl w:val="2"/>
          <w:numId w:val="2"/>
        </w:numPr>
        <w:tabs>
          <w:tab w:val="left" w:pos="1239"/>
        </w:tabs>
        <w:ind w:right="207"/>
      </w:pPr>
      <w:r>
        <w:t>For lapsed funds greater than $10,000:</w:t>
      </w:r>
      <w:r>
        <w:rPr>
          <w:spacing w:val="40"/>
        </w:rPr>
        <w:t xml:space="preserve"> </w:t>
      </w:r>
      <w:r>
        <w:t>Once notified by UAFR, B</w:t>
      </w:r>
      <w:r w:rsidR="00E5251C">
        <w:t>F</w:t>
      </w:r>
      <w:r>
        <w:t>A will contact the respective Academic Fiscal Officer.</w:t>
      </w:r>
      <w:r>
        <w:rPr>
          <w:spacing w:val="40"/>
        </w:rPr>
        <w:t xml:space="preserve"> </w:t>
      </w:r>
      <w:r>
        <w:t xml:space="preserve">A spending plan will be requested to determine the appropriate </w:t>
      </w:r>
      <w:r w:rsidR="0038192A">
        <w:t>expenditure</w:t>
      </w:r>
      <w:r>
        <w:t xml:space="preserve"> for the funds</w:t>
      </w:r>
      <w:r>
        <w:t>.</w:t>
      </w:r>
      <w:r>
        <w:rPr>
          <w:spacing w:val="40"/>
        </w:rPr>
        <w:t xml:space="preserve"> </w:t>
      </w:r>
      <w:r>
        <w:t>Since self-supporting funds are not intended to be generated</w:t>
      </w:r>
      <w:r>
        <w:rPr>
          <w:spacing w:val="-2"/>
        </w:rPr>
        <w:t xml:space="preserve"> </w:t>
      </w:r>
      <w:r>
        <w:t>or</w:t>
      </w:r>
      <w:r>
        <w:rPr>
          <w:spacing w:val="-4"/>
        </w:rPr>
        <w:t xml:space="preserve"> </w:t>
      </w:r>
      <w:r>
        <w:t>used</w:t>
      </w:r>
      <w:r>
        <w:rPr>
          <w:spacing w:val="-5"/>
        </w:rPr>
        <w:t xml:space="preserve"> </w:t>
      </w:r>
      <w:r>
        <w:t>by</w:t>
      </w:r>
      <w:r>
        <w:rPr>
          <w:spacing w:val="-5"/>
        </w:rPr>
        <w:t xml:space="preserve"> </w:t>
      </w:r>
      <w:r>
        <w:t>units</w:t>
      </w:r>
      <w:r>
        <w:rPr>
          <w:spacing w:val="-2"/>
        </w:rPr>
        <w:t xml:space="preserve"> </w:t>
      </w:r>
      <w:r>
        <w:t>for</w:t>
      </w:r>
      <w:r>
        <w:rPr>
          <w:spacing w:val="-1"/>
        </w:rPr>
        <w:t xml:space="preserve"> </w:t>
      </w:r>
      <w:r>
        <w:t>discretionary</w:t>
      </w:r>
      <w:r>
        <w:rPr>
          <w:spacing w:val="-5"/>
        </w:rPr>
        <w:t xml:space="preserve"> </w:t>
      </w:r>
      <w:r>
        <w:t>purposes</w:t>
      </w:r>
      <w:r>
        <w:rPr>
          <w:spacing w:val="-4"/>
        </w:rPr>
        <w:t xml:space="preserve"> </w:t>
      </w:r>
      <w:r>
        <w:t>and</w:t>
      </w:r>
      <w:r>
        <w:rPr>
          <w:spacing w:val="-2"/>
        </w:rPr>
        <w:t xml:space="preserve"> </w:t>
      </w:r>
      <w:r>
        <w:t>self-supporting</w:t>
      </w:r>
      <w:r>
        <w:rPr>
          <w:spacing w:val="-5"/>
        </w:rPr>
        <w:t xml:space="preserve"> </w:t>
      </w:r>
      <w:r>
        <w:t>funds</w:t>
      </w:r>
      <w:r>
        <w:rPr>
          <w:spacing w:val="-2"/>
        </w:rPr>
        <w:t xml:space="preserve"> </w:t>
      </w:r>
      <w:r>
        <w:t>are</w:t>
      </w:r>
      <w:r>
        <w:rPr>
          <w:spacing w:val="-2"/>
        </w:rPr>
        <w:t xml:space="preserve"> </w:t>
      </w:r>
      <w:r>
        <w:t>not</w:t>
      </w:r>
      <w:r>
        <w:rPr>
          <w:spacing w:val="-4"/>
        </w:rPr>
        <w:t xml:space="preserve"> </w:t>
      </w:r>
      <w:r>
        <w:t>to</w:t>
      </w:r>
      <w:r>
        <w:rPr>
          <w:spacing w:val="-2"/>
        </w:rPr>
        <w:t xml:space="preserve"> </w:t>
      </w:r>
      <w:r>
        <w:t xml:space="preserve">generate a profit, the campus wants to ensure none of these principles were violated when the fund was </w:t>
      </w:r>
      <w:r>
        <w:rPr>
          <w:spacing w:val="-2"/>
        </w:rPr>
        <w:t>active.</w:t>
      </w:r>
    </w:p>
    <w:p w14:paraId="3A7D5BE4" w14:textId="77777777" w:rsidR="005D4679" w:rsidRDefault="005D4679">
      <w:pPr>
        <w:pStyle w:val="BodyText"/>
      </w:pPr>
    </w:p>
    <w:p w14:paraId="3A7D5BE5" w14:textId="6F2801AD" w:rsidR="005D4679" w:rsidRDefault="00723699">
      <w:pPr>
        <w:pStyle w:val="BodyText"/>
        <w:ind w:left="1239" w:right="124"/>
      </w:pPr>
      <w:r>
        <w:t xml:space="preserve">Once the spending plan has been approved by </w:t>
      </w:r>
      <w:r>
        <w:t>B</w:t>
      </w:r>
      <w:r w:rsidR="00A87B57">
        <w:t>F</w:t>
      </w:r>
      <w:r>
        <w:t>A, the AFO will be notified. Allocation of funds will be on a reimbursement basis: once the approved expenses from the spending</w:t>
      </w:r>
      <w:r>
        <w:rPr>
          <w:spacing w:val="-5"/>
        </w:rPr>
        <w:t xml:space="preserve"> </w:t>
      </w:r>
      <w:r>
        <w:t>plan</w:t>
      </w:r>
      <w:r>
        <w:rPr>
          <w:spacing w:val="-2"/>
        </w:rPr>
        <w:t xml:space="preserve"> </w:t>
      </w:r>
      <w:r>
        <w:t>have</w:t>
      </w:r>
      <w:r>
        <w:rPr>
          <w:spacing w:val="-2"/>
        </w:rPr>
        <w:t xml:space="preserve"> </w:t>
      </w:r>
      <w:r>
        <w:t>been</w:t>
      </w:r>
      <w:r>
        <w:rPr>
          <w:spacing w:val="-5"/>
        </w:rPr>
        <w:t xml:space="preserve"> </w:t>
      </w:r>
      <w:r>
        <w:t>recorded,</w:t>
      </w:r>
      <w:r>
        <w:rPr>
          <w:spacing w:val="-2"/>
        </w:rPr>
        <w:t xml:space="preserve"> </w:t>
      </w:r>
      <w:r>
        <w:t>BF</w:t>
      </w:r>
      <w:r>
        <w:t>A</w:t>
      </w:r>
      <w:r>
        <w:rPr>
          <w:spacing w:val="-3"/>
        </w:rPr>
        <w:t xml:space="preserve"> </w:t>
      </w:r>
      <w:r>
        <w:t>will</w:t>
      </w:r>
      <w:r>
        <w:rPr>
          <w:spacing w:val="-1"/>
        </w:rPr>
        <w:t xml:space="preserve"> </w:t>
      </w:r>
      <w:r>
        <w:t>allocate</w:t>
      </w:r>
      <w:r>
        <w:rPr>
          <w:spacing w:val="-4"/>
        </w:rPr>
        <w:t xml:space="preserve"> </w:t>
      </w:r>
      <w:r>
        <w:t>the</w:t>
      </w:r>
      <w:r>
        <w:rPr>
          <w:spacing w:val="-2"/>
        </w:rPr>
        <w:t xml:space="preserve"> </w:t>
      </w:r>
      <w:r>
        <w:t>funds</w:t>
      </w:r>
      <w:r>
        <w:rPr>
          <w:spacing w:val="-2"/>
        </w:rPr>
        <w:t xml:space="preserve"> </w:t>
      </w:r>
      <w:r>
        <w:t>as</w:t>
      </w:r>
      <w:r>
        <w:rPr>
          <w:spacing w:val="-2"/>
        </w:rPr>
        <w:t xml:space="preserve"> </w:t>
      </w:r>
      <w:r>
        <w:t>a</w:t>
      </w:r>
      <w:r>
        <w:rPr>
          <w:spacing w:val="-4"/>
        </w:rPr>
        <w:t xml:space="preserve"> </w:t>
      </w:r>
      <w:r>
        <w:t>temporary</w:t>
      </w:r>
      <w:r>
        <w:rPr>
          <w:spacing w:val="-5"/>
        </w:rPr>
        <w:t xml:space="preserve"> </w:t>
      </w:r>
      <w:r>
        <w:t>budget</w:t>
      </w:r>
      <w:r>
        <w:rPr>
          <w:spacing w:val="-1"/>
        </w:rPr>
        <w:t xml:space="preserve"> </w:t>
      </w:r>
      <w:r>
        <w:t>allocation</w:t>
      </w:r>
      <w:r>
        <w:rPr>
          <w:spacing w:val="-2"/>
        </w:rPr>
        <w:t xml:space="preserve"> </w:t>
      </w:r>
      <w:r>
        <w:t>to cover the expenses.</w:t>
      </w:r>
    </w:p>
    <w:p w14:paraId="3A7D5BE6" w14:textId="77777777" w:rsidR="005D4679" w:rsidRDefault="005D4679">
      <w:pPr>
        <w:pStyle w:val="BodyText"/>
      </w:pPr>
    </w:p>
    <w:p w14:paraId="3A7D5BE7" w14:textId="77777777" w:rsidR="005D4679" w:rsidRDefault="005D4679">
      <w:pPr>
        <w:pStyle w:val="BodyText"/>
      </w:pPr>
    </w:p>
    <w:p w14:paraId="3A7D5BE8" w14:textId="77777777" w:rsidR="005D4679" w:rsidRDefault="005D4679">
      <w:pPr>
        <w:pStyle w:val="BodyText"/>
        <w:spacing w:before="252"/>
      </w:pPr>
    </w:p>
    <w:p w14:paraId="3A7D5BEA" w14:textId="77777777" w:rsidR="005D4679" w:rsidRDefault="005D4679">
      <w:pPr>
        <w:pStyle w:val="BodyText"/>
      </w:pPr>
    </w:p>
    <w:p w14:paraId="3A7D5BEB" w14:textId="77777777" w:rsidR="005D4679" w:rsidRDefault="005D4679">
      <w:pPr>
        <w:pStyle w:val="BodyText"/>
      </w:pPr>
    </w:p>
    <w:p w14:paraId="3A7D5BEC" w14:textId="77777777" w:rsidR="005D4679" w:rsidRDefault="005D4679">
      <w:pPr>
        <w:pStyle w:val="BodyText"/>
      </w:pPr>
    </w:p>
    <w:p w14:paraId="3A7D5BED" w14:textId="77777777" w:rsidR="005D4679" w:rsidRDefault="005D4679">
      <w:pPr>
        <w:pStyle w:val="BodyText"/>
      </w:pPr>
    </w:p>
    <w:p w14:paraId="3A7D5BEE" w14:textId="77777777" w:rsidR="005D4679" w:rsidRDefault="005D4679">
      <w:pPr>
        <w:pStyle w:val="BodyText"/>
      </w:pPr>
    </w:p>
    <w:p w14:paraId="3A7D5BEF" w14:textId="77777777" w:rsidR="005D4679" w:rsidRDefault="005D4679">
      <w:pPr>
        <w:pStyle w:val="BodyText"/>
        <w:spacing w:before="252"/>
      </w:pPr>
    </w:p>
    <w:p w14:paraId="3A7D5C47" w14:textId="25FBF777" w:rsidR="005D4679" w:rsidRPr="00430832" w:rsidRDefault="00AF7A97" w:rsidP="00430832">
      <w:pPr>
        <w:pStyle w:val="BodyText"/>
        <w:ind w:left="190" w:right="5410" w:hanging="32"/>
        <w:rPr>
          <w:spacing w:val="-2"/>
        </w:rPr>
      </w:pPr>
      <w:r>
        <w:t xml:space="preserve">Updated </w:t>
      </w:r>
      <w:r w:rsidR="00723699">
        <w:t>by:</w:t>
      </w:r>
      <w:r w:rsidR="00723699">
        <w:rPr>
          <w:spacing w:val="-4"/>
        </w:rPr>
        <w:t xml:space="preserve"> </w:t>
      </w:r>
      <w:r w:rsidR="00723699">
        <w:t>Office</w:t>
      </w:r>
      <w:r w:rsidR="00723699">
        <w:rPr>
          <w:spacing w:val="-5"/>
        </w:rPr>
        <w:t xml:space="preserve"> </w:t>
      </w:r>
      <w:r w:rsidR="00723699">
        <w:t>of</w:t>
      </w:r>
      <w:r w:rsidR="00723699">
        <w:rPr>
          <w:spacing w:val="-4"/>
        </w:rPr>
        <w:t xml:space="preserve"> </w:t>
      </w:r>
      <w:r w:rsidR="00723699">
        <w:t>Budget</w:t>
      </w:r>
      <w:r w:rsidR="00723699">
        <w:rPr>
          <w:spacing w:val="-4"/>
        </w:rPr>
        <w:t xml:space="preserve"> </w:t>
      </w:r>
      <w:r w:rsidR="00723699">
        <w:t>&amp;</w:t>
      </w:r>
      <w:r w:rsidR="00723699">
        <w:rPr>
          <w:spacing w:val="-7"/>
        </w:rPr>
        <w:t xml:space="preserve"> </w:t>
      </w:r>
      <w:r>
        <w:t>Financial Analysis</w:t>
      </w:r>
      <w:r w:rsidR="00723699">
        <w:t xml:space="preserve"> </w:t>
      </w:r>
      <w:r>
        <w:rPr>
          <w:spacing w:val="-2"/>
        </w:rPr>
        <w:t>2</w:t>
      </w:r>
      <w:r w:rsidR="00723699">
        <w:rPr>
          <w:spacing w:val="-2"/>
        </w:rPr>
        <w:t>-</w:t>
      </w:r>
      <w:r>
        <w:rPr>
          <w:spacing w:val="-2"/>
        </w:rPr>
        <w:t>16</w:t>
      </w:r>
      <w:r w:rsidR="00723699">
        <w:rPr>
          <w:spacing w:val="-2"/>
        </w:rPr>
        <w:t>-</w:t>
      </w:r>
      <w:r>
        <w:rPr>
          <w:spacing w:val="-2"/>
        </w:rPr>
        <w:t>24</w:t>
      </w:r>
    </w:p>
    <w:sectPr w:rsidR="005D4679" w:rsidRPr="00430832">
      <w:pgSz w:w="12240" w:h="15840"/>
      <w:pgMar w:top="1460" w:right="86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1C06CF"/>
    <w:multiLevelType w:val="hybridMultilevel"/>
    <w:tmpl w:val="A8A42D84"/>
    <w:lvl w:ilvl="0" w:tplc="98464742">
      <w:start w:val="1"/>
      <w:numFmt w:val="upperRoman"/>
      <w:lvlText w:val="%1."/>
      <w:lvlJc w:val="left"/>
      <w:pPr>
        <w:ind w:left="911" w:hanging="721"/>
        <w:jc w:val="left"/>
      </w:pPr>
      <w:rPr>
        <w:rFonts w:ascii="Times New Roman" w:eastAsia="Times New Roman" w:hAnsi="Times New Roman" w:cs="Times New Roman" w:hint="default"/>
        <w:b/>
        <w:bCs/>
        <w:i w:val="0"/>
        <w:iCs w:val="0"/>
        <w:spacing w:val="0"/>
        <w:w w:val="100"/>
        <w:sz w:val="22"/>
        <w:szCs w:val="22"/>
        <w:lang w:val="en-US" w:eastAsia="en-US" w:bidi="ar-SA"/>
      </w:rPr>
    </w:lvl>
    <w:lvl w:ilvl="1" w:tplc="406833F4">
      <w:start w:val="1"/>
      <w:numFmt w:val="upperLetter"/>
      <w:lvlText w:val="%2."/>
      <w:lvlJc w:val="left"/>
      <w:pPr>
        <w:ind w:left="550" w:hanging="360"/>
        <w:jc w:val="left"/>
      </w:pPr>
      <w:rPr>
        <w:rFonts w:ascii="Times New Roman" w:eastAsia="Times New Roman" w:hAnsi="Times New Roman" w:cs="Times New Roman" w:hint="default"/>
        <w:b/>
        <w:bCs/>
        <w:i w:val="0"/>
        <w:iCs w:val="0"/>
        <w:spacing w:val="-2"/>
        <w:w w:val="100"/>
        <w:sz w:val="22"/>
        <w:szCs w:val="22"/>
        <w:lang w:val="en-US" w:eastAsia="en-US" w:bidi="ar-SA"/>
      </w:rPr>
    </w:lvl>
    <w:lvl w:ilvl="2" w:tplc="8D1E48B0">
      <w:start w:val="1"/>
      <w:numFmt w:val="decimal"/>
      <w:lvlText w:val="%3."/>
      <w:lvlJc w:val="left"/>
      <w:pPr>
        <w:ind w:left="123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0E7E6D1C">
      <w:numFmt w:val="bullet"/>
      <w:lvlText w:val="•"/>
      <w:lvlJc w:val="left"/>
      <w:pPr>
        <w:ind w:left="2347" w:hanging="360"/>
      </w:pPr>
      <w:rPr>
        <w:rFonts w:hint="default"/>
        <w:lang w:val="en-US" w:eastAsia="en-US" w:bidi="ar-SA"/>
      </w:rPr>
    </w:lvl>
    <w:lvl w:ilvl="4" w:tplc="6BF2AFDC">
      <w:numFmt w:val="bullet"/>
      <w:lvlText w:val="•"/>
      <w:lvlJc w:val="left"/>
      <w:pPr>
        <w:ind w:left="3455" w:hanging="360"/>
      </w:pPr>
      <w:rPr>
        <w:rFonts w:hint="default"/>
        <w:lang w:val="en-US" w:eastAsia="en-US" w:bidi="ar-SA"/>
      </w:rPr>
    </w:lvl>
    <w:lvl w:ilvl="5" w:tplc="1AB8526E">
      <w:numFmt w:val="bullet"/>
      <w:lvlText w:val="•"/>
      <w:lvlJc w:val="left"/>
      <w:pPr>
        <w:ind w:left="4562" w:hanging="360"/>
      </w:pPr>
      <w:rPr>
        <w:rFonts w:hint="default"/>
        <w:lang w:val="en-US" w:eastAsia="en-US" w:bidi="ar-SA"/>
      </w:rPr>
    </w:lvl>
    <w:lvl w:ilvl="6" w:tplc="C3949D9A">
      <w:numFmt w:val="bullet"/>
      <w:lvlText w:val="•"/>
      <w:lvlJc w:val="left"/>
      <w:pPr>
        <w:ind w:left="5670" w:hanging="360"/>
      </w:pPr>
      <w:rPr>
        <w:rFonts w:hint="default"/>
        <w:lang w:val="en-US" w:eastAsia="en-US" w:bidi="ar-SA"/>
      </w:rPr>
    </w:lvl>
    <w:lvl w:ilvl="7" w:tplc="BCF48404">
      <w:numFmt w:val="bullet"/>
      <w:lvlText w:val="•"/>
      <w:lvlJc w:val="left"/>
      <w:pPr>
        <w:ind w:left="6777" w:hanging="360"/>
      </w:pPr>
      <w:rPr>
        <w:rFonts w:hint="default"/>
        <w:lang w:val="en-US" w:eastAsia="en-US" w:bidi="ar-SA"/>
      </w:rPr>
    </w:lvl>
    <w:lvl w:ilvl="8" w:tplc="0E22A5F8">
      <w:numFmt w:val="bullet"/>
      <w:lvlText w:val="•"/>
      <w:lvlJc w:val="left"/>
      <w:pPr>
        <w:ind w:left="7885" w:hanging="360"/>
      </w:pPr>
      <w:rPr>
        <w:rFonts w:hint="default"/>
        <w:lang w:val="en-US" w:eastAsia="en-US" w:bidi="ar-SA"/>
      </w:rPr>
    </w:lvl>
  </w:abstractNum>
  <w:abstractNum w:abstractNumId="1" w15:restartNumberingAfterBreak="0">
    <w:nsid w:val="76351EA6"/>
    <w:multiLevelType w:val="hybridMultilevel"/>
    <w:tmpl w:val="0DEA3688"/>
    <w:lvl w:ilvl="0" w:tplc="7EF88A12">
      <w:start w:val="1"/>
      <w:numFmt w:val="decimal"/>
      <w:lvlText w:val="%1)"/>
      <w:lvlJc w:val="left"/>
      <w:pPr>
        <w:ind w:left="519" w:hanging="360"/>
        <w:jc w:val="left"/>
      </w:pPr>
      <w:rPr>
        <w:rFonts w:ascii="Calibri" w:eastAsia="Calibri" w:hAnsi="Calibri" w:cs="Calibri" w:hint="default"/>
        <w:b/>
        <w:bCs/>
        <w:i w:val="0"/>
        <w:iCs w:val="0"/>
        <w:spacing w:val="-1"/>
        <w:w w:val="99"/>
        <w:sz w:val="20"/>
        <w:szCs w:val="20"/>
        <w:lang w:val="en-US" w:eastAsia="en-US" w:bidi="ar-SA"/>
      </w:rPr>
    </w:lvl>
    <w:lvl w:ilvl="1" w:tplc="374CD69E">
      <w:numFmt w:val="bullet"/>
      <w:lvlText w:val="•"/>
      <w:lvlJc w:val="left"/>
      <w:pPr>
        <w:ind w:left="1478" w:hanging="360"/>
      </w:pPr>
      <w:rPr>
        <w:rFonts w:hint="default"/>
        <w:lang w:val="en-US" w:eastAsia="en-US" w:bidi="ar-SA"/>
      </w:rPr>
    </w:lvl>
    <w:lvl w:ilvl="2" w:tplc="E202262A">
      <w:numFmt w:val="bullet"/>
      <w:lvlText w:val="•"/>
      <w:lvlJc w:val="left"/>
      <w:pPr>
        <w:ind w:left="2436" w:hanging="360"/>
      </w:pPr>
      <w:rPr>
        <w:rFonts w:hint="default"/>
        <w:lang w:val="en-US" w:eastAsia="en-US" w:bidi="ar-SA"/>
      </w:rPr>
    </w:lvl>
    <w:lvl w:ilvl="3" w:tplc="6108DB3C">
      <w:numFmt w:val="bullet"/>
      <w:lvlText w:val="•"/>
      <w:lvlJc w:val="left"/>
      <w:pPr>
        <w:ind w:left="3394" w:hanging="360"/>
      </w:pPr>
      <w:rPr>
        <w:rFonts w:hint="default"/>
        <w:lang w:val="en-US" w:eastAsia="en-US" w:bidi="ar-SA"/>
      </w:rPr>
    </w:lvl>
    <w:lvl w:ilvl="4" w:tplc="33360EA8">
      <w:numFmt w:val="bullet"/>
      <w:lvlText w:val="•"/>
      <w:lvlJc w:val="left"/>
      <w:pPr>
        <w:ind w:left="4352" w:hanging="360"/>
      </w:pPr>
      <w:rPr>
        <w:rFonts w:hint="default"/>
        <w:lang w:val="en-US" w:eastAsia="en-US" w:bidi="ar-SA"/>
      </w:rPr>
    </w:lvl>
    <w:lvl w:ilvl="5" w:tplc="97E6F714">
      <w:numFmt w:val="bullet"/>
      <w:lvlText w:val="•"/>
      <w:lvlJc w:val="left"/>
      <w:pPr>
        <w:ind w:left="5310" w:hanging="360"/>
      </w:pPr>
      <w:rPr>
        <w:rFonts w:hint="default"/>
        <w:lang w:val="en-US" w:eastAsia="en-US" w:bidi="ar-SA"/>
      </w:rPr>
    </w:lvl>
    <w:lvl w:ilvl="6" w:tplc="52E44BD0">
      <w:numFmt w:val="bullet"/>
      <w:lvlText w:val="•"/>
      <w:lvlJc w:val="left"/>
      <w:pPr>
        <w:ind w:left="6268" w:hanging="360"/>
      </w:pPr>
      <w:rPr>
        <w:rFonts w:hint="default"/>
        <w:lang w:val="en-US" w:eastAsia="en-US" w:bidi="ar-SA"/>
      </w:rPr>
    </w:lvl>
    <w:lvl w:ilvl="7" w:tplc="FE56E8C2">
      <w:numFmt w:val="bullet"/>
      <w:lvlText w:val="•"/>
      <w:lvlJc w:val="left"/>
      <w:pPr>
        <w:ind w:left="7226" w:hanging="360"/>
      </w:pPr>
      <w:rPr>
        <w:rFonts w:hint="default"/>
        <w:lang w:val="en-US" w:eastAsia="en-US" w:bidi="ar-SA"/>
      </w:rPr>
    </w:lvl>
    <w:lvl w:ilvl="8" w:tplc="00CCDFC4">
      <w:numFmt w:val="bullet"/>
      <w:lvlText w:val="•"/>
      <w:lvlJc w:val="left"/>
      <w:pPr>
        <w:ind w:left="8184" w:hanging="360"/>
      </w:pPr>
      <w:rPr>
        <w:rFonts w:hint="default"/>
        <w:lang w:val="en-US" w:eastAsia="en-US" w:bidi="ar-SA"/>
      </w:rPr>
    </w:lvl>
  </w:abstractNum>
  <w:num w:numId="1" w16cid:durableId="1106728309">
    <w:abstractNumId w:val="1"/>
  </w:num>
  <w:num w:numId="2" w16cid:durableId="63807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679"/>
    <w:rsid w:val="001461C8"/>
    <w:rsid w:val="001E4354"/>
    <w:rsid w:val="003351C9"/>
    <w:rsid w:val="0038192A"/>
    <w:rsid w:val="00430832"/>
    <w:rsid w:val="005D4679"/>
    <w:rsid w:val="006E1D5C"/>
    <w:rsid w:val="00704D43"/>
    <w:rsid w:val="00723699"/>
    <w:rsid w:val="00797C22"/>
    <w:rsid w:val="00850D82"/>
    <w:rsid w:val="00932D1F"/>
    <w:rsid w:val="00A87B57"/>
    <w:rsid w:val="00AF7A97"/>
    <w:rsid w:val="00E22D08"/>
    <w:rsid w:val="00E5251C"/>
    <w:rsid w:val="00E86E34"/>
    <w:rsid w:val="00EC5CDE"/>
    <w:rsid w:val="00F047C9"/>
    <w:rsid w:val="00FC7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5BC5"/>
  <w15:docId w15:val="{304E522F-5609-4548-A4B0-DCA3F3F26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18" w:hanging="358"/>
    </w:pPr>
  </w:style>
  <w:style w:type="paragraph" w:customStyle="1" w:styleId="TableParagraph">
    <w:name w:val="Table Paragraph"/>
    <w:basedOn w:val="Normal"/>
    <w:uiPriority w:val="1"/>
    <w:qFormat/>
    <w:rPr>
      <w:rFonts w:ascii="Calibri" w:eastAsia="Calibri" w:hAnsi="Calibri" w:cs="Calibri"/>
    </w:rPr>
  </w:style>
  <w:style w:type="character" w:styleId="Hyperlink">
    <w:name w:val="Hyperlink"/>
    <w:basedOn w:val="DefaultParagraphFont"/>
    <w:uiPriority w:val="99"/>
    <w:unhideWhenUsed/>
    <w:rsid w:val="00797C22"/>
    <w:rPr>
      <w:color w:val="0000FF" w:themeColor="hyperlink"/>
      <w:u w:val="single"/>
    </w:rPr>
  </w:style>
  <w:style w:type="character" w:styleId="UnresolvedMention">
    <w:name w:val="Unresolved Mention"/>
    <w:basedOn w:val="DefaultParagraphFont"/>
    <w:uiPriority w:val="99"/>
    <w:semiHidden/>
    <w:unhideWhenUsed/>
    <w:rsid w:val="00797C22"/>
    <w:rPr>
      <w:color w:val="605E5C"/>
      <w:shd w:val="clear" w:color="auto" w:fill="E1DFDD"/>
    </w:rPr>
  </w:style>
  <w:style w:type="character" w:styleId="FollowedHyperlink">
    <w:name w:val="FollowedHyperlink"/>
    <w:basedOn w:val="DefaultParagraphFont"/>
    <w:uiPriority w:val="99"/>
    <w:semiHidden/>
    <w:unhideWhenUsed/>
    <w:rsid w:val="00797C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uas@uillinois.edu" TargetMode="External"/><Relationship Id="rId3" Type="http://schemas.openxmlformats.org/officeDocument/2006/relationships/settings" Target="settings.xml"/><Relationship Id="rId7" Type="http://schemas.openxmlformats.org/officeDocument/2006/relationships/hyperlink" Target="http://www.ilga.gov/commission/lac/lac_hom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lga.gov/legislation/ilcs/ilcs3.asp?ActID=470&amp;ChapterID=7" TargetMode="External"/><Relationship Id="rId5" Type="http://schemas.openxmlformats.org/officeDocument/2006/relationships/hyperlink" Target="https://www.obfs.uillinois.edu/bfpp/section-22-self-supporting-revenue-generat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65</TotalTime>
  <Pages>2</Pages>
  <Words>932</Words>
  <Characters>5318</Characters>
  <Application>Microsoft Office Word</Application>
  <DocSecurity>0</DocSecurity>
  <Lines>44</Lines>
  <Paragraphs>12</Paragraphs>
  <ScaleCrop>false</ScaleCrop>
  <Company>University of Illinois</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dalerush</dc:creator>
  <cp:lastModifiedBy>McClellan, Mark W</cp:lastModifiedBy>
  <cp:revision>18</cp:revision>
  <dcterms:created xsi:type="dcterms:W3CDTF">2024-02-06T21:41:00Z</dcterms:created>
  <dcterms:modified xsi:type="dcterms:W3CDTF">2024-02-06T22:51:00Z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2015-08-31T00:00:00Z</vt:filetime>
  </property>
  <property fmtid="{D5CDD505-2E9C-101B-9397-08002B2CF9AE}" pid="3" name="Creator">
    <vt:lpwstr>Acrobat PDFMaker 11 for Word</vt:lpwstr>
  </property>
  <property fmtid="{D5CDD505-2E9C-101B-9397-08002B2CF9AE}" pid="4" name="LastSaved">
    <vt:filetime>2024-02-06T00:00:00Z</vt:filetime>
  </property>
  <property fmtid="{D5CDD505-2E9C-101B-9397-08002B2CF9AE}" pid="5" name="Producer">
    <vt:lpwstr>Adobe PDF Library 11.0</vt:lpwstr>
  </property>
  <property fmtid="{D5CDD505-2E9C-101B-9397-08002B2CF9AE}" pid="6" name="SourceModified">
    <vt:lpwstr>D:20150831162820</vt:lpwstr>
  </property>
</Properties>
</file>