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419.0" w:type="dxa"/>
        <w:jc w:val="left"/>
        <w:tblInd w:w="2810.0" w:type="dxa"/>
        <w:tblBorders>
          <w:top w:color="7030a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419"/>
        <w:tblGridChange w:id="0">
          <w:tblGrid>
            <w:gridCol w:w="5419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vertAlign w:val="baseline"/>
          <w:rtl w:val="0"/>
        </w:rPr>
        <w:t xml:space="preserve">Proyecto: Bestnid</w:t>
      </w:r>
    </w:p>
    <w:p w:rsidR="00000000" w:rsidDel="00000000" w:rsidP="00000000" w:rsidRDefault="00000000" w:rsidRPr="00000000">
      <w:pPr>
        <w:spacing w:after="0" w:before="0" w:line="240" w:lineRule="auto"/>
        <w:ind w:left="3163" w:hanging="283.0000000000001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241a61"/>
          <w:sz w:val="22"/>
          <w:vertAlign w:val="baseline"/>
          <w:rtl w:val="0"/>
        </w:rPr>
        <w:t xml:space="preserve">Revisión [2.0]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tcBorders>
              <w:top w:color="7030a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657860" cy="81153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811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30a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30a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241a61"/>
                <w:sz w:val="18"/>
                <w:vertAlign w:val="baseline"/>
                <w:rtl w:val="0"/>
              </w:rPr>
              <w:t xml:space="preserve">Abril del 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16"/>
          <w:vertAlign w:val="baseline"/>
          <w:rtl w:val="0"/>
        </w:rPr>
        <w:t xml:space="preserve">.Ficha del documento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73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06/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Sebastián Sánchez Gibert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Sebastián Gallardo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Juan Desiderio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13/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Sebastián Sánchez Gibert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Sebastián Gallardo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Juan Desiderio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Aclaración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Aclaración 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hyperlink w:anchor="h.gjdgxs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0"/>
            <w:u w:val="single"/>
            <w:vertAlign w:val="baseline"/>
            <w:rtl w:val="0"/>
          </w:rPr>
          <w:t xml:space="preserve">FICHA DEL DOCUMENTO</w:t>
        </w:r>
      </w:hyperlink>
      <w:hyperlink w:anchor="h.gjdgxs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vertAlign w:val="baseline"/>
            <w:rtl w:val="0"/>
          </w:rPr>
          <w:tab/>
        </w:r>
      </w:hyperlink>
      <w:hyperlink w:anchor="h.gjdgx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hyperlink w:anchor="h.30j0zll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0"/>
            <w:u w:val="single"/>
            <w:vertAlign w:val="baseline"/>
            <w:rtl w:val="0"/>
          </w:rPr>
          <w:t xml:space="preserve">CONTENIDO</w:t>
        </w:r>
      </w:hyperlink>
      <w:hyperlink w:anchor="h.30j0zll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vertAlign w:val="baseline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INTRODUCCIÓN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3znysh7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1.1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3znysh7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Propósito</w:t>
        </w:r>
      </w:hyperlink>
      <w:hyperlink w:anchor="h.3znysh7">
        <w:r w:rsidDel="00000000" w:rsidR="00000000" w:rsidRPr="00000000">
          <w:rPr>
            <w:rFonts w:ascii="Arial" w:cs="Arial" w:eastAsia="Arial" w:hAnsi="Arial"/>
            <w:b w:val="1"/>
            <w:sz w:val="20"/>
            <w:vertAlign w:val="baseline"/>
            <w:rtl w:val="0"/>
          </w:rPr>
          <w:tab/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2et92p0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1.2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Alcance</w:t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1"/>
            <w:sz w:val="20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Definiciones, acrónimos y abreviaturas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Referencias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1t3h5sf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1.5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Resumen</w:t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1"/>
            <w:sz w:val="20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DESCRIPCIÓN GENERAL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Perspectiva del producto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Funcionalidad del producto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Restricciones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2.5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Suposiciones y dependencias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2.6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Evolución previsible del sistema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REQUISITOS ESPECÍFICOS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1ksv4uv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3.1</w:t>
        </w:r>
      </w:hyperlink>
      <w:hyperlink w:anchor="h.1ksv4uv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1ksv4uv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Requisitos comunes de los interfaces</w:t>
        </w:r>
      </w:hyperlink>
      <w:hyperlink w:anchor="h.1ksv4uv">
        <w:r w:rsidDel="00000000" w:rsidR="00000000" w:rsidRPr="00000000">
          <w:rPr>
            <w:rFonts w:ascii="Arial" w:cs="Arial" w:eastAsia="Arial" w:hAnsi="Arial"/>
            <w:b w:val="1"/>
            <w:sz w:val="20"/>
            <w:vertAlign w:val="baseline"/>
            <w:rtl w:val="0"/>
          </w:rPr>
          <w:tab/>
        </w:r>
      </w:hyperlink>
      <w:hyperlink w:anchor="h.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3.1.1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Interfaces de usuario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hyperlink w:anchor="h.2jxsxqh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u w:val="single"/>
            <w:vertAlign w:val="baseline"/>
            <w:rtl w:val="0"/>
          </w:rPr>
          <w:t xml:space="preserve">3.1.2</w:t>
        </w:r>
      </w:hyperlink>
      <w:hyperlink w:anchor="h.2jxsxqh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2jxsxqh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u w:val="single"/>
            <w:vertAlign w:val="baseline"/>
            <w:rtl w:val="0"/>
          </w:rPr>
          <w:t xml:space="preserve">Interfaces de hardware</w:t>
        </w:r>
      </w:hyperlink>
      <w:hyperlink w:anchor="h.2jxsxqh">
        <w:r w:rsidDel="00000000" w:rsidR="00000000" w:rsidRPr="00000000">
          <w:rPr>
            <w:rFonts w:ascii="Arial" w:cs="Arial" w:eastAsia="Arial" w:hAnsi="Arial"/>
            <w:b w:val="0"/>
            <w:sz w:val="20"/>
            <w:vertAlign w:val="baseline"/>
            <w:rtl w:val="0"/>
          </w:rPr>
          <w:tab/>
        </w:r>
      </w:hyperlink>
      <w:hyperlink w:anchor="h.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hyperlink w:anchor="h.z337ya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u w:val="single"/>
            <w:vertAlign w:val="baseline"/>
            <w:rtl w:val="0"/>
          </w:rPr>
          <w:t xml:space="preserve">3.1.3</w:t>
        </w:r>
      </w:hyperlink>
      <w:hyperlink w:anchor="h.z337ya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z337ya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u w:val="single"/>
            <w:vertAlign w:val="baseline"/>
            <w:rtl w:val="0"/>
          </w:rPr>
          <w:t xml:space="preserve">Interfaces de software</w:t>
        </w:r>
      </w:hyperlink>
      <w:hyperlink w:anchor="h.z337ya">
        <w:r w:rsidDel="00000000" w:rsidR="00000000" w:rsidRPr="00000000">
          <w:rPr>
            <w:rFonts w:ascii="Arial" w:cs="Arial" w:eastAsia="Arial" w:hAnsi="Arial"/>
            <w:b w:val="0"/>
            <w:sz w:val="20"/>
            <w:vertAlign w:val="baseline"/>
            <w:rtl w:val="0"/>
          </w:rPr>
          <w:tab/>
        </w:r>
      </w:hyperlink>
      <w:hyperlink w:anchor="h.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3.1.4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Interfaces de comunicación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1ksv4uv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3.2</w:t>
        </w:r>
      </w:hyperlink>
      <w:hyperlink w:anchor="h.1ksv4uv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1ksv4uv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Requisitos funcionales</w:t>
        </w:r>
      </w:hyperlink>
      <w:hyperlink w:anchor="h.1ksv4uv">
        <w:r w:rsidDel="00000000" w:rsidR="00000000" w:rsidRPr="00000000">
          <w:rPr>
            <w:rFonts w:ascii="Arial" w:cs="Arial" w:eastAsia="Arial" w:hAnsi="Arial"/>
            <w:b w:val="1"/>
            <w:sz w:val="20"/>
            <w:vertAlign w:val="baseline"/>
            <w:rtl w:val="0"/>
          </w:rPr>
          <w:tab/>
        </w:r>
      </w:hyperlink>
      <w:hyperlink w:anchor="h.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u w:val="single"/>
          <w:vertAlign w:val="baseline"/>
          <w:rtl w:val="0"/>
        </w:rPr>
        <w:t xml:space="preserve">Requisitos no funcionales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3.3.1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Requisitos de rendimiento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3.3.2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3.3.3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Fiabilidad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3.3.4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Disponibilidad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3.3.5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Mantenibilidad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3.3.6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ff"/>
          <w:sz w:val="20"/>
          <w:u w:val="single"/>
          <w:vertAlign w:val="baseline"/>
          <w:rtl w:val="0"/>
        </w:rPr>
        <w:t xml:space="preserve">Portabilidad</w:t>
      </w: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3as4poj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3.4</w:t>
        </w:r>
      </w:hyperlink>
      <w:hyperlink w:anchor="h.3as4poj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3as4poj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u w:val="single"/>
            <w:vertAlign w:val="baseline"/>
            <w:rtl w:val="0"/>
          </w:rPr>
          <w:t xml:space="preserve">Otros requisitos</w:t>
        </w:r>
      </w:hyperlink>
      <w:hyperlink w:anchor="h.3as4poj">
        <w:r w:rsidDel="00000000" w:rsidR="00000000" w:rsidRPr="00000000">
          <w:rPr>
            <w:rFonts w:ascii="Arial" w:cs="Arial" w:eastAsia="Arial" w:hAnsi="Arial"/>
            <w:b w:val="1"/>
            <w:sz w:val="20"/>
            <w:vertAlign w:val="baseline"/>
            <w:rtl w:val="0"/>
          </w:rPr>
          <w:tab/>
        </w:r>
      </w:hyperlink>
      <w:hyperlink w:anchor="h.3as4poj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u w:val="single"/>
          <w:vertAlign w:val="baseline"/>
          <w:rtl w:val="0"/>
        </w:rPr>
        <w:t xml:space="preserve">APÉNDICES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2"/>
      <w:bookmarkEnd w:id="2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spacing w:after="0" w:before="0" w:line="240" w:lineRule="auto"/>
        <w:ind w:left="1068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propósito de este documento es dejar por escrito todos los requerimientos que se obtuvieron de las entrevistas, así entonces llegar a un acuerdo con el cliente de las especificaciones del sistema </w:t>
      </w:r>
    </w:p>
    <w:p w:rsidR="00000000" w:rsidDel="00000000" w:rsidP="00000000" w:rsidRDefault="00000000" w:rsidRPr="00000000">
      <w:pPr>
        <w:spacing w:after="0" w:before="0" w:line="240" w:lineRule="auto"/>
        <w:ind w:left="106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Este documento va dedicado al cliente y a los desarrolladores.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>
      <w:pPr>
        <w:spacing w:after="0" w:before="0" w:line="240" w:lineRule="auto"/>
        <w:ind w:left="106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nombre del producto a desarrollar será Bestnid</w:t>
      </w:r>
    </w:p>
    <w:p w:rsidR="00000000" w:rsidDel="00000000" w:rsidP="00000000" w:rsidRDefault="00000000" w:rsidRPr="00000000">
      <w:pPr>
        <w:spacing w:after="0" w:before="0" w:line="240" w:lineRule="auto"/>
        <w:ind w:left="1068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propósito del documento  es dejar en claro los requisitos recolectados para que el cliente pueda estar  seguro de lo que se va a desarrollar 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>
      <w:pPr>
        <w:spacing w:after="0" w:before="0" w:line="240" w:lineRule="auto"/>
        <w:ind w:left="1308" w:firstLine="108.00000000000011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 Superusuario: Usuario con permisos especiales.</w:t>
      </w:r>
    </w:p>
    <w:p w:rsidR="00000000" w:rsidDel="00000000" w:rsidP="00000000" w:rsidRDefault="00000000" w:rsidRPr="00000000">
      <w:pPr>
        <w:spacing w:after="0" w:before="0" w:line="240" w:lineRule="auto"/>
        <w:ind w:left="1308" w:firstLine="108.00000000000011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 Logueado: Que ha iniciado sesión.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 Scrum: metodología de trabajo para el desarrollo de software.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HTML: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highlight w:val="white"/>
          <w:vertAlign w:val="baseline"/>
          <w:rtl w:val="0"/>
        </w:rPr>
        <w:t xml:space="preserve">HyperText Markup Language, lenguaje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CSS: Cascading Style Sheets, hojas de estilo en cascada.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Javascript: lenguaje de programación.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PHP: lenguaje de programación. 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SQL: lenguaje para realizar consultas sobre una base de datos.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https: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highlight w:val="white"/>
          <w:vertAlign w:val="baseline"/>
          <w:rtl w:val="0"/>
        </w:rPr>
        <w:t xml:space="preserve">Hypertext</w:t>
      </w:r>
      <w:r w:rsidDel="00000000" w:rsidR="00000000" w:rsidRPr="00000000">
        <w:rPr>
          <w:rFonts w:ascii="Arial" w:cs="Arial" w:eastAsia="Arial" w:hAnsi="Arial"/>
          <w:b w:val="0"/>
          <w:color w:val="545454"/>
          <w:sz w:val="2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highlight w:val="white"/>
          <w:vertAlign w:val="baseline"/>
          <w:rtl w:val="0"/>
        </w:rPr>
        <w:t xml:space="preserve">Transfer Protocol Secure, protocolo destinado a la transferencia segura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MD5: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highlight w:val="white"/>
          <w:vertAlign w:val="baseline"/>
          <w:rtl w:val="0"/>
        </w:rPr>
        <w:t xml:space="preserve">Message-Digest Algorithm 5, algoritmo de encriptación.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215.99999999999994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Algoritmo: </w:t>
      </w:r>
      <w:r w:rsidDel="00000000" w:rsidR="00000000" w:rsidRPr="00000000">
        <w:rPr>
          <w:rFonts w:ascii="Arial" w:cs="Arial" w:eastAsia="Arial" w:hAnsi="Arial"/>
          <w:b w:val="0"/>
          <w:color w:val="252525"/>
          <w:sz w:val="20"/>
          <w:highlight w:val="white"/>
          <w:vertAlign w:val="baseline"/>
          <w:rtl w:val="0"/>
        </w:rPr>
        <w:t xml:space="preserve">conjunto prescrito de instrucciones o reglas bien definidas, ordenadas y finitas.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308" w:firstLine="108.00000000000011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Referencias</w:t>
      </w:r>
    </w:p>
    <w:tbl>
      <w:tblPr>
        <w:tblStyle w:val="Table5"/>
        <w:bidi w:val="0"/>
        <w:tblW w:w="7229.000000000001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3407"/>
        <w:gridCol w:w="1030"/>
        <w:gridCol w:w="1538"/>
        <w:tblGridChange w:id="0">
          <w:tblGrid>
            <w:gridCol w:w="1254"/>
            <w:gridCol w:w="3407"/>
            <w:gridCol w:w="1030"/>
            <w:gridCol w:w="1538"/>
          </w:tblGrid>
        </w:tblGridChange>
      </w:tblGrid>
      <w:tr>
        <w:trPr>
          <w:trHeight w:val="280" w:hRule="atLeast"/>
        </w:trPr>
        <w:tc>
          <w:tcPr>
            <w:tcBorders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Entrevista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20/3/2015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Sebastián Sánchez Gibert,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Sebastián Gallardo,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Juan Desiderio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IEEE 830 SRS</w:t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bookmarkStart w:colFirst="0" w:colLast="0" w:name="h.1t3h5sf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Resumen</w:t>
      </w:r>
    </w:p>
    <w:p w:rsidR="00000000" w:rsidDel="00000000" w:rsidP="00000000" w:rsidRDefault="00000000" w:rsidRPr="00000000">
      <w:pPr>
        <w:spacing w:after="0" w:before="0" w:line="240" w:lineRule="auto"/>
        <w:ind w:left="1068" w:firstLine="0"/>
        <w:contextualSpacing w:val="0"/>
      </w:pPr>
      <w:bookmarkStart w:colFirst="0" w:colLast="0" w:name="h.4d34og8" w:id="8"/>
      <w:bookmarkEnd w:id="8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Este documento contiene todos los requisitos recolectados y las descripciones generales del sistema.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color w:val="0000ff"/>
          <w:sz w:val="20"/>
          <w:vertAlign w:val="baseline"/>
          <w:rtl w:val="0"/>
        </w:rPr>
        <w:t xml:space="preserve">El producto es independiente, no forma parte de ningún sistema mayor. Al mismo tiempo es autónomo, no requiere de ningún otro sistema para su funcionamiento.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puede crear una cuenta en el sistema.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puede iniciar y cerrar sesión.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puede cargar un producto para subastar.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puede realizar una oferta para un determinado producto.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puede visualizar el listado de todos los productos subastados.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pueden realizar preguntas sobre una subasta.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pueden realizar búsquedas  y ordenamiento de productos por categorías.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960" w:hanging="360"/>
        <w:rPr>
          <w:b w:val="0"/>
          <w:sz w:val="20"/>
        </w:rPr>
      </w:pPr>
      <w:bookmarkStart w:colFirst="0" w:colLast="0" w:name="h.17dp8vu" w:id="10"/>
      <w:bookmarkEnd w:id="10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administrador puede obtener reportes estadísticos sobre usuarios en el sistema y recaudación.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Características de los usuarios</w:t>
      </w:r>
    </w:p>
    <w:tbl>
      <w:tblPr>
        <w:tblStyle w:val="Table6"/>
        <w:bidi w:val="0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Superusuario o Administrador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Manejo básico de Internet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Visualizar los productos ofrecidos en el sitio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Iniciar y cerrar sesión.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Manejo de reportes estadísticos.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Usuario Registrado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Manejo básico de Internet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Iniciar y cerrar sesión.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Cargar un producto para subastar.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Realizar una oferta para un producto.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Visualizar los productos ofrecidos en el sitio.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Usuario no registrado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Manejo básico de Internet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Visualizar los productos ofrecidos en el sitio.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Registrarse.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</w:pPr>
      <w:bookmarkStart w:colFirst="0" w:colLast="0" w:name="h.26in1rg" w:id="12"/>
      <w:bookmarkEnd w:id="12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proyecto va a ser desarrollado mediante la metodología de desarrollo Scrum. Se utilizara como lenguajes de programación HTML, css, javascript y PHP. La base de datos deberá correr sobre SQL con capacidad de albergar 1000 usuarios inicialmente y el servidor web deberá permitir 700 conexiones simultáneas. 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producto depende de un sistema externo (banco) para administrar los pagos a través de tarjeta de crédito. Se supone que el sistema funciona correctamente y no interfiere en el desarrollo ni uso del producto.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</w:pPr>
      <w:bookmarkStart w:colFirst="0" w:colLast="0" w:name="h.lnxbz9" w:id="13"/>
      <w:bookmarkEnd w:id="13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También el sistema dependerá de que no se supere la cantidad permitida de usuarios dispuesta inicialmente, de ser así se deberá aumentar esta misma para asegurar el correcto funcionamiento.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</w:pPr>
      <w:bookmarkStart w:colFirst="0" w:colLast="0" w:name="h.35nkun2" w:id="14"/>
      <w:bookmarkEnd w:id="14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contempla la idea de agregar un sistema de puntuación de usuarios a futuro.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bookmarkStart w:colFirst="0" w:colLast="0" w:name="h.1ksv4uv" w:id="15"/>
      <w:bookmarkEnd w:id="15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Requisitos comunes de los interfaces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bookmarkStart w:colFirst="0" w:colLast="0" w:name="h.44sinio" w:id="16"/>
      <w:bookmarkEnd w:id="16"/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-Diseño estimativo de la interfaz 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2jxsxqh" w:id="17"/>
      <w:bookmarkEnd w:id="17"/>
      <w:r w:rsidDel="00000000" w:rsidR="00000000" w:rsidRPr="00000000">
        <w:drawing>
          <wp:inline distB="0" distT="0" distL="114300" distR="114300">
            <wp:extent cx="4981575" cy="287464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-Imagen estimada de interfaz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-Las imágenes proporcionadas son basadas en la interfaz del sistema existente 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1920" w:hanging="720"/>
        <w:contextualSpacing w:val="0"/>
      </w:pPr>
      <w:r w:rsidDel="00000000" w:rsidR="00000000" w:rsidRPr="00000000">
        <w:drawing>
          <wp:inline distB="0" distT="0" distL="114300" distR="114300">
            <wp:extent cx="4983480" cy="257429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57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drawing>
          <wp:inline distB="0" distT="0" distL="114300" distR="114300">
            <wp:extent cx="5038090" cy="259334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9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z337ya" w:id="18"/>
      <w:bookmarkEnd w:id="18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 N/A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3j2qqm3" w:id="19"/>
      <w:bookmarkEnd w:id="19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Servicio externo de administración de pagos por tarjeta de crédito (banco).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Requisitos funcionales 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1y810tw" w:id="20"/>
      <w:bookmarkEnd w:id="20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Serán descriptos como Historias de Usuario.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bookmarkStart w:colFirst="0" w:colLast="0" w:name="h.4i7ojhp" w:id="21"/>
      <w:bookmarkEnd w:id="21"/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Requisitos de rendimiento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2xcytpi" w:id="22"/>
      <w:bookmarkEnd w:id="22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La espera en la que se lleve a cabo el intercambio de datos entre un usuario y el sistema debe ser el mínimo. Dado esto, el 99,99% de las transacciones deben llevarse a cabo en menos de 1 segundo. Dejando margen a algún tipo de demora en la respuesta por parte del servidor. 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sistema dispondrá de usuario con contraseña encriptada, utilizando el sistema ampliamente difundido de encriptación MD5.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1ci93xb" w:id="23"/>
      <w:bookmarkEnd w:id="23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Por otro lado, haremos uso del  protocolo https, que garantiza la seguridad de los datos enviados en internet.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Fiabilidad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3whwml4" w:id="24"/>
      <w:bookmarkEnd w:id="24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sistema es fiable en un 99,98%, es decir, que el 99,98% de las transacciones se realiza correctamente. El margen del 0,02% es por posibles fallas del servidor, tales como problemas de conexión o eventual caída del servidor. 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Disponibilidad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2bn6wsx" w:id="25"/>
      <w:bookmarkEnd w:id="25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software debe estar disponible el 99,99%. Sólo no estará disponible ante caso de caída en la conexión del servidor o por tareas de mantenimiento del mismo, lo cual se realiza automáticamente una vez al mes, a las 3:55 am, con una duración de aproximadamente 5 minutos. 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Mantenibilidad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sistema deberá tener mantenimiento solo en caso de mal funcionamiento, o en caso de que se requiera agregar, quitar o modificar funcionalidades y/o características del sistema.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qsh70q" w:id="26"/>
      <w:bookmarkEnd w:id="26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Se le brindará al cliente soporte técnico ante eventuales fallas durante un año. Como así también tareas de mantenimiento periódicas, cada tres meses, durante un año. 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19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Portabilidad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3as4poj" w:id="27"/>
      <w:bookmarkEnd w:id="27"/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144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Otros requisitos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El sistema  se adhiere a las políticas de privacidad establecidas por la CACE (Cámara Argentina de Comercio Electrónico).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</w:pPr>
      <w:bookmarkStart w:colFirst="0" w:colLast="0" w:name="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Apéndices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6838" w:w="11906"/>
      <w:pgMar w:bottom="1418" w:top="1418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●"/>
      <w:lvlJc w:val="left"/>
      <w:pPr>
        <w:ind w:left="960" w:firstLine="6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680" w:firstLine="13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6.png"/><Relationship Id="rId4" Type="http://schemas.openxmlformats.org/officeDocument/2006/relationships/styles" Target="styles.xml"/><Relationship Id="rId11" Type="http://schemas.openxmlformats.org/officeDocument/2006/relationships/image" Target="media/image07.png"/><Relationship Id="rId3" Type="http://schemas.openxmlformats.org/officeDocument/2006/relationships/numbering" Target="numbering.xml"/><Relationship Id="rId9" Type="http://schemas.openxmlformats.org/officeDocument/2006/relationships/image" Target="media/image03.png"/><Relationship Id="rId6" Type="http://schemas.openxmlformats.org/officeDocument/2006/relationships/hyperlink" Target="http://#_Toc257370427" TargetMode="External"/><Relationship Id="rId5" Type="http://schemas.openxmlformats.org/officeDocument/2006/relationships/image" Target="media/image01.png"/><Relationship Id="rId8" Type="http://schemas.openxmlformats.org/officeDocument/2006/relationships/hyperlink" Target="http://#_Toc257370441" TargetMode="External"/><Relationship Id="rId7" Type="http://schemas.openxmlformats.org/officeDocument/2006/relationships/hyperlink" Target="http://#_Toc257370423" TargetMode="External"/></Relationships>
</file>