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F2D1" w14:textId="77777777" w:rsidR="00F84AFC" w:rsidRDefault="00F84AFC" w:rsidP="00F84AFC">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6A9F1E01" w14:textId="77777777" w:rsidR="00F84AFC" w:rsidRDefault="00F84AFC" w:rsidP="00F84AFC">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754F03A5" w14:textId="2F791FBD" w:rsidR="00F84AFC" w:rsidRDefault="00F84AFC" w:rsidP="00F84AFC">
      <w:pPr>
        <w:rPr>
          <w:sz w:val="36"/>
          <w:szCs w:val="36"/>
          <w:lang w:val="en-US"/>
        </w:rPr>
      </w:pPr>
      <w:r>
        <w:rPr>
          <w:sz w:val="36"/>
          <w:szCs w:val="36"/>
          <w:lang w:val="en-US"/>
        </w:rPr>
        <w:t xml:space="preserve">Report No. </w:t>
      </w:r>
      <w:r w:rsidR="005E470A">
        <w:rPr>
          <w:sz w:val="36"/>
          <w:szCs w:val="36"/>
          <w:lang w:val="en-US"/>
        </w:rPr>
        <w:t>4</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734BD7BC" w14:textId="77777777" w:rsidR="00F84AFC" w:rsidRDefault="00F84AFC" w:rsidP="00F84AFC">
      <w:pPr>
        <w:rPr>
          <w:sz w:val="36"/>
          <w:szCs w:val="36"/>
          <w:lang w:val="en-US"/>
        </w:rPr>
      </w:pPr>
    </w:p>
    <w:p w14:paraId="3FA03ECF" w14:textId="2797633F" w:rsidR="00F84AFC" w:rsidRPr="00F84AFC" w:rsidRDefault="00F84AFC" w:rsidP="00F84AFC">
      <w:pPr>
        <w:rPr>
          <w:sz w:val="36"/>
          <w:szCs w:val="36"/>
          <w:lang w:val="en-US"/>
        </w:rPr>
      </w:pPr>
      <w:r w:rsidRPr="003145F3">
        <w:rPr>
          <w:noProof/>
          <w:sz w:val="36"/>
          <w:szCs w:val="36"/>
          <w:lang w:val="en-US"/>
        </w:rPr>
        <mc:AlternateContent>
          <mc:Choice Requires="wps">
            <w:drawing>
              <wp:anchor distT="0" distB="0" distL="114300" distR="114300" simplePos="0" relativeHeight="251659264" behindDoc="0" locked="0" layoutInCell="1" allowOverlap="1" wp14:anchorId="6FD7835C" wp14:editId="39D761D3">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AD8D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Pr>
          <w:sz w:val="44"/>
          <w:szCs w:val="44"/>
          <w:lang w:val="en-US"/>
        </w:rPr>
        <w:tab/>
        <w:t xml:space="preserve"> </w:t>
      </w:r>
      <w:r w:rsidRPr="00F84AFC">
        <w:rPr>
          <w:sz w:val="36"/>
          <w:szCs w:val="36"/>
          <w:lang w:val="en-US"/>
        </w:rPr>
        <w:t xml:space="preserve">Ethical ways of handling work, </w:t>
      </w:r>
      <w:proofErr w:type="gramStart"/>
      <w:r w:rsidRPr="00F84AFC">
        <w:rPr>
          <w:sz w:val="36"/>
          <w:szCs w:val="36"/>
          <w:lang w:val="en-US"/>
        </w:rPr>
        <w:t>client</w:t>
      </w:r>
      <w:proofErr w:type="gramEnd"/>
      <w:r w:rsidRPr="00F84AFC">
        <w:rPr>
          <w:sz w:val="36"/>
          <w:szCs w:val="36"/>
          <w:lang w:val="en-US"/>
        </w:rPr>
        <w:t xml:space="preserve"> and colleagues</w:t>
      </w:r>
    </w:p>
    <w:p w14:paraId="01965A41" w14:textId="77777777" w:rsidR="00F84AFC" w:rsidRPr="00C4035F" w:rsidRDefault="00F84AFC" w:rsidP="00F84AFC">
      <w:pPr>
        <w:rPr>
          <w:b/>
          <w:bCs/>
          <w:sz w:val="32"/>
          <w:szCs w:val="32"/>
          <w:lang w:val="en-US"/>
        </w:rPr>
      </w:pPr>
      <w:r w:rsidRPr="00C4035F">
        <w:rPr>
          <w:b/>
          <w:bCs/>
          <w:sz w:val="32"/>
          <w:szCs w:val="32"/>
          <w:lang w:val="en-US"/>
        </w:rPr>
        <w:t xml:space="preserve">INTRODUCTION: </w:t>
      </w:r>
    </w:p>
    <w:p w14:paraId="001114EF" w14:textId="2AEEA2CE" w:rsidR="00F84AFC" w:rsidRDefault="00F84AFC" w:rsidP="00F84AFC">
      <w:pPr>
        <w:tabs>
          <w:tab w:val="left" w:pos="6384"/>
        </w:tabs>
        <w:rPr>
          <w:sz w:val="32"/>
          <w:szCs w:val="32"/>
        </w:rPr>
      </w:pPr>
      <w:r w:rsidRPr="007D7C3F">
        <w:rPr>
          <w:sz w:val="32"/>
          <w:szCs w:val="32"/>
        </w:rPr>
        <w:t>An activity was conducted on the topic “</w:t>
      </w:r>
      <w:r w:rsidRPr="00F84AFC">
        <w:rPr>
          <w:sz w:val="32"/>
          <w:szCs w:val="32"/>
          <w:lang w:val="en-US"/>
        </w:rPr>
        <w:t>Ethical ways of handling work, client and colleagues</w:t>
      </w:r>
      <w:r>
        <w:rPr>
          <w:sz w:val="32"/>
          <w:szCs w:val="32"/>
        </w:rPr>
        <w:t>”</w:t>
      </w:r>
      <w:r w:rsidRPr="007D7C3F">
        <w:rPr>
          <w:sz w:val="32"/>
          <w:szCs w:val="32"/>
        </w:rPr>
        <w:t xml:space="preserve"> which was coordinated by our subject teacher Prof. Sarang Joshi sir. </w:t>
      </w:r>
    </w:p>
    <w:p w14:paraId="2A5CB379" w14:textId="77777777" w:rsidR="00F84AFC" w:rsidRDefault="00F84AFC" w:rsidP="00F84AFC">
      <w:pPr>
        <w:tabs>
          <w:tab w:val="left" w:pos="6384"/>
        </w:tabs>
        <w:rPr>
          <w:sz w:val="32"/>
          <w:szCs w:val="32"/>
        </w:rPr>
      </w:pPr>
      <w:r>
        <w:rPr>
          <w:sz w:val="32"/>
          <w:szCs w:val="32"/>
        </w:rPr>
        <w:t>The batch was split into two groups of 10 people each and the discussion was carried out.</w:t>
      </w:r>
    </w:p>
    <w:p w14:paraId="415DF319" w14:textId="77777777" w:rsidR="00F84AFC" w:rsidRPr="00F201F6" w:rsidRDefault="00F84AFC" w:rsidP="00F84AFC">
      <w:pPr>
        <w:tabs>
          <w:tab w:val="left" w:pos="6384"/>
        </w:tabs>
        <w:rPr>
          <w:sz w:val="32"/>
          <w:szCs w:val="32"/>
        </w:rPr>
      </w:pPr>
    </w:p>
    <w:p w14:paraId="4C43D40B" w14:textId="77777777" w:rsidR="00F84AFC" w:rsidRDefault="00F84AFC" w:rsidP="00F84AFC">
      <w:pPr>
        <w:rPr>
          <w:b/>
          <w:bCs/>
          <w:sz w:val="32"/>
          <w:szCs w:val="32"/>
          <w:lang w:val="en-US"/>
        </w:rPr>
      </w:pPr>
      <w:r w:rsidRPr="00C4035F">
        <w:rPr>
          <w:b/>
          <w:bCs/>
          <w:sz w:val="32"/>
          <w:szCs w:val="32"/>
          <w:lang w:val="en-US"/>
        </w:rPr>
        <w:t>ACTIVITY DETAILS:</w:t>
      </w:r>
    </w:p>
    <w:p w14:paraId="6F2DAEC9" w14:textId="48BC27A8" w:rsidR="00F84AFC" w:rsidRPr="00F84AFC" w:rsidRDefault="00F84AFC" w:rsidP="00F84AFC">
      <w:pPr>
        <w:rPr>
          <w:sz w:val="32"/>
          <w:szCs w:val="32"/>
        </w:rPr>
      </w:pPr>
      <w:r w:rsidRPr="00F84AFC">
        <w:rPr>
          <w:sz w:val="32"/>
          <w:szCs w:val="32"/>
        </w:rPr>
        <w:t xml:space="preserve">We had to </w:t>
      </w:r>
      <w:r w:rsidRPr="00F84AFC">
        <w:rPr>
          <w:sz w:val="32"/>
          <w:szCs w:val="32"/>
        </w:rPr>
        <w:t>analyse</w:t>
      </w:r>
      <w:r w:rsidRPr="00F84AFC">
        <w:rPr>
          <w:sz w:val="32"/>
          <w:szCs w:val="32"/>
        </w:rPr>
        <w:t xml:space="preserve"> a case study presented by Harvard Business School about How to Speak About Ethical Issues at Workplace.</w:t>
      </w:r>
    </w:p>
    <w:p w14:paraId="46973B99" w14:textId="77777777" w:rsidR="00F84AFC" w:rsidRPr="00F84AFC" w:rsidRDefault="00F84AFC" w:rsidP="00F84AFC">
      <w:pPr>
        <w:rPr>
          <w:sz w:val="32"/>
          <w:szCs w:val="32"/>
        </w:rPr>
      </w:pPr>
      <w:r w:rsidRPr="00F84AFC">
        <w:rPr>
          <w:sz w:val="32"/>
          <w:szCs w:val="32"/>
        </w:rPr>
        <w:t>The students conclude that in case of ethical issues in the workplace. The individual in question should:</w:t>
      </w:r>
    </w:p>
    <w:p w14:paraId="32D629AF" w14:textId="77777777" w:rsidR="00F84AFC" w:rsidRPr="00F84AFC" w:rsidRDefault="00F84AFC" w:rsidP="00F84AFC">
      <w:pPr>
        <w:rPr>
          <w:sz w:val="32"/>
          <w:szCs w:val="32"/>
        </w:rPr>
      </w:pPr>
      <w:r w:rsidRPr="00F84AFC">
        <w:rPr>
          <w:sz w:val="32"/>
          <w:szCs w:val="32"/>
        </w:rPr>
        <w:t>First, confront the issue or the person creating this issue.</w:t>
      </w:r>
    </w:p>
    <w:p w14:paraId="5D09F4E4" w14:textId="77777777" w:rsidR="00F84AFC" w:rsidRPr="00F84AFC" w:rsidRDefault="00F84AFC" w:rsidP="00F84AFC">
      <w:pPr>
        <w:rPr>
          <w:sz w:val="32"/>
          <w:szCs w:val="32"/>
        </w:rPr>
      </w:pPr>
      <w:r w:rsidRPr="00F84AFC">
        <w:rPr>
          <w:sz w:val="32"/>
          <w:szCs w:val="32"/>
        </w:rPr>
        <w:t>If the issue is not solved the individual should go to the internal channels of organizations to complain. If there are no internal channels, the person can simply talk to the higher-ups. If no action is taken and the issue is an egregious one the person should consult external channels like Law Enforcement or Media. If this issue makes them unable to work in that workplace the person should be able to resign and have their morals and dignity intact.</w:t>
      </w:r>
    </w:p>
    <w:p w14:paraId="6D66E27C" w14:textId="77777777" w:rsidR="00F84AFC" w:rsidRPr="00090A3B" w:rsidRDefault="00F84AFC" w:rsidP="00F84AFC">
      <w:pPr>
        <w:rPr>
          <w:sz w:val="32"/>
          <w:szCs w:val="32"/>
        </w:rPr>
      </w:pPr>
    </w:p>
    <w:p w14:paraId="1F0B9181" w14:textId="77777777" w:rsidR="00F84AFC" w:rsidRPr="00C4035F" w:rsidRDefault="00F84AFC" w:rsidP="00F84AFC">
      <w:pPr>
        <w:rPr>
          <w:b/>
          <w:bCs/>
          <w:sz w:val="32"/>
          <w:szCs w:val="32"/>
          <w:lang w:val="en-US"/>
        </w:rPr>
      </w:pPr>
      <w:r w:rsidRPr="00C4035F">
        <w:rPr>
          <w:b/>
          <w:bCs/>
          <w:sz w:val="32"/>
          <w:szCs w:val="32"/>
          <w:lang w:val="en-US"/>
        </w:rPr>
        <w:lastRenderedPageBreak/>
        <w:t>PURPOSE:</w:t>
      </w:r>
    </w:p>
    <w:p w14:paraId="43461B22" w14:textId="32511725" w:rsidR="00F84AFC" w:rsidRDefault="00F84AFC" w:rsidP="00F84AFC">
      <w:pPr>
        <w:rPr>
          <w:sz w:val="32"/>
          <w:szCs w:val="32"/>
        </w:rPr>
      </w:pPr>
      <w:r>
        <w:rPr>
          <w:sz w:val="32"/>
          <w:szCs w:val="32"/>
        </w:rPr>
        <w:t xml:space="preserve">The purpose of this activity was to </w:t>
      </w:r>
      <w:r>
        <w:rPr>
          <w:sz w:val="32"/>
          <w:szCs w:val="32"/>
        </w:rPr>
        <w:t>m</w:t>
      </w:r>
      <w:r w:rsidRPr="00F84AFC">
        <w:rPr>
          <w:sz w:val="32"/>
          <w:szCs w:val="32"/>
        </w:rPr>
        <w:t>ake students aware of proper and globally accepted</w:t>
      </w:r>
      <w:r>
        <w:rPr>
          <w:sz w:val="32"/>
          <w:szCs w:val="32"/>
        </w:rPr>
        <w:t xml:space="preserve"> </w:t>
      </w:r>
      <w:r w:rsidRPr="00F84AFC">
        <w:rPr>
          <w:sz w:val="32"/>
          <w:szCs w:val="32"/>
        </w:rPr>
        <w:t xml:space="preserve">ethical way to handle work, </w:t>
      </w:r>
      <w:r w:rsidRPr="00F84AFC">
        <w:rPr>
          <w:sz w:val="32"/>
          <w:szCs w:val="32"/>
        </w:rPr>
        <w:t>colleagues,</w:t>
      </w:r>
      <w:r w:rsidRPr="00F84AFC">
        <w:rPr>
          <w:sz w:val="32"/>
          <w:szCs w:val="32"/>
        </w:rPr>
        <w:t xml:space="preserve"> and clients</w:t>
      </w:r>
      <w:r>
        <w:rPr>
          <w:sz w:val="32"/>
          <w:szCs w:val="32"/>
        </w:rPr>
        <w:t xml:space="preserve">. Make them aware of different ways to solve things from an ethical point of view. </w:t>
      </w:r>
    </w:p>
    <w:p w14:paraId="738BC4DC" w14:textId="77777777" w:rsidR="00F84AFC" w:rsidRDefault="00F84AFC" w:rsidP="00F84AFC">
      <w:pPr>
        <w:rPr>
          <w:b/>
          <w:bCs/>
          <w:sz w:val="32"/>
          <w:szCs w:val="32"/>
          <w:lang w:val="en-US"/>
        </w:rPr>
      </w:pPr>
      <w:r w:rsidRPr="00C4035F">
        <w:rPr>
          <w:b/>
          <w:bCs/>
          <w:sz w:val="32"/>
          <w:szCs w:val="32"/>
          <w:lang w:val="en-US"/>
        </w:rPr>
        <w:t>CONCLUSION:</w:t>
      </w:r>
    </w:p>
    <w:p w14:paraId="3111BDE8" w14:textId="77777777" w:rsidR="005E470A" w:rsidRDefault="00F84AFC" w:rsidP="005E470A">
      <w:pPr>
        <w:rPr>
          <w:sz w:val="32"/>
          <w:szCs w:val="32"/>
          <w:lang w:val="en-US"/>
        </w:rPr>
      </w:pPr>
      <w:r>
        <w:rPr>
          <w:sz w:val="32"/>
          <w:szCs w:val="32"/>
          <w:lang w:val="en-US"/>
        </w:rPr>
        <w:t xml:space="preserve">We discussed and learnt about various ways of maintaining professional ethical relationships with work, </w:t>
      </w:r>
      <w:proofErr w:type="gramStart"/>
      <w:r>
        <w:rPr>
          <w:sz w:val="32"/>
          <w:szCs w:val="32"/>
          <w:lang w:val="en-US"/>
        </w:rPr>
        <w:t>colleagues</w:t>
      </w:r>
      <w:proofErr w:type="gramEnd"/>
      <w:r>
        <w:rPr>
          <w:sz w:val="32"/>
          <w:szCs w:val="32"/>
          <w:lang w:val="en-US"/>
        </w:rPr>
        <w:t xml:space="preserve"> and clients.</w:t>
      </w:r>
    </w:p>
    <w:p w14:paraId="7039AE10" w14:textId="102686E5" w:rsidR="00F84AFC" w:rsidRPr="005E470A" w:rsidRDefault="005E470A" w:rsidP="005E470A">
      <w:pPr>
        <w:rPr>
          <w:sz w:val="32"/>
          <w:szCs w:val="32"/>
          <w:lang w:val="en-US"/>
        </w:rPr>
      </w:pPr>
      <w:r>
        <w:rPr>
          <w:sz w:val="32"/>
          <w:szCs w:val="32"/>
          <w:lang w:val="en-US"/>
        </w:rPr>
        <w:t xml:space="preserve">While performing the </w:t>
      </w:r>
      <w:proofErr w:type="gramStart"/>
      <w:r>
        <w:rPr>
          <w:sz w:val="32"/>
          <w:szCs w:val="32"/>
          <w:lang w:val="en-US"/>
        </w:rPr>
        <w:t>activity ,</w:t>
      </w:r>
      <w:proofErr w:type="gramEnd"/>
      <w:r>
        <w:rPr>
          <w:sz w:val="32"/>
          <w:szCs w:val="32"/>
          <w:lang w:val="en-US"/>
        </w:rPr>
        <w:t xml:space="preserve"> we also learnt to d</w:t>
      </w:r>
      <w:r w:rsidRPr="005E470A">
        <w:rPr>
          <w:sz w:val="32"/>
          <w:szCs w:val="32"/>
          <w:lang w:val="en-US"/>
        </w:rPr>
        <w:t xml:space="preserve">evelop group communication </w:t>
      </w:r>
      <w:r w:rsidRPr="005E470A">
        <w:rPr>
          <w:sz w:val="32"/>
          <w:szCs w:val="32"/>
          <w:lang w:val="en-US"/>
        </w:rPr>
        <w:t>skills</w:t>
      </w:r>
      <w:r>
        <w:rPr>
          <w:sz w:val="32"/>
          <w:szCs w:val="32"/>
          <w:lang w:val="en-US"/>
        </w:rPr>
        <w:t xml:space="preserve">, </w:t>
      </w:r>
      <w:r w:rsidRPr="005E470A">
        <w:rPr>
          <w:sz w:val="32"/>
          <w:szCs w:val="32"/>
          <w:lang w:val="en-US"/>
        </w:rPr>
        <w:t>learn</w:t>
      </w:r>
      <w:r w:rsidRPr="005E470A">
        <w:rPr>
          <w:sz w:val="32"/>
          <w:szCs w:val="32"/>
          <w:lang w:val="en-US"/>
        </w:rPr>
        <w:t xml:space="preserve"> to speak</w:t>
      </w:r>
      <w:r>
        <w:rPr>
          <w:sz w:val="32"/>
          <w:szCs w:val="32"/>
          <w:lang w:val="en-US"/>
        </w:rPr>
        <w:t xml:space="preserve"> </w:t>
      </w:r>
      <w:r w:rsidRPr="005E470A">
        <w:rPr>
          <w:sz w:val="32"/>
          <w:szCs w:val="32"/>
          <w:lang w:val="en-US"/>
        </w:rPr>
        <w:t>up one’s opinion in a forum. Cultivate the habit of presenting</w:t>
      </w:r>
      <w:r>
        <w:rPr>
          <w:sz w:val="32"/>
          <w:szCs w:val="32"/>
          <w:lang w:val="en-US"/>
        </w:rPr>
        <w:t xml:space="preserve"> </w:t>
      </w:r>
      <w:r w:rsidRPr="005E470A">
        <w:rPr>
          <w:sz w:val="32"/>
          <w:szCs w:val="32"/>
          <w:lang w:val="en-US"/>
        </w:rPr>
        <w:t>solution-driven analytical arguments making them contributors</w:t>
      </w:r>
      <w:r>
        <w:rPr>
          <w:sz w:val="32"/>
          <w:szCs w:val="32"/>
          <w:lang w:val="en-US"/>
        </w:rPr>
        <w:t xml:space="preserve"> </w:t>
      </w:r>
      <w:r w:rsidRPr="005E470A">
        <w:rPr>
          <w:sz w:val="32"/>
          <w:szCs w:val="32"/>
          <w:lang w:val="en-US"/>
        </w:rPr>
        <w:t>in any team.</w:t>
      </w:r>
      <w:r w:rsidR="00F84AFC" w:rsidRPr="00C4035F">
        <w:rPr>
          <w:b/>
          <w:bCs/>
          <w:sz w:val="32"/>
          <w:szCs w:val="32"/>
          <w:lang w:val="en-US"/>
        </w:rPr>
        <w:br/>
      </w:r>
    </w:p>
    <w:p w14:paraId="6CEBD961" w14:textId="77777777" w:rsidR="00671014" w:rsidRDefault="00671014"/>
    <w:sectPr w:rsidR="00671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FC"/>
    <w:rsid w:val="005E470A"/>
    <w:rsid w:val="00671014"/>
    <w:rsid w:val="00F84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F94B"/>
  <w15:chartTrackingRefBased/>
  <w15:docId w15:val="{42363AA3-E5CC-4B16-8F97-AF5B47EE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1</cp:revision>
  <dcterms:created xsi:type="dcterms:W3CDTF">2022-05-09T19:02:00Z</dcterms:created>
  <dcterms:modified xsi:type="dcterms:W3CDTF">2022-05-09T19:09:00Z</dcterms:modified>
</cp:coreProperties>
</file>