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11. Notificaciones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un usuario recibe un nuevo mensaje en un chat individual, grupal o un anuncio de un profesor, el sistema genera una notificación en tiempo real para informarle.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Estudiantes, 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registrado y autenticado en la aplicación.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notificaciones activadas en la aplicación.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chat o curso activo donde se envíen mensajes o anuncios.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usuario (profesor o estudiante) envía un mensaje o anuncio en un chat o curso.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recibe el mensaje/anuncio y lo guarda en la base de datos.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detecta que hay destinatarios activos en la conversación o curso.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una notificación con el contenido del mensaje o anuncio.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destinatario está en la aplicación, la notificación se muestra en tiempo real.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destinatario no está en la aplicación, el sistema envía una notificación push (si está habilitada) o un correo electrónico.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1: Usuario sin conexión a Internet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 Si el destinatario no tiene conexión a Internet, el sistema guarda la notificación en la base de datos.</w:t>
              <w:br w:type="textWrapping"/>
              <w:t xml:space="preserve">4b. Cuando el usuario se reconecta, el sistema le envía las notificaciones pendientes.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2: Usuario con notificaciones desactivadas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 Si el usuario ha desactivado las notificaciones en la configuración, el sistema no envía alertas en tiempo real.</w:t>
              <w:br w:type="textWrapping"/>
              <w:t xml:space="preserve">4b. Sin embargo, el mensaje/anuncio seguirá visible cuando el usuario ingrese a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recibe la notificación del mensaje o anuncio en su dispositivo.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mensaje o anuncio queda registrado en el chat o curso correspondiente.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20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21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