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m4o36bh4vp68" w:id="0"/>
      <w:bookmarkEnd w:id="0"/>
      <w:r w:rsidDel="00000000" w:rsidR="00000000" w:rsidRPr="00000000">
        <w:rPr>
          <w:rtl w:val="0"/>
        </w:rPr>
        <w:t xml:space="preserve">Caso de uso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  <w:rtl w:val="0"/>
        </w:rPr>
        <w:t xml:space="preserve">El número que acompaña al título del caso de uso, es según el orden de la lista de requerimientos funcionales.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15. Definir roles específicos (profesor/estudiante)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Asignar roles con permisos diferenciados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 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principal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Administrador asigna rol en panel de control.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actualiza permisos (ej: profesor puede crear cursos).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alternativo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Rol inválido → sistema rechaza asignación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Poscondiciones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Universidad Nacional de Colombia - sede Bogotá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4724400</wp:posOffset>
          </wp:positionH>
          <wp:positionV relativeFrom="paragraph">
            <wp:posOffset>-342899</wp:posOffset>
          </wp:positionV>
          <wp:extent cx="1624013" cy="69600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4013" cy="6960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Facultad de Ingeniería</w:t>
    </w:r>
  </w:p>
  <w:p w:rsidR="00000000" w:rsidDel="00000000" w:rsidP="00000000" w:rsidRDefault="00000000" w:rsidRPr="00000000" w14:paraId="0000001A">
    <w:pPr>
      <w:spacing w:line="240" w:lineRule="auto"/>
      <w:rPr>
        <w:rFonts w:ascii="Helvetica Neue" w:cs="Helvetica Neue" w:eastAsia="Helvetica Neue" w:hAnsi="Helvetica Neue"/>
        <w:sz w:val="20"/>
        <w:szCs w:val="20"/>
      </w:rPr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Departamento de Sistemas e Industrial</w:t>
    </w:r>
  </w:p>
  <w:p w:rsidR="00000000" w:rsidDel="00000000" w:rsidP="00000000" w:rsidRDefault="00000000" w:rsidRPr="00000000" w14:paraId="0000001B">
    <w:pPr>
      <w:spacing w:line="240" w:lineRule="auto"/>
      <w:rPr/>
    </w:pPr>
    <w:r w:rsidDel="00000000" w:rsidR="00000000" w:rsidRPr="00000000">
      <w:rPr>
        <w:rFonts w:ascii="Helvetica Neue" w:cs="Helvetica Neue" w:eastAsia="Helvetica Neue" w:hAnsi="Helvetica Neue"/>
        <w:sz w:val="20"/>
        <w:szCs w:val="20"/>
        <w:rtl w:val="0"/>
      </w:rPr>
      <w:t xml:space="preserve">Curso:  Ingeniería de Software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