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Agregar estudiantes mediante invitaciones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Invitar estudiantes a un curso mediante correo o 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creado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profesor selecciona "Agregar estudiantes".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 correos o genera código de acceso.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envía invitaciones.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Estudiantes aceptan/rechazan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Correo inválido → sistema notifica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1B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1C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