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7BF" w:rsidRPr="000557BF" w:rsidRDefault="000557BF" w:rsidP="00055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УДК: 004.8:004.932:004.056</w:t>
      </w:r>
    </w:p>
    <w:p w:rsidR="000557BF" w:rsidRPr="000557BF" w:rsidRDefault="000557BF" w:rsidP="00055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СРАВНИТЕЛЬНЫЙ АНАЛИЗ МЕТОДОВ ВЕРИФИКАЦИИ ПРОИСХОЖДЕНИЯ</w:t>
      </w:r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ГЕНЕРАТИВНОГО КОНТЕНТА: C2PA, ВОДЯНЫЕ ЗНАКИ И ЦИФРОВЫЕ ОТПЕЧАТКИ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Аннотация.</w:t>
      </w: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статье выполнен обзор современных методов верификации происхождения генеративного контента: криптографической аутентификации C2PA,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нейросетевых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водяных знаков и цифровых отпечатков на основе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перцептуальных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хэшей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На основе анализа отчёта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(2026) и работ 2025–2026 гг. выявлен исследовательский пробел: отсутствие эмпирических сравнительных исследований деградации методов при реалистичных атаках. Предложена экспериментальная программа, включающая создание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датасета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три конфигурации эксперимента и критерии успеха. Цель работы – идентификация условий, при которых каждый метод эффективнее другого, и выработка алгоритма выбора стратегии верификации.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Ключевые слова:</w:t>
      </w: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верификация контента, C2PA, водяные знаки,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SynthID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Tree-Ring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Watermarking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цифровые отпечатки, генеративный искусственный интеллект,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детекция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дипфейков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1. Обзор литературы (</w:t>
      </w:r>
      <w:proofErr w:type="spellStart"/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Related</w:t>
      </w:r>
      <w:proofErr w:type="spellEnd"/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Work</w:t>
      </w:r>
      <w:proofErr w:type="spellEnd"/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январском отчете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Media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Integrity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Authentication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Status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Directions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Futures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(2026) отмечается, что ни один из существующих методов верификации генеративного контента не способен однозначно отличить AI-контент от реального, в связи с чем предлагается комбинировать несколько подходов [1]. Методы верификации происхождения цифрового контента развиваются по трём основным направлениям: криптографическая аутентификация, водяные знаки и цифровые отпечатки.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1.1. Стандарты криптографической аутентификации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Коалицией C2PA (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Coalition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Content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Provenance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Authenticity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разработан открытый стандарт прикрепления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криптографически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подписанных манифестов к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медиафайлам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что обеспечивает доказуемую неподдельность и публичную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верифицируемость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[2][3]. 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Техническая спецификация C2PA определяет механизмы «жёсткой привязки» через криптографические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хэши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«мягкой привязки» через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перцептуальные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хэши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что позволяет адаптировать уровень защиты под различные сценарии использования [4]. В 2025 году стандарт был формализован как ISO/IEC 21617-1 (JPEG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Trust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что укрепило его позиции в международной нормативной базе [5].</w:t>
      </w:r>
    </w:p>
    <w:p w:rsidR="000557BF" w:rsidRPr="000557BF" w:rsidRDefault="000557BF" w:rsidP="000557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Ключевое ограничение подхода заключается в требовании сохранения метаданных на всём жизненном цикле файла, тогда как современные социальные платформы массово их удаляют. Кроме того, существует риск «атак-инверсии», когда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негенеративный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контент после незначительной обработки AI-инструментами может быть ошибочно идентифицирован как полностью синтезированный [1].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1.2. Водяные знаки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ML-методы водяных знаков эволюционировали от классических алгоритмов скрытия сигналов в частотной области до сквозных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нейросетевых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архитектур. Метод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Tree-Ring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Watermarking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внедряет водяной знак не в изображение, а в начальный латентный вектор, обеспечивая высокую незаметность [6]. 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Альтернативный подход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Stable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Signature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 встраивает водяной знак непосредственно в декодер модели, позволяя связать каждый сгенерированный образ с конкретным пользователем [7].</w:t>
      </w: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SynthID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Google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DeepMind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внедрённый в продукты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OpenAI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Nvidia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стал первым промышленным решением, сочетающим водяные знаки на уровне пикселей с криптографической </w:t>
      </w:r>
      <w:proofErr w:type="gram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аутентификацией</w:t>
      </w: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[</w:t>
      </w:r>
      <w:proofErr w:type="gram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8]. 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Технически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SynthID-Image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 представляет собой метод встраивания водяного знака после генерации изображения, который внедряет 256-битную полезную нагрузку в пиксельное пространство с использованием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свёрточной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 нейронной сети и обучен на примерах, устойчивых к состязательным атакам [9].</w:t>
      </w: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0557BF" w:rsidRPr="000557BF" w:rsidRDefault="000557BF" w:rsidP="000557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Исследования, в частности работа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Kassis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Hengartner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UnMarker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», демонстрируют, что даже скрытые водяные знаки уязвимы: предложенная атака, использующая комбинацию VAE-регенерации, эластичной деформации и частотной фильтрации, удаляет до 79% водяных знаков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SynthID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около 60%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Tree-Ring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Watermarks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[10].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Juarez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дополнительно показали, что использование публичного 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вариационного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автоэнкодера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позволяет обучить суррогатный детектор для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Tree-Ring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снижая площадь под ROC-кривой детектора с 0,993 до 0,153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[11].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1.3. Цифровые отпечатки и </w:t>
      </w:r>
      <w:proofErr w:type="spellStart"/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перцептуальные</w:t>
      </w:r>
      <w:proofErr w:type="spellEnd"/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хэши</w:t>
      </w:r>
      <w:proofErr w:type="spellEnd"/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Методы на основе цифровых отпечатков используют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перцептуальные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хэши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поиска контента по базам известных образцов. Они устойчивы к консервативным трансформациям, но не обеспечивают криптографической гарантии происхождения и требуют централизованного хранилища.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протестировав 60 комбинаций трёх методов, заключила, что цифровые отпечатки непригодны для высоконадёжной публичной верификации из-за риска коллизий и высоких затрат на масштабирование [1]. 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Современные разработки, такие как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DinoHash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, демонстрируют улучшение робастности к трансформациям за счёт использования самообучаемых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эмбеддингов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, однако фундаментальные ограничения</w:t>
      </w: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(зависимость от базы данных, коллизии) сохраняются [12].</w:t>
      </w: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1.4. Практические </w:t>
      </w:r>
      <w:proofErr w:type="spellStart"/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деплои</w:t>
      </w:r>
      <w:proofErr w:type="spellEnd"/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и </w:t>
      </w:r>
      <w:proofErr w:type="spellStart"/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комплементарность</w:t>
      </w:r>
      <w:proofErr w:type="spellEnd"/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методов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OpenAI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развивают двухуровневую стратегию: C2PA для защиты метаданных и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SynthID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устойчивости к </w:t>
      </w:r>
      <w:proofErr w:type="gram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модификациям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[</w:t>
      </w:r>
      <w:proofErr w:type="gram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8][9]</w:t>
      </w: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Однако, как показано в работе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Fairoze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et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al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(2025), простое комбинирование недостаточно: при раздельных проверках изображение может одновременно иметь валидный C2PA-манифест и рабочий водяной знак AI-генерации [10]. Авторы доказали теоретическую возможность создания схемы, объединяющей все три желаемых свойства, но выявили главный барьер – отсутствие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коллизионно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-стойких робастных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эмбеддингов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условиях 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в условиях полного доступа злоумышленника к модели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0557BF" w:rsidRPr="000557BF" w:rsidRDefault="000557BF" w:rsidP="000557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Nemecek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et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al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(2026) формализовали состояние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Integrity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Clash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при котором C2PA-манифест и водяной знак дают противоречивые показания, и предложили протокол совместной проверки, достигающий 100% 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точности классификации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тестовой выборке [14]. Однако этот протокол опирается на единственный тип водяного знака и не оценивает поведение системы при деградации водяного знака ниже порога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детекции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также не сравнивает разные классы водяных знаков и не рассматривает комбинацию с цифровыми отпечатками.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1.5. Исследовательский пробел (</w:t>
      </w:r>
      <w:proofErr w:type="spellStart"/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Research</w:t>
      </w:r>
      <w:proofErr w:type="spellEnd"/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Gap</w:t>
      </w:r>
      <w:proofErr w:type="spellEnd"/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</w:p>
    <w:p w:rsidR="000557BF" w:rsidRPr="000557BF" w:rsidRDefault="000557BF" w:rsidP="000557BF">
      <w:pPr>
        <w:shd w:val="clear" w:color="auto" w:fill="FFFFFF"/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Существующие исследования [1–18] рассматривают C2PA, водяные знаки и цифровые отпечатки либо изолированно, либо в теоретических рамках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комплементарности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Отсутствуют эмпирические сравнительные исследования, которые: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    количественно оценивают деградацию каждого метода под реалистичными атаками (сжатие JPEG, удаление метаданных, VAE-атаки);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    предлагают метрику для выбора оптимального метода в зависимости от сценария использования;</w:t>
      </w:r>
    </w:p>
    <w:p w:rsidR="000557BF" w:rsidRPr="000557BF" w:rsidRDefault="000557BF" w:rsidP="000557BF">
      <w:pPr>
        <w:shd w:val="clear" w:color="auto" w:fill="FFFFFF"/>
        <w:spacing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    учитывают угрозы, где реальный контент маркируется как AI-сгенерированный.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Точка вклада данной работы: сравнительный анализ трёх классов методов на едином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бенчмарке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симуляцией жизненного цикла контента и выработка критериев выбора метода в зависимости от угрозы, что не представлено в актуальной литературе.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 Экспериментальная часть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2.1. Постановка задачи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Вход: RGB-изображение, сгенерированное диффузионной моделью.</w:t>
      </w: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 Выход: бинарное решение о наличии/отсутствии верифицируемого сигнала происхождения с указанием метода, 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а также (для комбинированного метода) флаг семантической согласованности между слоями.</w:t>
      </w: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0557BF" w:rsidRPr="000557BF" w:rsidRDefault="000557BF" w:rsidP="000557BF">
      <w:pPr>
        <w:shd w:val="clear" w:color="auto" w:fill="FFFFFF"/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Метрики:</w:t>
      </w:r>
    </w:p>
    <w:p w:rsidR="000557BF" w:rsidRPr="000557BF" w:rsidRDefault="000557BF" w:rsidP="000557BF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True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Positive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Rate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(TPR) при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False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Positive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Rate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(FPR) = 1 % - допускается не более 1 % ложных срабатываний;</w:t>
      </w:r>
    </w:p>
    <w:p w:rsidR="000557BF" w:rsidRPr="000557BF" w:rsidRDefault="000557BF" w:rsidP="000557BF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Площадь под ROC-кривой (AUC-ROC).;</w:t>
      </w:r>
    </w:p>
    <w:p w:rsidR="000557BF" w:rsidRPr="000557BF" w:rsidRDefault="000557BF" w:rsidP="000557BF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Точность при низкой базовой частоте (0,1–1 %) — для оценки применимости в реальных условиях, когда доля AI-контента мала.</w:t>
      </w:r>
    </w:p>
    <w:p w:rsidR="000557BF" w:rsidRPr="000557BF" w:rsidRDefault="000557BF" w:rsidP="000557BF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Коэффициент робастности. Показатель сохранения эффективности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детекции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после применения набора стандартных трансформаций, моделирующих жизненный цикл изображения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2.2. </w:t>
      </w:r>
      <w:proofErr w:type="spellStart"/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Датасет</w:t>
      </w:r>
      <w:proofErr w:type="spellEnd"/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эксперименте применяются готовые модели и рабочие методы, поэтому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датасет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используется для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валидации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сравнения. Характеристики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датасета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приведены в таблице 1.</w:t>
      </w:r>
    </w:p>
    <w:p w:rsidR="000557BF" w:rsidRPr="000557BF" w:rsidRDefault="000557BF" w:rsidP="000557BF">
      <w:pPr>
        <w:shd w:val="clear" w:color="auto" w:fill="FFFFFF"/>
        <w:spacing w:line="240" w:lineRule="auto"/>
        <w:ind w:firstLine="70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Таблица 1 – Характеристики 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датасета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7466"/>
      </w:tblGrid>
      <w:tr w:rsidR="000557BF" w:rsidRPr="000557BF" w:rsidTr="000557BF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557BF" w:rsidRPr="000557BF" w:rsidRDefault="000557BF" w:rsidP="000557BF">
            <w:pPr>
              <w:shd w:val="clear" w:color="auto" w:fill="FFFFFF"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57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557BF" w:rsidRPr="000557BF" w:rsidRDefault="000557BF" w:rsidP="000557BF">
            <w:pPr>
              <w:shd w:val="clear" w:color="auto" w:fill="FFFFFF"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57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Значение</w:t>
            </w:r>
          </w:p>
        </w:tc>
      </w:tr>
      <w:tr w:rsidR="000557BF" w:rsidRPr="000557BF" w:rsidTr="000557B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557BF" w:rsidRPr="000557BF" w:rsidRDefault="000557BF" w:rsidP="000557BF">
            <w:pPr>
              <w:shd w:val="clear" w:color="auto" w:fill="FFFFFF"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57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Источник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557BF" w:rsidRPr="000557BF" w:rsidRDefault="000557BF" w:rsidP="000557BF">
            <w:pPr>
              <w:shd w:val="clear" w:color="auto" w:fill="FFFFFF"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57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COCO 2017 + синтез через SDXL (5 промптов на категорию, 10 категорий)</w:t>
            </w:r>
          </w:p>
        </w:tc>
      </w:tr>
      <w:tr w:rsidR="000557BF" w:rsidRPr="000557BF" w:rsidTr="000557BF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557BF" w:rsidRPr="000557BF" w:rsidRDefault="000557BF" w:rsidP="000557BF">
            <w:pPr>
              <w:shd w:val="clear" w:color="auto" w:fill="FFFFFF"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57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Размер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557BF" w:rsidRPr="000557BF" w:rsidRDefault="000557BF" w:rsidP="000557BF">
            <w:pPr>
              <w:shd w:val="clear" w:color="auto" w:fill="FFFFFF"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57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5 000 изображений (2 500 </w:t>
            </w:r>
            <w:proofErr w:type="spellStart"/>
            <w:r w:rsidRPr="000557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real</w:t>
            </w:r>
            <w:proofErr w:type="spellEnd"/>
            <w:r w:rsidRPr="000557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2 500 AI-</w:t>
            </w:r>
            <w:proofErr w:type="spellStart"/>
            <w:r w:rsidRPr="000557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generated</w:t>
            </w:r>
            <w:proofErr w:type="spellEnd"/>
            <w:r w:rsidRPr="000557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0557BF" w:rsidRPr="000557BF" w:rsidTr="000557BF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557BF" w:rsidRPr="000557BF" w:rsidRDefault="000557BF" w:rsidP="000557BF">
            <w:pPr>
              <w:shd w:val="clear" w:color="auto" w:fill="FFFFFF"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57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Разбиение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557BF" w:rsidRPr="000557BF" w:rsidRDefault="000557BF" w:rsidP="000557BF">
            <w:pPr>
              <w:shd w:val="clear" w:color="auto" w:fill="FFFFFF"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57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train</w:t>
            </w:r>
            <w:proofErr w:type="spellEnd"/>
            <w:r w:rsidRPr="000557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  <w:proofErr w:type="spellStart"/>
            <w:r w:rsidRPr="000557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val</w:t>
            </w:r>
            <w:proofErr w:type="spellEnd"/>
            <w:r w:rsidRPr="000557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  <w:proofErr w:type="spellStart"/>
            <w:r w:rsidRPr="000557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test</w:t>
            </w:r>
            <w:proofErr w:type="spellEnd"/>
            <w:r w:rsidRPr="000557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60/20/20</w:t>
            </w:r>
          </w:p>
        </w:tc>
      </w:tr>
      <w:tr w:rsidR="000557BF" w:rsidRPr="000557BF" w:rsidTr="000557BF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557BF" w:rsidRPr="000557BF" w:rsidRDefault="000557BF" w:rsidP="000557BF">
            <w:pPr>
              <w:shd w:val="clear" w:color="auto" w:fill="FFFFFF"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57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Режим доступа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557BF" w:rsidRPr="000557BF" w:rsidRDefault="000557BF" w:rsidP="000557BF">
            <w:pPr>
              <w:shd w:val="clear" w:color="auto" w:fill="FFFFFF"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57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Open-source</w:t>
            </w:r>
            <w:proofErr w:type="spellEnd"/>
          </w:p>
        </w:tc>
      </w:tr>
    </w:tbl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Выбор COCO 2017 обусловлен его статусом стандартного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бенчмарка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 в компьютерном зрении; SDXL выбран как одна из наиболее популярных диффузионных моделей, используемая в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бенчмарках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 WAVES [15] и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SynTag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 [16]. Встроенный водяной знак SDXL явно отключается для обеспечения контролируемых условий эксперимента.</w:t>
      </w:r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2.3. Базовый уровень сравнения</w:t>
      </w:r>
    </w:p>
    <w:p w:rsidR="000557BF" w:rsidRPr="000557BF" w:rsidRDefault="000557BF" w:rsidP="000557BF">
      <w:pPr>
        <w:shd w:val="clear" w:color="auto" w:fill="FFFFFF"/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качестве сравнения используются четыре репрезентативных подхода:</w:t>
      </w:r>
    </w:p>
    <w:p w:rsidR="000557BF" w:rsidRPr="000557BF" w:rsidRDefault="000557BF" w:rsidP="000557BF">
      <w:pPr>
        <w:numPr>
          <w:ilvl w:val="0"/>
          <w:numId w:val="7"/>
        </w:numPr>
        <w:shd w:val="clear" w:color="auto" w:fill="FFFFFF"/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C2PA-only.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Валидатор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C2PA с жёсткой привязкой на основе официальной спецификации C2PA 2.1 [3] и библиотеки c2pa-python. Представляет промышленный стандарт криптографической аутентификации. Обеспечивает высокую точность при сохранённых метаданных, но полностью теряет работоспособность при их удалении.</w:t>
      </w:r>
    </w:p>
    <w:p w:rsidR="000557BF" w:rsidRPr="000557BF" w:rsidRDefault="000557BF" w:rsidP="000557BF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Watermark-only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Две открытые реализации водяных знаков, охватывающие разные парадигмы встраивания:</w:t>
      </w:r>
    </w:p>
    <w:p w:rsidR="000557BF" w:rsidRPr="000557BF" w:rsidRDefault="000557BF" w:rsidP="000557BF">
      <w:pPr>
        <w:numPr>
          <w:ilvl w:val="1"/>
          <w:numId w:val="7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Tree-Ring Watermark — 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оригинальная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реализация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Wen et al. 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[6], адаптированная под SDXL.</w:t>
      </w:r>
    </w:p>
    <w:p w:rsidR="000557BF" w:rsidRPr="000557BF" w:rsidRDefault="000557BF" w:rsidP="000557BF">
      <w:pPr>
        <w:numPr>
          <w:ilvl w:val="1"/>
          <w:numId w:val="7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SynthID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официальная открытая эталонная реализация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Google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DeepMind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[17], используемая как прокси для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post-hoc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вероятностного водяного знака.</w:t>
      </w:r>
    </w:p>
    <w:p w:rsidR="000557BF" w:rsidRPr="000557BF" w:rsidRDefault="000557BF" w:rsidP="000557BF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Fingerprinting-only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Перцептуальный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хэш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основе DINOv2 [12] — репрезентативный метод цифровых отпечатков, устойчивый к трансформациям, но требующий централизованной базы данных и не обеспечивающий криптографической неподдельности.</w:t>
      </w:r>
    </w:p>
    <w:p w:rsidR="000557BF" w:rsidRPr="000557BF" w:rsidRDefault="000557BF" w:rsidP="000557BF">
      <w:pPr>
        <w:numPr>
          <w:ilvl w:val="0"/>
          <w:numId w:val="7"/>
        </w:num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Комбинированный метод. C2PA (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soft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binding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+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Tree-Ring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cross-layer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audit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protocol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[14] — проверяет семантическую согласованность слоёв и выявляет состояние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Integrity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Clash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Ожидаемое преимущество комбинированного метода должен превзойти каждый из перечисленных базовых методов по метрике доле верно </w:t>
      </w: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обнаруженных AI-изображений при фиксированной доле ложных срабатываний в 1 %, особенно в условиях атак, направленных на отдельные слои верификации. При этом ожидается, что комбинированный метод сохранит точность на уровне выше 0,9 в условиях низкой базовой частоты AI-контента, что подтверждает его пригодность для реального развёртывания, где доля синтетических изображений в общем потоке мала, а цена ложного срабатывания высока.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2.4. Конфигурации эксперимента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Конфигурация А</w:t>
      </w:r>
      <w:r w:rsidRPr="000557B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:</w:t>
      </w: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C2PA только с привязкой манифеста к конкретным байтам файла. Ожидание: провал при потере метаданных.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Конфигурация B</w:t>
      </w:r>
      <w:r w:rsidRPr="000557B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: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C2PA с привязкой манифеста к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перцептуальному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хэшу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 в связке с водяным знаком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SynthID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. Если C2PA-манифест будет уничтожен,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перцептуальный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хэш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 восстанавливается из самого изображения. Ожидание: устойчивость к удалению метаданных, но уязвимость к состязательным атакам на вариационный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автоэнкодер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. Вариационный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автоэнкодер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 — это тип нейронной сети, сжимающей изображение в латентное представление и восстанавливающей его. Злоумышленник, зная архитектуру вариационного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автоэнкодера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, может пропустить замаркированное изображение через кодировщик, получить его латентное представление, а затем восстановить изображение через декодер. В процессе такой регенерации водяной знак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SynthID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, внедрённый в пиксельное пространство, разрушается или значительно ослабляется, тогда как визуальное качество изображения страдает минимально. Таким образом, несмотря на устойчивость к удалению метаданных, конфигурация B остаётся уязвимой к атакам, использующим публичную инфраструктуру вариационного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автоэнкодера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.</w:t>
      </w:r>
      <w:r w:rsidRPr="000557B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Конфигурация C</w:t>
      </w:r>
      <w:r w:rsidRPr="000557B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:</w:t>
      </w: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объединяет C2PA, метод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Tree-Ring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 и протокол совместной проверки. Обычно C2PA и водяной знак проверяются независимо, каждый выдаёт свой результат. Предлагаемый протокол перекрёстно верифицирует их и ищет противоречия. Ожидание: обнаружение несоответствия меток, устойчивость к атакам на вариационный </w:t>
      </w:r>
      <w:proofErr w:type="spellStart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автоэнкодер</w:t>
      </w:r>
      <w:proofErr w:type="spellEnd"/>
      <w:r w:rsidRPr="00055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.</w:t>
      </w: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2.5. Критерии успеха</w:t>
      </w:r>
    </w:p>
    <w:p w:rsidR="000557BF" w:rsidRPr="000557BF" w:rsidRDefault="000557BF" w:rsidP="000557BF">
      <w:pPr>
        <w:shd w:val="clear" w:color="auto" w:fill="FFFFFF"/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Успех эксперимента оценивается по четырём критериям, отражающим различные аспекты эффективности комбинированного метода верификации происхождения: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    Доля верно обнаруженных AI-изображений при фиксированной доле ложных срабатываний в 1% больше 95%.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    Доля верно обнаруженных AI-изображений при 1% ложных срабатываний после применения реалистичных трансформаций больше 85%.</w:t>
      </w:r>
    </w:p>
    <w:p w:rsidR="000557BF" w:rsidRPr="000557BF" w:rsidRDefault="000557BF" w:rsidP="000557BF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    Точность при априорной доле AI-контента в 1 % больше 90%.</w:t>
      </w:r>
    </w:p>
    <w:p w:rsidR="000557BF" w:rsidRPr="000557BF" w:rsidRDefault="000557BF" w:rsidP="000557BF">
      <w:pPr>
        <w:shd w:val="clear" w:color="auto" w:fill="FFFFFF"/>
        <w:spacing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    Точность обнаружения кросс-</w:t>
      </w:r>
      <w:proofErr w:type="spellStart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слойного</w:t>
      </w:r>
      <w:proofErr w:type="spellEnd"/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противоречия больше 99%.</w:t>
      </w:r>
    </w:p>
    <w:p w:rsidR="000557BF" w:rsidRPr="000557BF" w:rsidRDefault="000557BF" w:rsidP="000557BF">
      <w:pPr>
        <w:shd w:val="clear" w:color="auto" w:fill="FFFFFF"/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57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Главный критерий успеха: идентификация условий, при которых один метод надежнее другого, и формулировка алгоритма для выбора стратегии верификации в производственных сценариях.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b/>
          <w:sz w:val="28"/>
        </w:rPr>
      </w:pPr>
      <w:r w:rsidRPr="000B7EA5">
        <w:rPr>
          <w:rFonts w:ascii="Times New Roman" w:hAnsi="Times New Roman" w:cs="Times New Roman"/>
          <w:b/>
          <w:sz w:val="28"/>
        </w:rPr>
        <w:lastRenderedPageBreak/>
        <w:t>3. Гипотезы и экспериментальный протокол верификации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b/>
          <w:sz w:val="28"/>
        </w:rPr>
      </w:pPr>
      <w:r w:rsidRPr="000B7EA5">
        <w:rPr>
          <w:rFonts w:ascii="Times New Roman" w:hAnsi="Times New Roman" w:cs="Times New Roman"/>
          <w:b/>
          <w:sz w:val="28"/>
        </w:rPr>
        <w:t>3.1 Обоснование исключения цифровых отпечатков из эксперимента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Прежде чем перейти к формулировке гипотез, необходимо аргументировать исключение цифровых отпечатков (</w:t>
      </w:r>
      <w:proofErr w:type="spellStart"/>
      <w:r w:rsidRPr="000B7EA5">
        <w:rPr>
          <w:rFonts w:ascii="Times New Roman" w:hAnsi="Times New Roman" w:cs="Times New Roman"/>
          <w:sz w:val="28"/>
        </w:rPr>
        <w:t>перцептуальных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7EA5">
        <w:rPr>
          <w:rFonts w:ascii="Times New Roman" w:hAnsi="Times New Roman" w:cs="Times New Roman"/>
          <w:sz w:val="28"/>
        </w:rPr>
        <w:t>хэшей</w:t>
      </w:r>
      <w:proofErr w:type="spellEnd"/>
      <w:r w:rsidRPr="000B7EA5">
        <w:rPr>
          <w:rFonts w:ascii="Times New Roman" w:hAnsi="Times New Roman" w:cs="Times New Roman"/>
          <w:sz w:val="28"/>
        </w:rPr>
        <w:t>) из числа сравниваемых методов. Данное решение опирается на два подтверждённых источника.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 xml:space="preserve">В отчёте </w:t>
      </w:r>
      <w:proofErr w:type="spellStart"/>
      <w:r w:rsidRPr="000B7EA5">
        <w:rPr>
          <w:rFonts w:ascii="Times New Roman" w:hAnsi="Times New Roman" w:cs="Times New Roman"/>
          <w:sz w:val="28"/>
        </w:rPr>
        <w:t>Microsoft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«</w:t>
      </w:r>
      <w:proofErr w:type="spellStart"/>
      <w:r w:rsidRPr="000B7EA5">
        <w:rPr>
          <w:rFonts w:ascii="Times New Roman" w:hAnsi="Times New Roman" w:cs="Times New Roman"/>
          <w:sz w:val="28"/>
        </w:rPr>
        <w:t>Media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7EA5">
        <w:rPr>
          <w:rFonts w:ascii="Times New Roman" w:hAnsi="Times New Roman" w:cs="Times New Roman"/>
          <w:sz w:val="28"/>
        </w:rPr>
        <w:t>Integrity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7EA5">
        <w:rPr>
          <w:rFonts w:ascii="Times New Roman" w:hAnsi="Times New Roman" w:cs="Times New Roman"/>
          <w:sz w:val="28"/>
        </w:rPr>
        <w:t>and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7EA5">
        <w:rPr>
          <w:rFonts w:ascii="Times New Roman" w:hAnsi="Times New Roman" w:cs="Times New Roman"/>
          <w:sz w:val="28"/>
        </w:rPr>
        <w:t>Authentication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0B7EA5">
        <w:rPr>
          <w:rFonts w:ascii="Times New Roman" w:hAnsi="Times New Roman" w:cs="Times New Roman"/>
          <w:sz w:val="28"/>
        </w:rPr>
        <w:t>Status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B7EA5">
        <w:rPr>
          <w:rFonts w:ascii="Times New Roman" w:hAnsi="Times New Roman" w:cs="Times New Roman"/>
          <w:sz w:val="28"/>
        </w:rPr>
        <w:t>Directions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B7EA5">
        <w:rPr>
          <w:rFonts w:ascii="Times New Roman" w:hAnsi="Times New Roman" w:cs="Times New Roman"/>
          <w:sz w:val="28"/>
        </w:rPr>
        <w:t>and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7EA5">
        <w:rPr>
          <w:rFonts w:ascii="Times New Roman" w:hAnsi="Times New Roman" w:cs="Times New Roman"/>
          <w:sz w:val="28"/>
        </w:rPr>
        <w:t>Futures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» (февраль 2026) указано, что цифровые отпечатки принципиально отличаются от C2PA и водяных знаков по своей функциональной роли: они «извлекают уникальные идентификаторы из контента для идентификации пользователей, отслеживания и мониторинга распространения». Таким образом, отпечатки решают задачу поиска и сопоставления, а не доказательства происхождения. </w:t>
      </w:r>
      <w:proofErr w:type="spellStart"/>
      <w:r w:rsidRPr="000B7EA5">
        <w:rPr>
          <w:rFonts w:ascii="Times New Roman" w:hAnsi="Times New Roman" w:cs="Times New Roman"/>
          <w:sz w:val="28"/>
        </w:rPr>
        <w:t>Microsoft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прямо относит их к категории «</w:t>
      </w:r>
      <w:proofErr w:type="spellStart"/>
      <w:r w:rsidRPr="000B7EA5">
        <w:rPr>
          <w:rFonts w:ascii="Times New Roman" w:hAnsi="Times New Roman" w:cs="Times New Roman"/>
          <w:sz w:val="28"/>
        </w:rPr>
        <w:t>soft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7EA5">
        <w:rPr>
          <w:rFonts w:ascii="Times New Roman" w:hAnsi="Times New Roman" w:cs="Times New Roman"/>
          <w:sz w:val="28"/>
        </w:rPr>
        <w:t>hashes</w:t>
      </w:r>
      <w:proofErr w:type="spellEnd"/>
      <w:r w:rsidRPr="000B7EA5">
        <w:rPr>
          <w:rFonts w:ascii="Times New Roman" w:hAnsi="Times New Roman" w:cs="Times New Roman"/>
          <w:sz w:val="28"/>
        </w:rPr>
        <w:t>», не обеспечивающ</w:t>
      </w:r>
      <w:r w:rsidR="000F1F77">
        <w:rPr>
          <w:rFonts w:ascii="Times New Roman" w:hAnsi="Times New Roman" w:cs="Times New Roman"/>
          <w:sz w:val="28"/>
        </w:rPr>
        <w:t>и</w:t>
      </w:r>
      <w:r w:rsidR="000528B5">
        <w:rPr>
          <w:rFonts w:ascii="Times New Roman" w:hAnsi="Times New Roman" w:cs="Times New Roman"/>
          <w:sz w:val="28"/>
        </w:rPr>
        <w:t>х криптографической гарантии [1</w:t>
      </w:r>
      <w:r w:rsidRPr="000B7EA5">
        <w:rPr>
          <w:rFonts w:ascii="Times New Roman" w:hAnsi="Times New Roman" w:cs="Times New Roman"/>
          <w:sz w:val="28"/>
        </w:rPr>
        <w:t>].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В том же отчёте проанализированы 60 комбинаций трёх методов, и вывод относительно отпечатков однозначен: они «непригодны для высоконадёжной публичной верификации» из-за риска коллизий и высоких затрат на масштабирование</w:t>
      </w:r>
      <w:r w:rsidR="000528B5">
        <w:rPr>
          <w:rFonts w:ascii="Times New Roman" w:hAnsi="Times New Roman" w:cs="Times New Roman"/>
          <w:sz w:val="28"/>
        </w:rPr>
        <w:t xml:space="preserve"> [1</w:t>
      </w:r>
      <w:r w:rsidRPr="000B7EA5">
        <w:rPr>
          <w:rFonts w:ascii="Times New Roman" w:hAnsi="Times New Roman" w:cs="Times New Roman"/>
          <w:sz w:val="28"/>
        </w:rPr>
        <w:t>]. Это означает, что даже в комбинации с C2PA и водяными знаками отпечатки не добавляют криптографической строгости – они лишь расширяют охват поиска.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Следовательно, включение отпечатков в эксперимент, проверяющий устойчивость верификации происхождения, методологически некорректно: они не являются методом верификации происхождения в том же смысле, что C2PA и водяные знаки. Их исключение обосновано, а не является упрощением.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b/>
          <w:sz w:val="28"/>
        </w:rPr>
      </w:pPr>
      <w:r w:rsidRPr="000B7EA5">
        <w:rPr>
          <w:rFonts w:ascii="Times New Roman" w:hAnsi="Times New Roman" w:cs="Times New Roman"/>
          <w:b/>
          <w:sz w:val="28"/>
        </w:rPr>
        <w:t>3.2 Гипотеза H1: выживаемость C2PA в реальной цепочке распространения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Формулировка: При имитации реальной цепочки распространения (JPEG-перекодирование, загрузка в социальную сеть, скриншот) выживаемость учётных данных C2PA составит менее 10%. В стандартных сценариях передачи через социальные платформы выживаемость будет близка к 0%. В сценарии конвертации в HEIC выживаемость также будет равна 0%.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 xml:space="preserve">Обоснование: Согласно данным </w:t>
      </w:r>
      <w:proofErr w:type="spellStart"/>
      <w:r w:rsidRPr="000B7EA5">
        <w:rPr>
          <w:rFonts w:ascii="Times New Roman" w:hAnsi="Times New Roman" w:cs="Times New Roman"/>
          <w:sz w:val="28"/>
        </w:rPr>
        <w:t>бенчмарка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7EA5">
        <w:rPr>
          <w:rFonts w:ascii="Times New Roman" w:hAnsi="Times New Roman" w:cs="Times New Roman"/>
          <w:sz w:val="28"/>
        </w:rPr>
        <w:t>ProvBench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(CSOAI, июль 2026), из 12 протестированных активов с C2PA-маркировкой 0 выжили после </w:t>
      </w:r>
      <w:r w:rsidR="0050215D">
        <w:rPr>
          <w:rFonts w:ascii="Times New Roman" w:hAnsi="Times New Roman" w:cs="Times New Roman"/>
          <w:sz w:val="28"/>
        </w:rPr>
        <w:t>стандартных преобразований [2</w:t>
      </w:r>
      <w:r w:rsidR="00AD0475">
        <w:rPr>
          <w:rFonts w:ascii="Times New Roman" w:hAnsi="Times New Roman" w:cs="Times New Roman"/>
          <w:sz w:val="28"/>
        </w:rPr>
        <w:t>0</w:t>
      </w:r>
      <w:r w:rsidRPr="000B7EA5">
        <w:rPr>
          <w:rFonts w:ascii="Times New Roman" w:hAnsi="Times New Roman" w:cs="Times New Roman"/>
          <w:sz w:val="28"/>
        </w:rPr>
        <w:t xml:space="preserve">]. Независимые эксперименты (апрель 2026) подтверждают, что при передаче через </w:t>
      </w:r>
      <w:proofErr w:type="spellStart"/>
      <w:r w:rsidRPr="000B7EA5">
        <w:rPr>
          <w:rFonts w:ascii="Times New Roman" w:hAnsi="Times New Roman" w:cs="Times New Roman"/>
          <w:sz w:val="28"/>
        </w:rPr>
        <w:t>WhatsApp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B7EA5">
        <w:rPr>
          <w:rFonts w:ascii="Times New Roman" w:hAnsi="Times New Roman" w:cs="Times New Roman"/>
          <w:sz w:val="28"/>
        </w:rPr>
        <w:t>Instagram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B7EA5">
        <w:rPr>
          <w:rFonts w:ascii="Times New Roman" w:hAnsi="Times New Roman" w:cs="Times New Roman"/>
          <w:sz w:val="28"/>
        </w:rPr>
        <w:t>Twitter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/X, </w:t>
      </w:r>
      <w:proofErr w:type="spellStart"/>
      <w:r w:rsidRPr="000B7EA5">
        <w:rPr>
          <w:rFonts w:ascii="Times New Roman" w:hAnsi="Times New Roman" w:cs="Times New Roman"/>
          <w:sz w:val="28"/>
        </w:rPr>
        <w:t>TikTok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0B7EA5">
        <w:rPr>
          <w:rFonts w:ascii="Times New Roman" w:hAnsi="Times New Roman" w:cs="Times New Roman"/>
          <w:sz w:val="28"/>
        </w:rPr>
        <w:t>LinkedIn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C2PA-манифесты не сохраняются ни в одном из проверенных сценариев – метаданные уничтожаются п</w:t>
      </w:r>
      <w:r w:rsidR="000F1F77">
        <w:rPr>
          <w:rFonts w:ascii="Times New Roman" w:hAnsi="Times New Roman" w:cs="Times New Roman"/>
          <w:sz w:val="28"/>
        </w:rPr>
        <w:t>р</w:t>
      </w:r>
      <w:r w:rsidR="0050215D">
        <w:rPr>
          <w:rFonts w:ascii="Times New Roman" w:hAnsi="Times New Roman" w:cs="Times New Roman"/>
          <w:sz w:val="28"/>
        </w:rPr>
        <w:t>и перекодировании платформой [2</w:t>
      </w:r>
      <w:r w:rsidR="00AD0475">
        <w:rPr>
          <w:rFonts w:ascii="Times New Roman" w:hAnsi="Times New Roman" w:cs="Times New Roman"/>
          <w:sz w:val="28"/>
        </w:rPr>
        <w:t>0</w:t>
      </w:r>
      <w:r w:rsidRPr="000B7EA5">
        <w:rPr>
          <w:rFonts w:ascii="Times New Roman" w:hAnsi="Times New Roman" w:cs="Times New Roman"/>
          <w:sz w:val="28"/>
        </w:rPr>
        <w:t xml:space="preserve">]. Дополнительно: любая трансформация, изменяющая пиксели или контейнер файла (перекодирование, изменение формата, скриншот), приводит </w:t>
      </w:r>
      <w:r w:rsidRPr="000B7EA5">
        <w:rPr>
          <w:rFonts w:ascii="Times New Roman" w:hAnsi="Times New Roman" w:cs="Times New Roman"/>
          <w:sz w:val="28"/>
        </w:rPr>
        <w:lastRenderedPageBreak/>
        <w:t xml:space="preserve">к недействительности C2PA-манифеста, поскольку он </w:t>
      </w:r>
      <w:proofErr w:type="spellStart"/>
      <w:r w:rsidRPr="000B7EA5">
        <w:rPr>
          <w:rFonts w:ascii="Times New Roman" w:hAnsi="Times New Roman" w:cs="Times New Roman"/>
          <w:sz w:val="28"/>
        </w:rPr>
        <w:t>криптографически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при</w:t>
      </w:r>
      <w:r w:rsidR="000F1F77">
        <w:rPr>
          <w:rFonts w:ascii="Times New Roman" w:hAnsi="Times New Roman" w:cs="Times New Roman"/>
          <w:sz w:val="28"/>
        </w:rPr>
        <w:t>в</w:t>
      </w:r>
      <w:r w:rsidR="0050215D">
        <w:rPr>
          <w:rFonts w:ascii="Times New Roman" w:hAnsi="Times New Roman" w:cs="Times New Roman"/>
          <w:sz w:val="28"/>
        </w:rPr>
        <w:t>язан к исходным байтам файла [2</w:t>
      </w:r>
      <w:r w:rsidR="00AD0475">
        <w:rPr>
          <w:rFonts w:ascii="Times New Roman" w:hAnsi="Times New Roman" w:cs="Times New Roman"/>
          <w:sz w:val="28"/>
        </w:rPr>
        <w:t>0</w:t>
      </w:r>
      <w:r w:rsidRPr="000B7EA5">
        <w:rPr>
          <w:rFonts w:ascii="Times New Roman" w:hAnsi="Times New Roman" w:cs="Times New Roman"/>
          <w:sz w:val="28"/>
        </w:rPr>
        <w:t>].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Ведение эксперимента: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1.</w:t>
      </w:r>
      <w:r w:rsidRPr="000B7EA5">
        <w:rPr>
          <w:rFonts w:ascii="Times New Roman" w:hAnsi="Times New Roman" w:cs="Times New Roman"/>
          <w:sz w:val="28"/>
        </w:rPr>
        <w:tab/>
        <w:t xml:space="preserve">Взять исходный </w:t>
      </w:r>
      <w:proofErr w:type="spellStart"/>
      <w:r w:rsidRPr="000B7EA5">
        <w:rPr>
          <w:rFonts w:ascii="Times New Roman" w:hAnsi="Times New Roman" w:cs="Times New Roman"/>
          <w:sz w:val="28"/>
        </w:rPr>
        <w:t>датасет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(2 500 изображений с внедрёнными C2PA-манифестами). Манифесты внедряются с помощью о</w:t>
      </w:r>
      <w:r>
        <w:rPr>
          <w:rFonts w:ascii="Times New Roman" w:hAnsi="Times New Roman" w:cs="Times New Roman"/>
          <w:sz w:val="28"/>
        </w:rPr>
        <w:t>ткрытой библиотеки c2pa-python –</w:t>
      </w:r>
      <w:r w:rsidRPr="000B7EA5">
        <w:rPr>
          <w:rFonts w:ascii="Times New Roman" w:hAnsi="Times New Roman" w:cs="Times New Roman"/>
          <w:sz w:val="28"/>
        </w:rPr>
        <w:t xml:space="preserve"> установка через </w:t>
      </w:r>
      <w:proofErr w:type="spellStart"/>
      <w:r w:rsidRPr="000B7EA5">
        <w:rPr>
          <w:rFonts w:ascii="Times New Roman" w:hAnsi="Times New Roman" w:cs="Times New Roman"/>
          <w:sz w:val="28"/>
        </w:rPr>
        <w:t>pip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, без платных подписок. Для каждого изображения зафиксировать исходное состояние: манифест присутствует, подпись валидна, </w:t>
      </w:r>
      <w:proofErr w:type="spellStart"/>
      <w:r w:rsidRPr="000B7EA5">
        <w:rPr>
          <w:rFonts w:ascii="Times New Roman" w:hAnsi="Times New Roman" w:cs="Times New Roman"/>
          <w:sz w:val="28"/>
        </w:rPr>
        <w:t>хэш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привязан к байтам файла.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2.</w:t>
      </w:r>
      <w:r w:rsidRPr="000B7EA5">
        <w:rPr>
          <w:rFonts w:ascii="Times New Roman" w:hAnsi="Times New Roman" w:cs="Times New Roman"/>
          <w:sz w:val="28"/>
        </w:rPr>
        <w:tab/>
        <w:t>Применить к каждому изображению последовательность трансформаций, имитирующую реальный путь контента:</w:t>
      </w:r>
    </w:p>
    <w:p w:rsidR="000B7EA5" w:rsidRPr="000B7EA5" w:rsidRDefault="000B7EA5" w:rsidP="000557BF">
      <w:pPr>
        <w:spacing w:line="240" w:lineRule="auto"/>
        <w:ind w:left="851"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•</w:t>
      </w:r>
      <w:r w:rsidRPr="000B7EA5">
        <w:rPr>
          <w:rFonts w:ascii="Times New Roman" w:hAnsi="Times New Roman" w:cs="Times New Roman"/>
          <w:sz w:val="28"/>
        </w:rPr>
        <w:tab/>
        <w:t>Этап 1 – JPEG-перекодирование (q90): сохранение изображения в формате JPEG с качеством 90% (типичный результат первичной обработки).</w:t>
      </w:r>
    </w:p>
    <w:p w:rsidR="000B7EA5" w:rsidRPr="000B7EA5" w:rsidRDefault="000B7EA5" w:rsidP="000557BF">
      <w:pPr>
        <w:spacing w:line="240" w:lineRule="auto"/>
        <w:ind w:left="851"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•</w:t>
      </w:r>
      <w:r w:rsidRPr="000B7EA5">
        <w:rPr>
          <w:rFonts w:ascii="Times New Roman" w:hAnsi="Times New Roman" w:cs="Times New Roman"/>
          <w:sz w:val="28"/>
        </w:rPr>
        <w:tab/>
        <w:t xml:space="preserve">Этап 2 – имитация повторного кодирования социальной платформой (q70): повторное сохранение в JPEG с качеством 70% (типичный результат сжатия при загрузке в </w:t>
      </w:r>
      <w:proofErr w:type="spellStart"/>
      <w:r w:rsidRPr="000B7EA5">
        <w:rPr>
          <w:rFonts w:ascii="Times New Roman" w:hAnsi="Times New Roman" w:cs="Times New Roman"/>
          <w:sz w:val="28"/>
        </w:rPr>
        <w:t>соцсеть</w:t>
      </w:r>
      <w:proofErr w:type="spellEnd"/>
      <w:r w:rsidRPr="000B7EA5">
        <w:rPr>
          <w:rFonts w:ascii="Times New Roman" w:hAnsi="Times New Roman" w:cs="Times New Roman"/>
          <w:sz w:val="28"/>
        </w:rPr>
        <w:t>).</w:t>
      </w:r>
    </w:p>
    <w:p w:rsidR="000B7EA5" w:rsidRPr="000B7EA5" w:rsidRDefault="000B7EA5" w:rsidP="000557BF">
      <w:pPr>
        <w:spacing w:line="240" w:lineRule="auto"/>
        <w:ind w:left="851"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•</w:t>
      </w:r>
      <w:r w:rsidRPr="000B7EA5">
        <w:rPr>
          <w:rFonts w:ascii="Times New Roman" w:hAnsi="Times New Roman" w:cs="Times New Roman"/>
          <w:sz w:val="28"/>
        </w:rPr>
        <w:tab/>
        <w:t>Этап 3 – скриншот (PNG-захват): захват отображаемого изображения в формате PNG (имитация копирования через буфер обмена или снимок экрана).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3.</w:t>
      </w:r>
      <w:r w:rsidRPr="000B7EA5">
        <w:rPr>
          <w:rFonts w:ascii="Times New Roman" w:hAnsi="Times New Roman" w:cs="Times New Roman"/>
          <w:sz w:val="28"/>
        </w:rPr>
        <w:tab/>
        <w:t xml:space="preserve">После каждой трансформации запустить </w:t>
      </w:r>
      <w:proofErr w:type="spellStart"/>
      <w:r w:rsidRPr="000B7EA5">
        <w:rPr>
          <w:rFonts w:ascii="Times New Roman" w:hAnsi="Times New Roman" w:cs="Times New Roman"/>
          <w:sz w:val="28"/>
        </w:rPr>
        <w:t>валидатор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C2PA и зафиксировать два параметра:</w:t>
      </w:r>
    </w:p>
    <w:p w:rsidR="000B7EA5" w:rsidRPr="000B7EA5" w:rsidRDefault="000B7EA5" w:rsidP="000557BF">
      <w:pPr>
        <w:spacing w:line="240" w:lineRule="auto"/>
        <w:ind w:left="851"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•</w:t>
      </w:r>
      <w:r w:rsidRPr="000B7EA5">
        <w:rPr>
          <w:rFonts w:ascii="Times New Roman" w:hAnsi="Times New Roman" w:cs="Times New Roman"/>
          <w:sz w:val="28"/>
        </w:rPr>
        <w:tab/>
        <w:t>наличие манифеста: присутствует / отсутствует;</w:t>
      </w:r>
    </w:p>
    <w:p w:rsidR="000B7EA5" w:rsidRPr="000B7EA5" w:rsidRDefault="000B7EA5" w:rsidP="000557BF">
      <w:pPr>
        <w:spacing w:line="240" w:lineRule="auto"/>
        <w:ind w:left="851"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•</w:t>
      </w:r>
      <w:r w:rsidRPr="000B7EA5">
        <w:rPr>
          <w:rFonts w:ascii="Times New Roman" w:hAnsi="Times New Roman" w:cs="Times New Roman"/>
          <w:sz w:val="28"/>
        </w:rPr>
        <w:tab/>
      </w:r>
      <w:proofErr w:type="spellStart"/>
      <w:r w:rsidRPr="000B7EA5">
        <w:rPr>
          <w:rFonts w:ascii="Times New Roman" w:hAnsi="Times New Roman" w:cs="Times New Roman"/>
          <w:sz w:val="28"/>
        </w:rPr>
        <w:t>валидность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подписи: валидна / </w:t>
      </w:r>
      <w:proofErr w:type="spellStart"/>
      <w:r w:rsidRPr="000B7EA5">
        <w:rPr>
          <w:rFonts w:ascii="Times New Roman" w:hAnsi="Times New Roman" w:cs="Times New Roman"/>
          <w:sz w:val="28"/>
        </w:rPr>
        <w:t>невалидна</w:t>
      </w:r>
      <w:proofErr w:type="spellEnd"/>
      <w:r w:rsidRPr="000B7EA5">
        <w:rPr>
          <w:rFonts w:ascii="Times New Roman" w:hAnsi="Times New Roman" w:cs="Times New Roman"/>
          <w:sz w:val="28"/>
        </w:rPr>
        <w:t>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4.</w:t>
      </w:r>
      <w:r w:rsidRPr="000B7EA5">
        <w:rPr>
          <w:rFonts w:ascii="Times New Roman" w:hAnsi="Times New Roman" w:cs="Times New Roman"/>
          <w:sz w:val="28"/>
        </w:rPr>
        <w:tab/>
        <w:t>Результаты записываются в таблицу: строки – изображения, столбцы – этапы трансформации.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5.</w:t>
      </w:r>
      <w:r w:rsidRPr="000B7EA5">
        <w:rPr>
          <w:rFonts w:ascii="Times New Roman" w:hAnsi="Times New Roman" w:cs="Times New Roman"/>
          <w:sz w:val="28"/>
        </w:rPr>
        <w:tab/>
        <w:t xml:space="preserve">Отдельно провести конвертацию в HEIC и повторить измерение наличия и </w:t>
      </w:r>
      <w:proofErr w:type="spellStart"/>
      <w:r w:rsidRPr="000B7EA5">
        <w:rPr>
          <w:rFonts w:ascii="Times New Roman" w:hAnsi="Times New Roman" w:cs="Times New Roman"/>
          <w:sz w:val="28"/>
        </w:rPr>
        <w:t>валидности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манифеста.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Рассчитать долю выживших манифестов как отношение числа изображений с валидным манифестом к общему числу на данном этапе. Отдельно рассчитывается выживаемость для полной цепочки (JPEG q90 → JPEG q70 → скриншот) и для сценария HEIC.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 xml:space="preserve">Критерий подтверждения: Если выживаемость в полной цепочке (JPEG, </w:t>
      </w:r>
      <w:proofErr w:type="spellStart"/>
      <w:r w:rsidRPr="000B7EA5">
        <w:rPr>
          <w:rFonts w:ascii="Times New Roman" w:hAnsi="Times New Roman" w:cs="Times New Roman"/>
          <w:sz w:val="28"/>
        </w:rPr>
        <w:t>соцсеть</w:t>
      </w:r>
      <w:proofErr w:type="spellEnd"/>
      <w:r w:rsidRPr="000B7EA5">
        <w:rPr>
          <w:rFonts w:ascii="Times New Roman" w:hAnsi="Times New Roman" w:cs="Times New Roman"/>
          <w:sz w:val="28"/>
        </w:rPr>
        <w:t>, скриншот) окажется ниже 10%, гипотеза H1 подтверждается. Если выживаемость в HEIC окажется выше 0%, гипотеза требует пересмотра.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b/>
          <w:sz w:val="28"/>
        </w:rPr>
      </w:pPr>
      <w:r w:rsidRPr="000B7EA5">
        <w:rPr>
          <w:rFonts w:ascii="Times New Roman" w:hAnsi="Times New Roman" w:cs="Times New Roman"/>
          <w:b/>
          <w:sz w:val="28"/>
        </w:rPr>
        <w:t xml:space="preserve">3.3 Гипотеза H2: хрупкость водяных знаков </w:t>
      </w:r>
      <w:proofErr w:type="spellStart"/>
      <w:r w:rsidRPr="000B7EA5">
        <w:rPr>
          <w:rFonts w:ascii="Times New Roman" w:hAnsi="Times New Roman" w:cs="Times New Roman"/>
          <w:b/>
          <w:sz w:val="28"/>
        </w:rPr>
        <w:t>SynthID</w:t>
      </w:r>
      <w:proofErr w:type="spellEnd"/>
      <w:r w:rsidRPr="000B7EA5">
        <w:rPr>
          <w:rFonts w:ascii="Times New Roman" w:hAnsi="Times New Roman" w:cs="Times New Roman"/>
          <w:b/>
          <w:sz w:val="28"/>
        </w:rPr>
        <w:t xml:space="preserve"> и </w:t>
      </w:r>
      <w:proofErr w:type="spellStart"/>
      <w:r w:rsidRPr="000B7EA5">
        <w:rPr>
          <w:rFonts w:ascii="Times New Roman" w:hAnsi="Times New Roman" w:cs="Times New Roman"/>
          <w:b/>
          <w:sz w:val="28"/>
        </w:rPr>
        <w:t>Tree-Ring</w:t>
      </w:r>
      <w:proofErr w:type="spellEnd"/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 xml:space="preserve">Формулировка: При атаке с использованием только публичного VAE TPR@1%FPR детектора </w:t>
      </w:r>
      <w:proofErr w:type="spellStart"/>
      <w:r w:rsidRPr="000B7EA5">
        <w:rPr>
          <w:rFonts w:ascii="Times New Roman" w:hAnsi="Times New Roman" w:cs="Times New Roman"/>
          <w:sz w:val="28"/>
        </w:rPr>
        <w:t>Tree-Ring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упадёт с базовых 0,96 до менее 0,10. Под </w:t>
      </w:r>
      <w:r w:rsidRPr="000B7EA5">
        <w:rPr>
          <w:rFonts w:ascii="Times New Roman" w:hAnsi="Times New Roman" w:cs="Times New Roman"/>
          <w:sz w:val="28"/>
        </w:rPr>
        <w:lastRenderedPageBreak/>
        <w:t xml:space="preserve">действием открытого инструмента обхода </w:t>
      </w:r>
      <w:proofErr w:type="spellStart"/>
      <w:r w:rsidRPr="000B7EA5">
        <w:rPr>
          <w:rFonts w:ascii="Times New Roman" w:hAnsi="Times New Roman" w:cs="Times New Roman"/>
          <w:sz w:val="28"/>
        </w:rPr>
        <w:t>SynthID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уверенность публичного детектора опустится ниже его внутреннего порога, что приведёт к «воздержанию» детектора, а не к верной классификации.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Обоснование: Согласно стать</w:t>
      </w:r>
      <w:r w:rsidR="0050215D">
        <w:rPr>
          <w:rFonts w:ascii="Times New Roman" w:hAnsi="Times New Roman" w:cs="Times New Roman"/>
          <w:sz w:val="28"/>
        </w:rPr>
        <w:t xml:space="preserve">е «A </w:t>
      </w:r>
      <w:proofErr w:type="spellStart"/>
      <w:r w:rsidR="0050215D">
        <w:rPr>
          <w:rFonts w:ascii="Times New Roman" w:hAnsi="Times New Roman" w:cs="Times New Roman"/>
          <w:sz w:val="28"/>
        </w:rPr>
        <w:t>Crack</w:t>
      </w:r>
      <w:proofErr w:type="spellEnd"/>
      <w:r w:rsidR="0050215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0215D">
        <w:rPr>
          <w:rFonts w:ascii="Times New Roman" w:hAnsi="Times New Roman" w:cs="Times New Roman"/>
          <w:sz w:val="28"/>
        </w:rPr>
        <w:t>in</w:t>
      </w:r>
      <w:proofErr w:type="spellEnd"/>
      <w:r w:rsidR="0050215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0215D">
        <w:rPr>
          <w:rFonts w:ascii="Times New Roman" w:hAnsi="Times New Roman" w:cs="Times New Roman"/>
          <w:sz w:val="28"/>
        </w:rPr>
        <w:t>the</w:t>
      </w:r>
      <w:proofErr w:type="spellEnd"/>
      <w:r w:rsidR="0050215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0215D">
        <w:rPr>
          <w:rFonts w:ascii="Times New Roman" w:hAnsi="Times New Roman" w:cs="Times New Roman"/>
          <w:sz w:val="28"/>
        </w:rPr>
        <w:t>Bark</w:t>
      </w:r>
      <w:proofErr w:type="spellEnd"/>
      <w:r w:rsidR="0050215D">
        <w:rPr>
          <w:rFonts w:ascii="Times New Roman" w:hAnsi="Times New Roman" w:cs="Times New Roman"/>
          <w:sz w:val="28"/>
        </w:rPr>
        <w:t>» [1</w:t>
      </w:r>
      <w:r w:rsidR="00AD0475">
        <w:rPr>
          <w:rFonts w:ascii="Times New Roman" w:hAnsi="Times New Roman" w:cs="Times New Roman"/>
          <w:sz w:val="28"/>
        </w:rPr>
        <w:t>1</w:t>
      </w:r>
      <w:r w:rsidRPr="000B7EA5">
        <w:rPr>
          <w:rFonts w:ascii="Times New Roman" w:hAnsi="Times New Roman" w:cs="Times New Roman"/>
          <w:sz w:val="28"/>
        </w:rPr>
        <w:t xml:space="preserve">], атака с использованием публичного VAE снижает ROC-AUC детектора </w:t>
      </w:r>
      <w:proofErr w:type="spellStart"/>
      <w:r w:rsidRPr="000B7EA5">
        <w:rPr>
          <w:rFonts w:ascii="Times New Roman" w:hAnsi="Times New Roman" w:cs="Times New Roman"/>
          <w:sz w:val="28"/>
        </w:rPr>
        <w:t>Tree-R</w:t>
      </w:r>
      <w:r>
        <w:rPr>
          <w:rFonts w:ascii="Times New Roman" w:hAnsi="Times New Roman" w:cs="Times New Roman"/>
          <w:sz w:val="28"/>
        </w:rPr>
        <w:t>ing</w:t>
      </w:r>
      <w:proofErr w:type="spellEnd"/>
      <w:r>
        <w:rPr>
          <w:rFonts w:ascii="Times New Roman" w:hAnsi="Times New Roman" w:cs="Times New Roman"/>
          <w:sz w:val="28"/>
        </w:rPr>
        <w:t xml:space="preserve"> с 0,993 до 0,15; TPR@1%FPR –</w:t>
      </w:r>
      <w:r w:rsidRPr="000B7EA5">
        <w:rPr>
          <w:rFonts w:ascii="Times New Roman" w:hAnsi="Times New Roman" w:cs="Times New Roman"/>
          <w:sz w:val="28"/>
        </w:rPr>
        <w:t xml:space="preserve"> с 0,968 до 0,04; PR-AUC на сбалансированном </w:t>
      </w:r>
      <w:proofErr w:type="spellStart"/>
      <w:r w:rsidRPr="000B7EA5">
        <w:rPr>
          <w:rFonts w:ascii="Times New Roman" w:hAnsi="Times New Roman" w:cs="Times New Roman"/>
          <w:sz w:val="28"/>
        </w:rPr>
        <w:t>датасете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0B7EA5">
        <w:rPr>
          <w:rFonts w:ascii="Times New Roman" w:hAnsi="Times New Roman" w:cs="Times New Roman"/>
          <w:sz w:val="28"/>
        </w:rPr>
        <w:t xml:space="preserve"> с 0,994 до 0,385. Сог</w:t>
      </w:r>
      <w:r w:rsidR="000F1F77">
        <w:rPr>
          <w:rFonts w:ascii="Times New Roman" w:hAnsi="Times New Roman" w:cs="Times New Roman"/>
          <w:sz w:val="28"/>
        </w:rPr>
        <w:t>л</w:t>
      </w:r>
      <w:r w:rsidR="000528B5">
        <w:rPr>
          <w:rFonts w:ascii="Times New Roman" w:hAnsi="Times New Roman" w:cs="Times New Roman"/>
          <w:sz w:val="28"/>
        </w:rPr>
        <w:t xml:space="preserve">асно </w:t>
      </w:r>
      <w:proofErr w:type="gramStart"/>
      <w:r w:rsidR="000528B5">
        <w:rPr>
          <w:rFonts w:ascii="Times New Roman" w:hAnsi="Times New Roman" w:cs="Times New Roman"/>
          <w:sz w:val="28"/>
        </w:rPr>
        <w:t>про</w:t>
      </w:r>
      <w:r w:rsidR="000557BF">
        <w:rPr>
          <w:rFonts w:ascii="Times New Roman" w:hAnsi="Times New Roman" w:cs="Times New Roman"/>
          <w:sz w:val="28"/>
        </w:rPr>
        <w:t>екту</w:t>
      </w:r>
      <w:proofErr w:type="gramEnd"/>
      <w:r w:rsidR="000557BF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557BF">
        <w:rPr>
          <w:rFonts w:ascii="Times New Roman" w:hAnsi="Times New Roman" w:cs="Times New Roman"/>
          <w:sz w:val="28"/>
        </w:rPr>
        <w:t>reverse-SynthID</w:t>
      </w:r>
      <w:proofErr w:type="spellEnd"/>
      <w:r w:rsidR="000557BF">
        <w:rPr>
          <w:rFonts w:ascii="Times New Roman" w:hAnsi="Times New Roman" w:cs="Times New Roman"/>
          <w:sz w:val="28"/>
        </w:rPr>
        <w:t xml:space="preserve"> [</w:t>
      </w:r>
      <w:r w:rsidR="00AD0475">
        <w:rPr>
          <w:rFonts w:ascii="Times New Roman" w:hAnsi="Times New Roman" w:cs="Times New Roman"/>
          <w:sz w:val="28"/>
        </w:rPr>
        <w:t>18</w:t>
      </w:r>
      <w:r w:rsidRPr="000B7EA5">
        <w:rPr>
          <w:rFonts w:ascii="Times New Roman" w:hAnsi="Times New Roman" w:cs="Times New Roman"/>
          <w:sz w:val="28"/>
        </w:rPr>
        <w:t>], инструмент «</w:t>
      </w:r>
      <w:proofErr w:type="spellStart"/>
      <w:r w:rsidRPr="000B7EA5">
        <w:rPr>
          <w:rFonts w:ascii="Times New Roman" w:hAnsi="Times New Roman" w:cs="Times New Roman"/>
          <w:sz w:val="28"/>
        </w:rPr>
        <w:t>многоразрешающего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спектрального обхода» снижает фазовую когерентность водяного знака на 91%, из-за чего публичный детектор </w:t>
      </w:r>
      <w:proofErr w:type="spellStart"/>
      <w:r w:rsidRPr="000B7EA5">
        <w:rPr>
          <w:rFonts w:ascii="Times New Roman" w:hAnsi="Times New Roman" w:cs="Times New Roman"/>
          <w:sz w:val="28"/>
        </w:rPr>
        <w:t>Google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перестаёт помечать изображение как AI-сгенерированное. Независимая проверка </w:t>
      </w:r>
      <w:proofErr w:type="spellStart"/>
      <w:r w:rsidRPr="000B7EA5">
        <w:rPr>
          <w:rFonts w:ascii="Times New Roman" w:hAnsi="Times New Roman" w:cs="Times New Roman"/>
          <w:sz w:val="28"/>
        </w:rPr>
        <w:t>Neal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7EA5">
        <w:rPr>
          <w:rFonts w:ascii="Times New Roman" w:hAnsi="Times New Roman" w:cs="Times New Roman"/>
          <w:sz w:val="28"/>
        </w:rPr>
        <w:t>Krawetz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подтвердила работоспособность инструмента на реальных изображениях с точностью 70% и выявила ограничение по минимальному размеру</w:t>
      </w:r>
      <w:r w:rsidR="000F1F77">
        <w:rPr>
          <w:rFonts w:ascii="Times New Roman" w:hAnsi="Times New Roman" w:cs="Times New Roman"/>
          <w:sz w:val="28"/>
        </w:rPr>
        <w:t xml:space="preserve"> </w:t>
      </w:r>
      <w:r w:rsidR="0050215D">
        <w:rPr>
          <w:rFonts w:ascii="Times New Roman" w:hAnsi="Times New Roman" w:cs="Times New Roman"/>
          <w:sz w:val="28"/>
        </w:rPr>
        <w:t>изображения 256×256 пикселей [</w:t>
      </w:r>
      <w:r w:rsidR="00AD0475">
        <w:rPr>
          <w:rFonts w:ascii="Times New Roman" w:hAnsi="Times New Roman" w:cs="Times New Roman"/>
          <w:sz w:val="28"/>
        </w:rPr>
        <w:t>19</w:t>
      </w:r>
      <w:r w:rsidRPr="000B7EA5">
        <w:rPr>
          <w:rFonts w:ascii="Times New Roman" w:hAnsi="Times New Roman" w:cs="Times New Roman"/>
          <w:sz w:val="28"/>
        </w:rPr>
        <w:t>].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Ведение эксперимента: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1.</w:t>
      </w:r>
      <w:r w:rsidRPr="000B7EA5">
        <w:rPr>
          <w:rFonts w:ascii="Times New Roman" w:hAnsi="Times New Roman" w:cs="Times New Roman"/>
          <w:sz w:val="28"/>
        </w:rPr>
        <w:tab/>
        <w:t xml:space="preserve">Для </w:t>
      </w:r>
      <w:proofErr w:type="spellStart"/>
      <w:r w:rsidRPr="000B7EA5">
        <w:rPr>
          <w:rFonts w:ascii="Times New Roman" w:hAnsi="Times New Roman" w:cs="Times New Roman"/>
          <w:sz w:val="28"/>
        </w:rPr>
        <w:t>Tree-Ring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: сгенерировать изображения с внедрённым </w:t>
      </w:r>
      <w:proofErr w:type="spellStart"/>
      <w:r w:rsidRPr="000B7EA5">
        <w:rPr>
          <w:rFonts w:ascii="Times New Roman" w:hAnsi="Times New Roman" w:cs="Times New Roman"/>
          <w:sz w:val="28"/>
        </w:rPr>
        <w:t>Tree</w:t>
      </w:r>
      <w:proofErr w:type="spellEnd"/>
      <w:r w:rsidRPr="000B7EA5">
        <w:rPr>
          <w:rFonts w:ascii="Times New Roman" w:hAnsi="Times New Roman" w:cs="Times New Roman"/>
          <w:sz w:val="28"/>
        </w:rPr>
        <w:t>-</w:t>
      </w:r>
      <w:proofErr w:type="spellStart"/>
      <w:r w:rsidRPr="000B7EA5">
        <w:rPr>
          <w:rFonts w:ascii="Times New Roman" w:hAnsi="Times New Roman" w:cs="Times New Roman"/>
          <w:sz w:val="28"/>
        </w:rPr>
        <w:t>Ring</w:t>
      </w:r>
      <w:proofErr w:type="spellEnd"/>
      <w:r w:rsidRPr="000B7EA5">
        <w:rPr>
          <w:rFonts w:ascii="Times New Roman" w:hAnsi="Times New Roman" w:cs="Times New Roman"/>
          <w:sz w:val="28"/>
        </w:rPr>
        <w:t>-водян</w:t>
      </w:r>
      <w:r w:rsidR="000557BF">
        <w:rPr>
          <w:rFonts w:ascii="Times New Roman" w:hAnsi="Times New Roman" w:cs="Times New Roman"/>
          <w:sz w:val="28"/>
        </w:rPr>
        <w:t>ым знаком. Применить атаку из [</w:t>
      </w:r>
      <w:r w:rsidR="00AD0475">
        <w:rPr>
          <w:rFonts w:ascii="Times New Roman" w:hAnsi="Times New Roman" w:cs="Times New Roman"/>
          <w:sz w:val="28"/>
        </w:rPr>
        <w:t>14</w:t>
      </w:r>
      <w:r w:rsidRPr="000B7EA5">
        <w:rPr>
          <w:rFonts w:ascii="Times New Roman" w:hAnsi="Times New Roman" w:cs="Times New Roman"/>
          <w:sz w:val="28"/>
        </w:rPr>
        <w:t>], использующую публичный VAE. Замерить ROC-AUC, TPR@1%FPR, PR-AUC до и после атаки.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2.</w:t>
      </w:r>
      <w:r w:rsidRPr="000B7EA5">
        <w:rPr>
          <w:rFonts w:ascii="Times New Roman" w:hAnsi="Times New Roman" w:cs="Times New Roman"/>
          <w:sz w:val="28"/>
        </w:rPr>
        <w:tab/>
        <w:t xml:space="preserve">Для </w:t>
      </w:r>
      <w:proofErr w:type="spellStart"/>
      <w:r w:rsidRPr="000B7EA5">
        <w:rPr>
          <w:rFonts w:ascii="Times New Roman" w:hAnsi="Times New Roman" w:cs="Times New Roman"/>
          <w:sz w:val="28"/>
        </w:rPr>
        <w:t>SynthID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: сгенерировать изображения через </w:t>
      </w:r>
      <w:proofErr w:type="spellStart"/>
      <w:r w:rsidRPr="000B7EA5">
        <w:rPr>
          <w:rFonts w:ascii="Times New Roman" w:hAnsi="Times New Roman" w:cs="Times New Roman"/>
          <w:sz w:val="28"/>
        </w:rPr>
        <w:t>Gemini</w:t>
      </w:r>
      <w:proofErr w:type="spellEnd"/>
      <w:r w:rsidR="000F1F77">
        <w:rPr>
          <w:rFonts w:ascii="Times New Roman" w:hAnsi="Times New Roman" w:cs="Times New Roman"/>
          <w:sz w:val="28"/>
        </w:rPr>
        <w:t>.</w:t>
      </w:r>
      <w:r w:rsidR="0050215D">
        <w:rPr>
          <w:rFonts w:ascii="Times New Roman" w:hAnsi="Times New Roman" w:cs="Times New Roman"/>
          <w:sz w:val="28"/>
        </w:rPr>
        <w:t xml:space="preserve"> Применить инструмент обхода [</w:t>
      </w:r>
      <w:r w:rsidR="00AD0475">
        <w:rPr>
          <w:rFonts w:ascii="Times New Roman" w:hAnsi="Times New Roman" w:cs="Times New Roman"/>
          <w:sz w:val="28"/>
        </w:rPr>
        <w:t>18</w:t>
      </w:r>
      <w:r w:rsidRPr="000B7EA5">
        <w:rPr>
          <w:rFonts w:ascii="Times New Roman" w:hAnsi="Times New Roman" w:cs="Times New Roman"/>
          <w:sz w:val="28"/>
        </w:rPr>
        <w:t xml:space="preserve">]. Запустить детектор </w:t>
      </w:r>
      <w:proofErr w:type="spellStart"/>
      <w:r w:rsidRPr="000B7EA5">
        <w:rPr>
          <w:rFonts w:ascii="Times New Roman" w:hAnsi="Times New Roman" w:cs="Times New Roman"/>
          <w:sz w:val="28"/>
        </w:rPr>
        <w:t>SynthID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и зафиксировать: детектор возвращает «AI-</w:t>
      </w:r>
      <w:proofErr w:type="spellStart"/>
      <w:r w:rsidRPr="000B7EA5">
        <w:rPr>
          <w:rFonts w:ascii="Times New Roman" w:hAnsi="Times New Roman" w:cs="Times New Roman"/>
          <w:sz w:val="28"/>
        </w:rPr>
        <w:t>generated</w:t>
      </w:r>
      <w:proofErr w:type="spellEnd"/>
      <w:r w:rsidRPr="000B7EA5">
        <w:rPr>
          <w:rFonts w:ascii="Times New Roman" w:hAnsi="Times New Roman" w:cs="Times New Roman"/>
          <w:sz w:val="28"/>
        </w:rPr>
        <w:t>», «</w:t>
      </w:r>
      <w:proofErr w:type="spellStart"/>
      <w:r w:rsidRPr="000B7EA5">
        <w:rPr>
          <w:rFonts w:ascii="Times New Roman" w:hAnsi="Times New Roman" w:cs="Times New Roman"/>
          <w:sz w:val="28"/>
        </w:rPr>
        <w:t>not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AI-</w:t>
      </w:r>
      <w:proofErr w:type="spellStart"/>
      <w:r w:rsidRPr="000B7EA5">
        <w:rPr>
          <w:rFonts w:ascii="Times New Roman" w:hAnsi="Times New Roman" w:cs="Times New Roman"/>
          <w:sz w:val="28"/>
        </w:rPr>
        <w:t>generated</w:t>
      </w:r>
      <w:proofErr w:type="spellEnd"/>
      <w:r w:rsidRPr="000B7EA5">
        <w:rPr>
          <w:rFonts w:ascii="Times New Roman" w:hAnsi="Times New Roman" w:cs="Times New Roman"/>
          <w:sz w:val="28"/>
        </w:rPr>
        <w:t>» или «неопределённость/отказ».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3.</w:t>
      </w:r>
      <w:r w:rsidRPr="000B7EA5">
        <w:rPr>
          <w:rFonts w:ascii="Times New Roman" w:hAnsi="Times New Roman" w:cs="Times New Roman"/>
          <w:sz w:val="28"/>
        </w:rPr>
        <w:tab/>
        <w:t xml:space="preserve">Отдельно измерить </w:t>
      </w:r>
      <w:proofErr w:type="spellStart"/>
      <w:r w:rsidRPr="000B7EA5">
        <w:rPr>
          <w:rFonts w:ascii="Times New Roman" w:hAnsi="Times New Roman" w:cs="Times New Roman"/>
          <w:sz w:val="28"/>
        </w:rPr>
        <w:t>Precision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при базовом уровне 1% для обоих методов.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 xml:space="preserve">Критерий подтверждения: Для </w:t>
      </w:r>
      <w:proofErr w:type="spellStart"/>
      <w:r w:rsidRPr="000B7EA5">
        <w:rPr>
          <w:rFonts w:ascii="Times New Roman" w:hAnsi="Times New Roman" w:cs="Times New Roman"/>
          <w:sz w:val="28"/>
        </w:rPr>
        <w:t>Tree-Ring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: если TPR@1%FPR после атаки </w:t>
      </w:r>
      <w:proofErr w:type="gramStart"/>
      <w:r w:rsidRPr="000B7EA5">
        <w:rPr>
          <w:rFonts w:ascii="Times New Roman" w:hAnsi="Times New Roman" w:cs="Times New Roman"/>
          <w:sz w:val="28"/>
        </w:rPr>
        <w:t>&lt; 0</w:t>
      </w:r>
      <w:proofErr w:type="gramEnd"/>
      <w:r w:rsidRPr="000B7EA5">
        <w:rPr>
          <w:rFonts w:ascii="Times New Roman" w:hAnsi="Times New Roman" w:cs="Times New Roman"/>
          <w:sz w:val="28"/>
        </w:rPr>
        <w:t xml:space="preserve">,10 и ROC-AUC &lt; 0,20, гипотеза подтверждается. Для </w:t>
      </w:r>
      <w:proofErr w:type="spellStart"/>
      <w:r w:rsidRPr="000B7EA5">
        <w:rPr>
          <w:rFonts w:ascii="Times New Roman" w:hAnsi="Times New Roman" w:cs="Times New Roman"/>
          <w:sz w:val="28"/>
        </w:rPr>
        <w:t>SynthID</w:t>
      </w:r>
      <w:proofErr w:type="spellEnd"/>
      <w:r w:rsidRPr="000B7EA5">
        <w:rPr>
          <w:rFonts w:ascii="Times New Roman" w:hAnsi="Times New Roman" w:cs="Times New Roman"/>
          <w:sz w:val="28"/>
        </w:rPr>
        <w:t>: если доля изображений, на которых публичный детектор «воздерживается» от вердикта, превышает 50% после обхода, гипотеза подтверждается.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b/>
          <w:sz w:val="28"/>
        </w:rPr>
      </w:pPr>
      <w:r w:rsidRPr="000B7EA5">
        <w:rPr>
          <w:rFonts w:ascii="Times New Roman" w:hAnsi="Times New Roman" w:cs="Times New Roman"/>
          <w:b/>
          <w:sz w:val="28"/>
        </w:rPr>
        <w:t>3.4 Гипотеза H3: кросс-</w:t>
      </w:r>
      <w:proofErr w:type="spellStart"/>
      <w:r w:rsidRPr="000B7EA5">
        <w:rPr>
          <w:rFonts w:ascii="Times New Roman" w:hAnsi="Times New Roman" w:cs="Times New Roman"/>
          <w:b/>
          <w:sz w:val="28"/>
        </w:rPr>
        <w:t>слойный</w:t>
      </w:r>
      <w:proofErr w:type="spellEnd"/>
      <w:r w:rsidRPr="000B7EA5">
        <w:rPr>
          <w:rFonts w:ascii="Times New Roman" w:hAnsi="Times New Roman" w:cs="Times New Roman"/>
          <w:b/>
          <w:sz w:val="28"/>
        </w:rPr>
        <w:t xml:space="preserve"> аудит как остаточный механизм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Формулировка: Даже когда C2PA и отдельный водяной знак взломаны, кросс-</w:t>
      </w:r>
      <w:proofErr w:type="spellStart"/>
      <w:r w:rsidRPr="000B7EA5">
        <w:rPr>
          <w:rFonts w:ascii="Times New Roman" w:hAnsi="Times New Roman" w:cs="Times New Roman"/>
          <w:sz w:val="28"/>
        </w:rPr>
        <w:t>слойный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протокол аудита способен за счёт обнаружения межуровневых противоречий выявить </w:t>
      </w:r>
      <w:proofErr w:type="spellStart"/>
      <w:r w:rsidRPr="000B7EA5">
        <w:rPr>
          <w:rFonts w:ascii="Times New Roman" w:hAnsi="Times New Roman" w:cs="Times New Roman"/>
          <w:sz w:val="28"/>
        </w:rPr>
        <w:t>Integrity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7EA5">
        <w:rPr>
          <w:rFonts w:ascii="Times New Roman" w:hAnsi="Times New Roman" w:cs="Times New Roman"/>
          <w:sz w:val="28"/>
        </w:rPr>
        <w:t>Clash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(подделку, при которой манифест и водяной знак указывают на разные источники) с точностью выше 0,85 – значимо выше показателей однослойных методов.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Обоснование: Согласно статье «</w:t>
      </w:r>
      <w:proofErr w:type="spellStart"/>
      <w:r w:rsidRPr="000B7EA5">
        <w:rPr>
          <w:rFonts w:ascii="Times New Roman" w:hAnsi="Times New Roman" w:cs="Times New Roman"/>
          <w:sz w:val="28"/>
        </w:rPr>
        <w:t>Authenticated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7EA5">
        <w:rPr>
          <w:rFonts w:ascii="Times New Roman" w:hAnsi="Times New Roman" w:cs="Times New Roman"/>
          <w:sz w:val="28"/>
        </w:rPr>
        <w:t>Contradictions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7EA5">
        <w:rPr>
          <w:rFonts w:ascii="Times New Roman" w:hAnsi="Times New Roman" w:cs="Times New Roman"/>
          <w:sz w:val="28"/>
        </w:rPr>
        <w:t>from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7EA5">
        <w:rPr>
          <w:rFonts w:ascii="Times New Roman" w:hAnsi="Times New Roman" w:cs="Times New Roman"/>
          <w:sz w:val="28"/>
        </w:rPr>
        <w:t>Desynchronized</w:t>
      </w:r>
      <w:proofErr w:type="spellEnd"/>
      <w:r w:rsidR="000F1F7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0215D">
        <w:rPr>
          <w:rFonts w:ascii="Times New Roman" w:hAnsi="Times New Roman" w:cs="Times New Roman"/>
          <w:sz w:val="28"/>
        </w:rPr>
        <w:t>Provenance</w:t>
      </w:r>
      <w:proofErr w:type="spellEnd"/>
      <w:r w:rsidR="0050215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0215D">
        <w:rPr>
          <w:rFonts w:ascii="Times New Roman" w:hAnsi="Times New Roman" w:cs="Times New Roman"/>
          <w:sz w:val="28"/>
        </w:rPr>
        <w:t>and</w:t>
      </w:r>
      <w:proofErr w:type="spellEnd"/>
      <w:r w:rsidR="0050215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0215D">
        <w:rPr>
          <w:rFonts w:ascii="Times New Roman" w:hAnsi="Times New Roman" w:cs="Times New Roman"/>
          <w:sz w:val="28"/>
        </w:rPr>
        <w:t>Watermarking</w:t>
      </w:r>
      <w:proofErr w:type="spellEnd"/>
      <w:r w:rsidR="0050215D">
        <w:rPr>
          <w:rFonts w:ascii="Times New Roman" w:hAnsi="Times New Roman" w:cs="Times New Roman"/>
          <w:sz w:val="28"/>
        </w:rPr>
        <w:t>» [</w:t>
      </w:r>
      <w:r w:rsidR="00AD0475">
        <w:rPr>
          <w:rFonts w:ascii="Times New Roman" w:hAnsi="Times New Roman" w:cs="Times New Roman"/>
          <w:sz w:val="28"/>
        </w:rPr>
        <w:t>14</w:t>
      </w:r>
      <w:r w:rsidRPr="000B7EA5">
        <w:rPr>
          <w:rFonts w:ascii="Times New Roman" w:hAnsi="Times New Roman" w:cs="Times New Roman"/>
          <w:sz w:val="28"/>
        </w:rPr>
        <w:t xml:space="preserve">], принятой на CVPR 2026 </w:t>
      </w:r>
      <w:proofErr w:type="spellStart"/>
      <w:r w:rsidRPr="000B7EA5">
        <w:rPr>
          <w:rFonts w:ascii="Times New Roman" w:hAnsi="Times New Roman" w:cs="Times New Roman"/>
          <w:sz w:val="28"/>
        </w:rPr>
        <w:t>Workshop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(APAI), 500 AI-сгенерированных изображений с валидным C2PA-манифестом, утверждающим «</w:t>
      </w:r>
      <w:proofErr w:type="spellStart"/>
      <w:r w:rsidRPr="000B7EA5">
        <w:rPr>
          <w:rFonts w:ascii="Times New Roman" w:hAnsi="Times New Roman" w:cs="Times New Roman"/>
          <w:sz w:val="28"/>
        </w:rPr>
        <w:t>human-edited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», одновременно несли водяной знак, указывающий на AI-генерацию; инструмент </w:t>
      </w:r>
      <w:proofErr w:type="spellStart"/>
      <w:r w:rsidRPr="000B7EA5">
        <w:rPr>
          <w:rFonts w:ascii="Times New Roman" w:hAnsi="Times New Roman" w:cs="Times New Roman"/>
          <w:sz w:val="28"/>
        </w:rPr>
        <w:t>Content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7EA5">
        <w:rPr>
          <w:rFonts w:ascii="Times New Roman" w:hAnsi="Times New Roman" w:cs="Times New Roman"/>
          <w:sz w:val="28"/>
        </w:rPr>
        <w:t>Credentials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7EA5">
        <w:rPr>
          <w:rFonts w:ascii="Times New Roman" w:hAnsi="Times New Roman" w:cs="Times New Roman"/>
          <w:sz w:val="28"/>
        </w:rPr>
        <w:t>Verify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отображал такие изображения как «</w:t>
      </w:r>
      <w:proofErr w:type="spellStart"/>
      <w:r w:rsidRPr="000B7EA5">
        <w:rPr>
          <w:rFonts w:ascii="Times New Roman" w:hAnsi="Times New Roman" w:cs="Times New Roman"/>
          <w:sz w:val="28"/>
        </w:rPr>
        <w:t>human-edited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», поскольку система не имеет механизма перекрёстной проверки метаданных и водяного знака. </w:t>
      </w:r>
      <w:r w:rsidRPr="000B7EA5">
        <w:rPr>
          <w:rFonts w:ascii="Times New Roman" w:hAnsi="Times New Roman" w:cs="Times New Roman"/>
          <w:sz w:val="28"/>
        </w:rPr>
        <w:lastRenderedPageBreak/>
        <w:t>Предложенный авторами протокол совместной проверки достиг 100% точности классификации на 3 500 тестовых изображениях, охватывающих четыре состояния конфликтной матрицы и три ре</w:t>
      </w:r>
      <w:r w:rsidR="000F1F77">
        <w:rPr>
          <w:rFonts w:ascii="Times New Roman" w:hAnsi="Times New Roman" w:cs="Times New Roman"/>
          <w:sz w:val="28"/>
        </w:rPr>
        <w:t>а</w:t>
      </w:r>
      <w:r w:rsidR="000528B5">
        <w:rPr>
          <w:rFonts w:ascii="Times New Roman" w:hAnsi="Times New Roman" w:cs="Times New Roman"/>
          <w:sz w:val="28"/>
        </w:rPr>
        <w:t>листичных условия возмущения [</w:t>
      </w:r>
      <w:bookmarkStart w:id="0" w:name="_GoBack"/>
      <w:bookmarkEnd w:id="0"/>
      <w:r w:rsidR="000528B5">
        <w:rPr>
          <w:rFonts w:ascii="Times New Roman" w:hAnsi="Times New Roman" w:cs="Times New Roman"/>
          <w:sz w:val="28"/>
        </w:rPr>
        <w:t>9</w:t>
      </w:r>
      <w:r w:rsidRPr="000B7EA5">
        <w:rPr>
          <w:rFonts w:ascii="Times New Roman" w:hAnsi="Times New Roman" w:cs="Times New Roman"/>
          <w:sz w:val="28"/>
        </w:rPr>
        <w:t xml:space="preserve">]. Водяной знак выживал после JPEG q80, </w:t>
      </w:r>
      <w:proofErr w:type="spellStart"/>
      <w:r w:rsidRPr="000B7EA5">
        <w:rPr>
          <w:rFonts w:ascii="Times New Roman" w:hAnsi="Times New Roman" w:cs="Times New Roman"/>
          <w:sz w:val="28"/>
        </w:rPr>
        <w:t>кропа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B7EA5">
        <w:rPr>
          <w:rFonts w:ascii="Times New Roman" w:hAnsi="Times New Roman" w:cs="Times New Roman"/>
          <w:sz w:val="28"/>
        </w:rPr>
        <w:t>ресайза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и скриншота.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Ведение эксперимента: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1.</w:t>
      </w:r>
      <w:r w:rsidRPr="000B7EA5">
        <w:rPr>
          <w:rFonts w:ascii="Times New Roman" w:hAnsi="Times New Roman" w:cs="Times New Roman"/>
          <w:sz w:val="28"/>
        </w:rPr>
        <w:tab/>
        <w:t xml:space="preserve">Создать </w:t>
      </w:r>
      <w:proofErr w:type="spellStart"/>
      <w:r w:rsidRPr="000B7EA5">
        <w:rPr>
          <w:rFonts w:ascii="Times New Roman" w:hAnsi="Times New Roman" w:cs="Times New Roman"/>
          <w:sz w:val="28"/>
        </w:rPr>
        <w:t>датасет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из 500 изображений, каждое из которых сгенерировано AI (с внедрённым водяным знаком) и снабжено C2PA-манифестом, утверждающим «</w:t>
      </w:r>
      <w:proofErr w:type="spellStart"/>
      <w:r w:rsidRPr="000B7EA5">
        <w:rPr>
          <w:rFonts w:ascii="Times New Roman" w:hAnsi="Times New Roman" w:cs="Times New Roman"/>
          <w:sz w:val="28"/>
        </w:rPr>
        <w:t>human-edited</w:t>
      </w:r>
      <w:proofErr w:type="spellEnd"/>
      <w:r w:rsidRPr="000B7EA5">
        <w:rPr>
          <w:rFonts w:ascii="Times New Roman" w:hAnsi="Times New Roman" w:cs="Times New Roman"/>
          <w:sz w:val="28"/>
        </w:rPr>
        <w:t>» (противоречие между слоями).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2.</w:t>
      </w:r>
      <w:r w:rsidRPr="000B7EA5">
        <w:rPr>
          <w:rFonts w:ascii="Times New Roman" w:hAnsi="Times New Roman" w:cs="Times New Roman"/>
          <w:sz w:val="28"/>
        </w:rPr>
        <w:tab/>
        <w:t xml:space="preserve">Применить трансформации: JPEG q80, </w:t>
      </w:r>
      <w:proofErr w:type="spellStart"/>
      <w:r w:rsidRPr="000B7EA5">
        <w:rPr>
          <w:rFonts w:ascii="Times New Roman" w:hAnsi="Times New Roman" w:cs="Times New Roman"/>
          <w:sz w:val="28"/>
        </w:rPr>
        <w:t>кроп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50%, </w:t>
      </w:r>
      <w:proofErr w:type="spellStart"/>
      <w:r w:rsidRPr="000B7EA5">
        <w:rPr>
          <w:rFonts w:ascii="Times New Roman" w:hAnsi="Times New Roman" w:cs="Times New Roman"/>
          <w:sz w:val="28"/>
        </w:rPr>
        <w:t>ресайз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50%, скриншот.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3.</w:t>
      </w:r>
      <w:r w:rsidRPr="000B7EA5">
        <w:rPr>
          <w:rFonts w:ascii="Times New Roman" w:hAnsi="Times New Roman" w:cs="Times New Roman"/>
          <w:sz w:val="28"/>
        </w:rPr>
        <w:tab/>
        <w:t xml:space="preserve">Запустить два независимых детектора: </w:t>
      </w:r>
      <w:proofErr w:type="spellStart"/>
      <w:r w:rsidRPr="000B7EA5">
        <w:rPr>
          <w:rFonts w:ascii="Times New Roman" w:hAnsi="Times New Roman" w:cs="Times New Roman"/>
          <w:sz w:val="28"/>
        </w:rPr>
        <w:t>валидатор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C2PA (фиксирует наличие и содержание манифеста) и детектор водяного знака (фиксирует наличие и тип водяного знака).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4.</w:t>
      </w:r>
      <w:r w:rsidRPr="000B7EA5">
        <w:rPr>
          <w:rFonts w:ascii="Times New Roman" w:hAnsi="Times New Roman" w:cs="Times New Roman"/>
          <w:sz w:val="28"/>
        </w:rPr>
        <w:tab/>
        <w:t>Применить логику кросс-</w:t>
      </w:r>
      <w:proofErr w:type="spellStart"/>
      <w:r w:rsidRPr="000B7EA5">
        <w:rPr>
          <w:rFonts w:ascii="Times New Roman" w:hAnsi="Times New Roman" w:cs="Times New Roman"/>
          <w:sz w:val="28"/>
        </w:rPr>
        <w:t>слойного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аудита: если манифест утверждает одно, а водяной знак – другое, зафиксировать «</w:t>
      </w:r>
      <w:proofErr w:type="spellStart"/>
      <w:r w:rsidRPr="000B7EA5">
        <w:rPr>
          <w:rFonts w:ascii="Times New Roman" w:hAnsi="Times New Roman" w:cs="Times New Roman"/>
          <w:sz w:val="28"/>
        </w:rPr>
        <w:t>Integrity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7EA5">
        <w:rPr>
          <w:rFonts w:ascii="Times New Roman" w:hAnsi="Times New Roman" w:cs="Times New Roman"/>
          <w:sz w:val="28"/>
        </w:rPr>
        <w:t>Clash</w:t>
      </w:r>
      <w:proofErr w:type="spellEnd"/>
      <w:r w:rsidRPr="000B7EA5">
        <w:rPr>
          <w:rFonts w:ascii="Times New Roman" w:hAnsi="Times New Roman" w:cs="Times New Roman"/>
          <w:sz w:val="28"/>
        </w:rPr>
        <w:t>».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5.</w:t>
      </w:r>
      <w:r w:rsidRPr="000B7EA5">
        <w:rPr>
          <w:rFonts w:ascii="Times New Roman" w:hAnsi="Times New Roman" w:cs="Times New Roman"/>
          <w:sz w:val="28"/>
        </w:rPr>
        <w:tab/>
        <w:t>Рассчитать точность классификации: доля правильно идентифицированных противоречий среди всех изображений с противоречиями.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 xml:space="preserve">Критерий подтверждения: Если точность обнаружения </w:t>
      </w:r>
      <w:proofErr w:type="spellStart"/>
      <w:r w:rsidRPr="000B7EA5">
        <w:rPr>
          <w:rFonts w:ascii="Times New Roman" w:hAnsi="Times New Roman" w:cs="Times New Roman"/>
          <w:sz w:val="28"/>
        </w:rPr>
        <w:t>Integrity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0B7EA5">
        <w:rPr>
          <w:rFonts w:ascii="Times New Roman" w:hAnsi="Times New Roman" w:cs="Times New Roman"/>
          <w:sz w:val="28"/>
        </w:rPr>
        <w:t>Clash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&gt;</w:t>
      </w:r>
      <w:proofErr w:type="gramEnd"/>
      <w:r w:rsidRPr="000B7EA5">
        <w:rPr>
          <w:rFonts w:ascii="Times New Roman" w:hAnsi="Times New Roman" w:cs="Times New Roman"/>
          <w:sz w:val="28"/>
        </w:rPr>
        <w:t xml:space="preserve"> 0,85 и протокол не даёт ложных срабатываний на изображениях без противоречий (FPR &lt; 0,05), гипотеза H3 подтверждается. Если точность </w:t>
      </w:r>
      <w:proofErr w:type="gramStart"/>
      <w:r w:rsidRPr="000B7EA5">
        <w:rPr>
          <w:rFonts w:ascii="Times New Roman" w:hAnsi="Times New Roman" w:cs="Times New Roman"/>
          <w:sz w:val="28"/>
        </w:rPr>
        <w:t>&lt; 0</w:t>
      </w:r>
      <w:proofErr w:type="gramEnd"/>
      <w:r w:rsidRPr="000B7EA5">
        <w:rPr>
          <w:rFonts w:ascii="Times New Roman" w:hAnsi="Times New Roman" w:cs="Times New Roman"/>
          <w:sz w:val="28"/>
        </w:rPr>
        <w:t>,70, гипотеза опровергается.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b/>
          <w:sz w:val="28"/>
        </w:rPr>
      </w:pPr>
      <w:r w:rsidRPr="000B7EA5">
        <w:rPr>
          <w:rFonts w:ascii="Times New Roman" w:hAnsi="Times New Roman" w:cs="Times New Roman"/>
          <w:b/>
          <w:sz w:val="28"/>
        </w:rPr>
        <w:t xml:space="preserve">3.5 Гипотеза H4: деградация </w:t>
      </w:r>
      <w:proofErr w:type="spellStart"/>
      <w:r w:rsidRPr="000B7EA5">
        <w:rPr>
          <w:rFonts w:ascii="Times New Roman" w:hAnsi="Times New Roman" w:cs="Times New Roman"/>
          <w:b/>
          <w:sz w:val="28"/>
        </w:rPr>
        <w:t>Precision</w:t>
      </w:r>
      <w:proofErr w:type="spellEnd"/>
      <w:r w:rsidRPr="000B7EA5">
        <w:rPr>
          <w:rFonts w:ascii="Times New Roman" w:hAnsi="Times New Roman" w:cs="Times New Roman"/>
          <w:b/>
          <w:sz w:val="28"/>
        </w:rPr>
        <w:t xml:space="preserve"> при низком базовом уровне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 xml:space="preserve">Формулировка: При базовом уровне 1% (99% реального контента, 1% AI-контента) </w:t>
      </w:r>
      <w:proofErr w:type="spellStart"/>
      <w:r w:rsidRPr="000B7EA5">
        <w:rPr>
          <w:rFonts w:ascii="Times New Roman" w:hAnsi="Times New Roman" w:cs="Times New Roman"/>
          <w:sz w:val="28"/>
        </w:rPr>
        <w:t>Precision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любого отдельного метода будет ниже 0,70, даже если его TPR@1%FPR на сбалансированном </w:t>
      </w:r>
      <w:proofErr w:type="spellStart"/>
      <w:r w:rsidRPr="000B7EA5">
        <w:rPr>
          <w:rFonts w:ascii="Times New Roman" w:hAnsi="Times New Roman" w:cs="Times New Roman"/>
          <w:sz w:val="28"/>
        </w:rPr>
        <w:t>датасете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выглядит приемлемо.</w:t>
      </w:r>
      <w:r w:rsidR="000F1F77">
        <w:rPr>
          <w:rFonts w:ascii="Times New Roman" w:hAnsi="Times New Roman" w:cs="Times New Roman"/>
          <w:sz w:val="28"/>
        </w:rPr>
        <w:t xml:space="preserve"> Цель кросс-</w:t>
      </w:r>
      <w:proofErr w:type="spellStart"/>
      <w:r w:rsidR="000F1F77">
        <w:rPr>
          <w:rFonts w:ascii="Times New Roman" w:hAnsi="Times New Roman" w:cs="Times New Roman"/>
          <w:sz w:val="28"/>
        </w:rPr>
        <w:t>слойного</w:t>
      </w:r>
      <w:proofErr w:type="spellEnd"/>
      <w:r w:rsidR="000F1F77">
        <w:rPr>
          <w:rFonts w:ascii="Times New Roman" w:hAnsi="Times New Roman" w:cs="Times New Roman"/>
          <w:sz w:val="28"/>
        </w:rPr>
        <w:t xml:space="preserve"> протокола –</w:t>
      </w:r>
      <w:r w:rsidRPr="000B7EA5">
        <w:rPr>
          <w:rFonts w:ascii="Times New Roman" w:hAnsi="Times New Roman" w:cs="Times New Roman"/>
          <w:sz w:val="28"/>
        </w:rPr>
        <w:t xml:space="preserve"> поднять </w:t>
      </w:r>
      <w:proofErr w:type="spellStart"/>
      <w:r w:rsidRPr="000B7EA5">
        <w:rPr>
          <w:rFonts w:ascii="Times New Roman" w:hAnsi="Times New Roman" w:cs="Times New Roman"/>
          <w:sz w:val="28"/>
        </w:rPr>
        <w:t>Precision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0B7EA5">
        <w:rPr>
          <w:rFonts w:ascii="Times New Roman" w:hAnsi="Times New Roman" w:cs="Times New Roman"/>
          <w:sz w:val="28"/>
        </w:rPr>
        <w:t>до &gt;</w:t>
      </w:r>
      <w:proofErr w:type="gramEnd"/>
      <w:r w:rsidRPr="000B7EA5">
        <w:rPr>
          <w:rFonts w:ascii="Times New Roman" w:hAnsi="Times New Roman" w:cs="Times New Roman"/>
          <w:sz w:val="28"/>
        </w:rPr>
        <w:t xml:space="preserve"> 0,85.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Обоснование: Согласно стать</w:t>
      </w:r>
      <w:r w:rsidR="0050215D">
        <w:rPr>
          <w:rFonts w:ascii="Times New Roman" w:hAnsi="Times New Roman" w:cs="Times New Roman"/>
          <w:sz w:val="28"/>
        </w:rPr>
        <w:t xml:space="preserve">е «A </w:t>
      </w:r>
      <w:proofErr w:type="spellStart"/>
      <w:r w:rsidR="0050215D">
        <w:rPr>
          <w:rFonts w:ascii="Times New Roman" w:hAnsi="Times New Roman" w:cs="Times New Roman"/>
          <w:sz w:val="28"/>
        </w:rPr>
        <w:t>Crack</w:t>
      </w:r>
      <w:proofErr w:type="spellEnd"/>
      <w:r w:rsidR="0050215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0215D">
        <w:rPr>
          <w:rFonts w:ascii="Times New Roman" w:hAnsi="Times New Roman" w:cs="Times New Roman"/>
          <w:sz w:val="28"/>
        </w:rPr>
        <w:t>in</w:t>
      </w:r>
      <w:proofErr w:type="spellEnd"/>
      <w:r w:rsidR="0050215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0215D">
        <w:rPr>
          <w:rFonts w:ascii="Times New Roman" w:hAnsi="Times New Roman" w:cs="Times New Roman"/>
          <w:sz w:val="28"/>
        </w:rPr>
        <w:t>the</w:t>
      </w:r>
      <w:proofErr w:type="spellEnd"/>
      <w:r w:rsidR="0050215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0215D">
        <w:rPr>
          <w:rFonts w:ascii="Times New Roman" w:hAnsi="Times New Roman" w:cs="Times New Roman"/>
          <w:sz w:val="28"/>
        </w:rPr>
        <w:t>Bark</w:t>
      </w:r>
      <w:proofErr w:type="spellEnd"/>
      <w:r w:rsidR="0050215D">
        <w:rPr>
          <w:rFonts w:ascii="Times New Roman" w:hAnsi="Times New Roman" w:cs="Times New Roman"/>
          <w:sz w:val="28"/>
        </w:rPr>
        <w:t>» [1</w:t>
      </w:r>
      <w:r w:rsidR="00AD0475">
        <w:rPr>
          <w:rFonts w:ascii="Times New Roman" w:hAnsi="Times New Roman" w:cs="Times New Roman"/>
          <w:sz w:val="28"/>
        </w:rPr>
        <w:t>1</w:t>
      </w:r>
      <w:r w:rsidRPr="000B7EA5">
        <w:rPr>
          <w:rFonts w:ascii="Times New Roman" w:hAnsi="Times New Roman" w:cs="Times New Roman"/>
          <w:sz w:val="28"/>
        </w:rPr>
        <w:t xml:space="preserve">], впервые системно измерившей </w:t>
      </w:r>
      <w:proofErr w:type="spellStart"/>
      <w:r w:rsidRPr="000B7EA5">
        <w:rPr>
          <w:rFonts w:ascii="Times New Roman" w:hAnsi="Times New Roman" w:cs="Times New Roman"/>
          <w:sz w:val="28"/>
        </w:rPr>
        <w:t>Precision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7EA5">
        <w:rPr>
          <w:rFonts w:ascii="Times New Roman" w:hAnsi="Times New Roman" w:cs="Times New Roman"/>
          <w:sz w:val="28"/>
        </w:rPr>
        <w:t>Tree-Ring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при различных базовых уровнях, «при более низких, более реалистичных базовых уровнях влияние (атаки) ещё более выражено, что позволяет предположить, что точность </w:t>
      </w:r>
      <w:proofErr w:type="spellStart"/>
      <w:r w:rsidRPr="000B7EA5">
        <w:rPr>
          <w:rFonts w:ascii="Times New Roman" w:hAnsi="Times New Roman" w:cs="Times New Roman"/>
          <w:sz w:val="28"/>
        </w:rPr>
        <w:t>Tree-Ring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может быть недостаточной для предполагаемых сценариев использования». На сбалансированном </w:t>
      </w:r>
      <w:proofErr w:type="spellStart"/>
      <w:r w:rsidRPr="000B7EA5">
        <w:rPr>
          <w:rFonts w:ascii="Times New Roman" w:hAnsi="Times New Roman" w:cs="Times New Roman"/>
          <w:sz w:val="28"/>
        </w:rPr>
        <w:t>датасете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атака снижает PR-AUC с 0,994 до 0,385; при низком базовом уровне деградация </w:t>
      </w:r>
      <w:proofErr w:type="spellStart"/>
      <w:r w:rsidRPr="000B7EA5">
        <w:rPr>
          <w:rFonts w:ascii="Times New Roman" w:hAnsi="Times New Roman" w:cs="Times New Roman"/>
          <w:sz w:val="28"/>
        </w:rPr>
        <w:t>Precision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усиливается.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Ведение эксперимента: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1.</w:t>
      </w:r>
      <w:r w:rsidRPr="000B7EA5">
        <w:rPr>
          <w:rFonts w:ascii="Times New Roman" w:hAnsi="Times New Roman" w:cs="Times New Roman"/>
          <w:sz w:val="28"/>
        </w:rPr>
        <w:tab/>
        <w:t>Сформировать тестовую выборку с базовым уровнем 1%: 9 900 реальных изображений и 100 AI-сгенерированных.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lastRenderedPageBreak/>
        <w:t>2.</w:t>
      </w:r>
      <w:r w:rsidRPr="000B7EA5">
        <w:rPr>
          <w:rFonts w:ascii="Times New Roman" w:hAnsi="Times New Roman" w:cs="Times New Roman"/>
          <w:sz w:val="28"/>
        </w:rPr>
        <w:tab/>
        <w:t xml:space="preserve">Прогнать каждый метод (C2PA, </w:t>
      </w:r>
      <w:proofErr w:type="spellStart"/>
      <w:r w:rsidRPr="000B7EA5">
        <w:rPr>
          <w:rFonts w:ascii="Times New Roman" w:hAnsi="Times New Roman" w:cs="Times New Roman"/>
          <w:sz w:val="28"/>
        </w:rPr>
        <w:t>SynthID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B7EA5">
        <w:rPr>
          <w:rFonts w:ascii="Times New Roman" w:hAnsi="Times New Roman" w:cs="Times New Roman"/>
          <w:sz w:val="28"/>
        </w:rPr>
        <w:t>Tree-Ring</w:t>
      </w:r>
      <w:proofErr w:type="spellEnd"/>
      <w:r w:rsidRPr="000B7EA5">
        <w:rPr>
          <w:rFonts w:ascii="Times New Roman" w:hAnsi="Times New Roman" w:cs="Times New Roman"/>
          <w:sz w:val="28"/>
        </w:rPr>
        <w:t>) и кросс-</w:t>
      </w:r>
      <w:proofErr w:type="spellStart"/>
      <w:r w:rsidRPr="000B7EA5">
        <w:rPr>
          <w:rFonts w:ascii="Times New Roman" w:hAnsi="Times New Roman" w:cs="Times New Roman"/>
          <w:sz w:val="28"/>
        </w:rPr>
        <w:t>слойный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протокол на этой выборке.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3.</w:t>
      </w:r>
      <w:r w:rsidRPr="000B7EA5">
        <w:rPr>
          <w:rFonts w:ascii="Times New Roman" w:hAnsi="Times New Roman" w:cs="Times New Roman"/>
          <w:sz w:val="28"/>
        </w:rPr>
        <w:tab/>
        <w:t xml:space="preserve">Рассчитать </w:t>
      </w:r>
      <w:proofErr w:type="spellStart"/>
      <w:r w:rsidRPr="000B7EA5">
        <w:rPr>
          <w:rFonts w:ascii="Times New Roman" w:hAnsi="Times New Roman" w:cs="Times New Roman"/>
          <w:sz w:val="28"/>
        </w:rPr>
        <w:t>Precision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для каждого метода: доля истинно AI-сгенерированных среди всех изображений, помеченных методом как AI-сгенерированные.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>4.</w:t>
      </w:r>
      <w:r w:rsidRPr="000B7EA5">
        <w:rPr>
          <w:rFonts w:ascii="Times New Roman" w:hAnsi="Times New Roman" w:cs="Times New Roman"/>
          <w:sz w:val="28"/>
        </w:rPr>
        <w:tab/>
        <w:t xml:space="preserve">Сравнить </w:t>
      </w:r>
      <w:proofErr w:type="spellStart"/>
      <w:r w:rsidRPr="000B7EA5">
        <w:rPr>
          <w:rFonts w:ascii="Times New Roman" w:hAnsi="Times New Roman" w:cs="Times New Roman"/>
          <w:sz w:val="28"/>
        </w:rPr>
        <w:t>Precision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кросс-</w:t>
      </w:r>
      <w:proofErr w:type="spellStart"/>
      <w:r w:rsidRPr="000B7EA5">
        <w:rPr>
          <w:rFonts w:ascii="Times New Roman" w:hAnsi="Times New Roman" w:cs="Times New Roman"/>
          <w:sz w:val="28"/>
        </w:rPr>
        <w:t>слойного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протокола с </w:t>
      </w:r>
      <w:proofErr w:type="spellStart"/>
      <w:r w:rsidRPr="000B7EA5">
        <w:rPr>
          <w:rFonts w:ascii="Times New Roman" w:hAnsi="Times New Roman" w:cs="Times New Roman"/>
          <w:sz w:val="28"/>
        </w:rPr>
        <w:t>Precision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лучшего однослойного метода.</w:t>
      </w:r>
    </w:p>
    <w:p w:rsidR="000F1F77" w:rsidRPr="000F1F77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 xml:space="preserve">Критерий подтверждения: Если </w:t>
      </w:r>
      <w:proofErr w:type="spellStart"/>
      <w:r w:rsidRPr="000B7EA5">
        <w:rPr>
          <w:rFonts w:ascii="Times New Roman" w:hAnsi="Times New Roman" w:cs="Times New Roman"/>
          <w:sz w:val="28"/>
        </w:rPr>
        <w:t>Precision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любого однослойного метода </w:t>
      </w:r>
      <w:proofErr w:type="gramStart"/>
      <w:r w:rsidRPr="000B7EA5">
        <w:rPr>
          <w:rFonts w:ascii="Times New Roman" w:hAnsi="Times New Roman" w:cs="Times New Roman"/>
          <w:sz w:val="28"/>
        </w:rPr>
        <w:t>&lt; 0</w:t>
      </w:r>
      <w:proofErr w:type="gramEnd"/>
      <w:r w:rsidRPr="000B7EA5">
        <w:rPr>
          <w:rFonts w:ascii="Times New Roman" w:hAnsi="Times New Roman" w:cs="Times New Roman"/>
          <w:sz w:val="28"/>
        </w:rPr>
        <w:t xml:space="preserve">,70, а </w:t>
      </w:r>
      <w:proofErr w:type="spellStart"/>
      <w:r w:rsidRPr="000B7EA5">
        <w:rPr>
          <w:rFonts w:ascii="Times New Roman" w:hAnsi="Times New Roman" w:cs="Times New Roman"/>
          <w:sz w:val="28"/>
        </w:rPr>
        <w:t>Precision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кросс-</w:t>
      </w:r>
      <w:proofErr w:type="spellStart"/>
      <w:r w:rsidRPr="000B7EA5">
        <w:rPr>
          <w:rFonts w:ascii="Times New Roman" w:hAnsi="Times New Roman" w:cs="Times New Roman"/>
          <w:sz w:val="28"/>
        </w:rPr>
        <w:t>слойного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протокола &gt; 0,85, гипотеза H4 подтверждается. Если </w:t>
      </w:r>
      <w:proofErr w:type="spellStart"/>
      <w:r w:rsidRPr="000B7EA5">
        <w:rPr>
          <w:rFonts w:ascii="Times New Roman" w:hAnsi="Times New Roman" w:cs="Times New Roman"/>
          <w:sz w:val="28"/>
        </w:rPr>
        <w:t>Precision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кросс-</w:t>
      </w:r>
      <w:proofErr w:type="spellStart"/>
      <w:r w:rsidRPr="000B7EA5">
        <w:rPr>
          <w:rFonts w:ascii="Times New Roman" w:hAnsi="Times New Roman" w:cs="Times New Roman"/>
          <w:sz w:val="28"/>
        </w:rPr>
        <w:t>слойного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протокола также </w:t>
      </w:r>
      <w:proofErr w:type="gramStart"/>
      <w:r w:rsidRPr="000B7EA5">
        <w:rPr>
          <w:rFonts w:ascii="Times New Roman" w:hAnsi="Times New Roman" w:cs="Times New Roman"/>
          <w:sz w:val="28"/>
        </w:rPr>
        <w:t>&lt; 0</w:t>
      </w:r>
      <w:proofErr w:type="gramEnd"/>
      <w:r w:rsidRPr="000B7EA5">
        <w:rPr>
          <w:rFonts w:ascii="Times New Roman" w:hAnsi="Times New Roman" w:cs="Times New Roman"/>
          <w:sz w:val="28"/>
        </w:rPr>
        <w:t>,70, это означает, что кросс-</w:t>
      </w:r>
      <w:proofErr w:type="spellStart"/>
      <w:r w:rsidRPr="000B7EA5">
        <w:rPr>
          <w:rFonts w:ascii="Times New Roman" w:hAnsi="Times New Roman" w:cs="Times New Roman"/>
          <w:sz w:val="28"/>
        </w:rPr>
        <w:t>слойный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аудит не решает пр</w:t>
      </w:r>
      <w:r w:rsidR="000F1F77">
        <w:rPr>
          <w:rFonts w:ascii="Times New Roman" w:hAnsi="Times New Roman" w:cs="Times New Roman"/>
          <w:sz w:val="28"/>
        </w:rPr>
        <w:t>облему низкого базового уровня.</w:t>
      </w:r>
    </w:p>
    <w:p w:rsid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b/>
          <w:sz w:val="28"/>
        </w:rPr>
      </w:pPr>
      <w:r w:rsidRPr="000B7EA5">
        <w:rPr>
          <w:rFonts w:ascii="Times New Roman" w:hAnsi="Times New Roman" w:cs="Times New Roman"/>
          <w:b/>
          <w:sz w:val="28"/>
        </w:rPr>
        <w:t>3.6 Сводная таблица гипотез</w:t>
      </w:r>
    </w:p>
    <w:p w:rsidR="000B7EA5" w:rsidRPr="00C104E5" w:rsidRDefault="000B7EA5" w:rsidP="000557BF">
      <w:pPr>
        <w:spacing w:line="240" w:lineRule="auto"/>
        <w:ind w:firstLine="697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2</w:t>
      </w:r>
      <w:r w:rsidRPr="00C104E5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>Сводная таблица гипотез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2263"/>
        <w:gridCol w:w="1568"/>
        <w:gridCol w:w="2193"/>
        <w:gridCol w:w="3321"/>
      </w:tblGrid>
      <w:tr w:rsidR="000F1F77" w:rsidRPr="00C104E5" w:rsidTr="000557BF">
        <w:tc>
          <w:tcPr>
            <w:tcW w:w="2263" w:type="dxa"/>
            <w:vAlign w:val="center"/>
          </w:tcPr>
          <w:p w:rsidR="000F1F77" w:rsidRPr="000F1F77" w:rsidRDefault="000F1F77" w:rsidP="000557BF">
            <w:pPr>
              <w:spacing w:after="160"/>
              <w:jc w:val="center"/>
              <w:rPr>
                <w:rFonts w:ascii="Times New Roman" w:hAnsi="Times New Roman" w:cs="Times New Roman"/>
                <w:sz w:val="28"/>
              </w:rPr>
            </w:pPr>
            <w:r w:rsidRPr="000F1F77">
              <w:rPr>
                <w:rFonts w:ascii="Times New Roman" w:hAnsi="Times New Roman" w:cs="Times New Roman"/>
                <w:sz w:val="28"/>
              </w:rPr>
              <w:t>Гипотеза</w:t>
            </w:r>
          </w:p>
        </w:tc>
        <w:tc>
          <w:tcPr>
            <w:tcW w:w="1568" w:type="dxa"/>
            <w:vAlign w:val="center"/>
          </w:tcPr>
          <w:p w:rsidR="000F1F77" w:rsidRPr="000F1F77" w:rsidRDefault="000F1F77" w:rsidP="000557BF">
            <w:pPr>
              <w:spacing w:after="160"/>
              <w:jc w:val="center"/>
              <w:rPr>
                <w:rFonts w:ascii="Times New Roman" w:hAnsi="Times New Roman" w:cs="Times New Roman"/>
                <w:sz w:val="28"/>
              </w:rPr>
            </w:pPr>
            <w:r w:rsidRPr="000F1F77">
              <w:rPr>
                <w:rFonts w:ascii="Times New Roman" w:hAnsi="Times New Roman" w:cs="Times New Roman"/>
                <w:sz w:val="28"/>
              </w:rPr>
              <w:t>Ключевой источник</w:t>
            </w:r>
          </w:p>
        </w:tc>
        <w:tc>
          <w:tcPr>
            <w:tcW w:w="2193" w:type="dxa"/>
            <w:vAlign w:val="center"/>
          </w:tcPr>
          <w:p w:rsidR="000F1F77" w:rsidRPr="000F1F77" w:rsidRDefault="000F1F77" w:rsidP="000557BF">
            <w:pPr>
              <w:spacing w:after="160"/>
              <w:jc w:val="center"/>
              <w:rPr>
                <w:rFonts w:ascii="Times New Roman" w:hAnsi="Times New Roman" w:cs="Times New Roman"/>
                <w:sz w:val="28"/>
              </w:rPr>
            </w:pPr>
            <w:r w:rsidRPr="000F1F77">
              <w:rPr>
                <w:rFonts w:ascii="Times New Roman" w:hAnsi="Times New Roman" w:cs="Times New Roman"/>
                <w:sz w:val="28"/>
              </w:rPr>
              <w:t>Метрика</w:t>
            </w:r>
          </w:p>
        </w:tc>
        <w:tc>
          <w:tcPr>
            <w:tcW w:w="3321" w:type="dxa"/>
            <w:vAlign w:val="center"/>
          </w:tcPr>
          <w:p w:rsidR="000F1F77" w:rsidRPr="000F1F77" w:rsidRDefault="000F1F77" w:rsidP="000557BF">
            <w:pPr>
              <w:spacing w:after="160"/>
              <w:jc w:val="center"/>
              <w:rPr>
                <w:rFonts w:ascii="Times New Roman" w:hAnsi="Times New Roman" w:cs="Times New Roman"/>
                <w:sz w:val="28"/>
              </w:rPr>
            </w:pPr>
            <w:r w:rsidRPr="000F1F77">
              <w:rPr>
                <w:rFonts w:ascii="Times New Roman" w:hAnsi="Times New Roman" w:cs="Times New Roman"/>
                <w:sz w:val="28"/>
              </w:rPr>
              <w:t>Критерий подтверждения</w:t>
            </w:r>
          </w:p>
        </w:tc>
      </w:tr>
      <w:tr w:rsidR="000F1F77" w:rsidRPr="00C104E5" w:rsidTr="000557BF">
        <w:tc>
          <w:tcPr>
            <w:tcW w:w="2263" w:type="dxa"/>
            <w:vAlign w:val="center"/>
          </w:tcPr>
          <w:p w:rsidR="000F1F77" w:rsidRPr="000F1F77" w:rsidRDefault="000F1F77" w:rsidP="000557BF">
            <w:pPr>
              <w:spacing w:after="160"/>
              <w:jc w:val="center"/>
              <w:rPr>
                <w:rFonts w:ascii="Times New Roman" w:hAnsi="Times New Roman" w:cs="Times New Roman"/>
                <w:sz w:val="28"/>
              </w:rPr>
            </w:pPr>
            <w:r w:rsidRPr="000F1F77">
              <w:rPr>
                <w:rFonts w:ascii="Times New Roman" w:hAnsi="Times New Roman" w:cs="Times New Roman"/>
                <w:sz w:val="28"/>
              </w:rPr>
              <w:t>H1: C2PA не выживает</w:t>
            </w:r>
          </w:p>
        </w:tc>
        <w:tc>
          <w:tcPr>
            <w:tcW w:w="1568" w:type="dxa"/>
            <w:vAlign w:val="center"/>
          </w:tcPr>
          <w:p w:rsidR="000F1F77" w:rsidRPr="000F1F77" w:rsidRDefault="0050215D" w:rsidP="00AD0475">
            <w:pPr>
              <w:spacing w:after="16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[2</w:t>
            </w:r>
            <w:r w:rsidR="00AD0475">
              <w:rPr>
                <w:rFonts w:ascii="Times New Roman" w:hAnsi="Times New Roman" w:cs="Times New Roman"/>
                <w:sz w:val="28"/>
              </w:rPr>
              <w:t>0</w:t>
            </w:r>
            <w:r w:rsidR="000F1F77" w:rsidRPr="000F1F77">
              <w:rPr>
                <w:rFonts w:ascii="Times New Roman" w:hAnsi="Times New Roman" w:cs="Times New Roman"/>
                <w:sz w:val="28"/>
              </w:rPr>
              <w:t>]</w:t>
            </w:r>
          </w:p>
        </w:tc>
        <w:tc>
          <w:tcPr>
            <w:tcW w:w="2193" w:type="dxa"/>
            <w:vAlign w:val="center"/>
          </w:tcPr>
          <w:p w:rsidR="000F1F77" w:rsidRPr="000F1F77" w:rsidRDefault="000F1F77" w:rsidP="000557BF">
            <w:pPr>
              <w:spacing w:after="160"/>
              <w:jc w:val="center"/>
              <w:rPr>
                <w:rFonts w:ascii="Times New Roman" w:hAnsi="Times New Roman" w:cs="Times New Roman"/>
                <w:sz w:val="28"/>
              </w:rPr>
            </w:pPr>
            <w:r w:rsidRPr="000F1F77">
              <w:rPr>
                <w:rFonts w:ascii="Times New Roman" w:hAnsi="Times New Roman" w:cs="Times New Roman"/>
                <w:sz w:val="28"/>
              </w:rPr>
              <w:t>Выживаемость манифеста</w:t>
            </w:r>
          </w:p>
        </w:tc>
        <w:tc>
          <w:tcPr>
            <w:tcW w:w="3321" w:type="dxa"/>
            <w:vAlign w:val="center"/>
          </w:tcPr>
          <w:p w:rsidR="000F1F77" w:rsidRPr="000F1F77" w:rsidRDefault="000F1F77" w:rsidP="000557BF">
            <w:pPr>
              <w:spacing w:after="160"/>
              <w:jc w:val="center"/>
              <w:rPr>
                <w:rFonts w:ascii="Times New Roman" w:hAnsi="Times New Roman" w:cs="Times New Roman"/>
                <w:sz w:val="28"/>
              </w:rPr>
            </w:pPr>
            <w:r w:rsidRPr="000F1F77">
              <w:rPr>
                <w:rFonts w:ascii="Times New Roman" w:hAnsi="Times New Roman" w:cs="Times New Roman"/>
                <w:sz w:val="28"/>
              </w:rPr>
              <w:t>&lt; 10% в полной цепочке; 0% в HEIC</w:t>
            </w:r>
          </w:p>
        </w:tc>
      </w:tr>
      <w:tr w:rsidR="000F1F77" w:rsidRPr="00C104E5" w:rsidTr="000557BF">
        <w:tc>
          <w:tcPr>
            <w:tcW w:w="2263" w:type="dxa"/>
            <w:vAlign w:val="center"/>
          </w:tcPr>
          <w:p w:rsidR="000F1F77" w:rsidRPr="000F1F77" w:rsidRDefault="000F1F77" w:rsidP="000557BF">
            <w:pPr>
              <w:spacing w:after="160"/>
              <w:jc w:val="center"/>
              <w:rPr>
                <w:rFonts w:ascii="Times New Roman" w:hAnsi="Times New Roman" w:cs="Times New Roman"/>
                <w:sz w:val="28"/>
              </w:rPr>
            </w:pPr>
            <w:r w:rsidRPr="000F1F77">
              <w:rPr>
                <w:rFonts w:ascii="Times New Roman" w:hAnsi="Times New Roman" w:cs="Times New Roman"/>
                <w:sz w:val="28"/>
              </w:rPr>
              <w:t>H2: Водяные знаки хрупки</w:t>
            </w:r>
          </w:p>
        </w:tc>
        <w:tc>
          <w:tcPr>
            <w:tcW w:w="1568" w:type="dxa"/>
            <w:vAlign w:val="center"/>
          </w:tcPr>
          <w:p w:rsidR="000F1F77" w:rsidRPr="000F1F77" w:rsidRDefault="0050215D" w:rsidP="00AD0475">
            <w:pPr>
              <w:spacing w:after="16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[1</w:t>
            </w:r>
            <w:r w:rsidR="00AD0475">
              <w:rPr>
                <w:rFonts w:ascii="Times New Roman" w:hAnsi="Times New Roman" w:cs="Times New Roman"/>
                <w:sz w:val="28"/>
              </w:rPr>
              <w:t>1</w:t>
            </w:r>
            <w:r w:rsidR="000557BF">
              <w:rPr>
                <w:rFonts w:ascii="Times New Roman" w:hAnsi="Times New Roman" w:cs="Times New Roman"/>
                <w:sz w:val="28"/>
              </w:rPr>
              <w:t>], [</w:t>
            </w:r>
            <w:r w:rsidR="00AD0475">
              <w:rPr>
                <w:rFonts w:ascii="Times New Roman" w:hAnsi="Times New Roman" w:cs="Times New Roman"/>
                <w:sz w:val="28"/>
              </w:rPr>
              <w:t>18</w:t>
            </w:r>
            <w:r w:rsidR="000F1F77" w:rsidRPr="000F1F77">
              <w:rPr>
                <w:rFonts w:ascii="Times New Roman" w:hAnsi="Times New Roman" w:cs="Times New Roman"/>
                <w:sz w:val="28"/>
              </w:rPr>
              <w:t>]</w:t>
            </w:r>
          </w:p>
        </w:tc>
        <w:tc>
          <w:tcPr>
            <w:tcW w:w="2193" w:type="dxa"/>
            <w:vAlign w:val="center"/>
          </w:tcPr>
          <w:p w:rsidR="000F1F77" w:rsidRPr="000F1F77" w:rsidRDefault="000F1F77" w:rsidP="000557BF">
            <w:pPr>
              <w:spacing w:after="1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0F1F77">
              <w:rPr>
                <w:rFonts w:ascii="Times New Roman" w:hAnsi="Times New Roman" w:cs="Times New Roman"/>
                <w:sz w:val="28"/>
                <w:lang w:val="en-US"/>
              </w:rPr>
              <w:t xml:space="preserve">TPR@1%FPR (Tree-Ring); </w:t>
            </w:r>
            <w:r w:rsidRPr="000F1F77">
              <w:rPr>
                <w:rFonts w:ascii="Times New Roman" w:hAnsi="Times New Roman" w:cs="Times New Roman"/>
                <w:sz w:val="28"/>
              </w:rPr>
              <w:t>доля</w:t>
            </w:r>
            <w:r w:rsidRPr="000F1F77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Pr="000F1F77">
              <w:rPr>
                <w:rFonts w:ascii="Times New Roman" w:hAnsi="Times New Roman" w:cs="Times New Roman"/>
                <w:sz w:val="28"/>
              </w:rPr>
              <w:t>отказов</w:t>
            </w:r>
            <w:r w:rsidRPr="000F1F77">
              <w:rPr>
                <w:rFonts w:ascii="Times New Roman" w:hAnsi="Times New Roman" w:cs="Times New Roman"/>
                <w:sz w:val="28"/>
                <w:lang w:val="en-US"/>
              </w:rPr>
              <w:t xml:space="preserve"> (SynthID)</w:t>
            </w:r>
          </w:p>
        </w:tc>
        <w:tc>
          <w:tcPr>
            <w:tcW w:w="3321" w:type="dxa"/>
            <w:vAlign w:val="center"/>
          </w:tcPr>
          <w:p w:rsidR="000F1F77" w:rsidRPr="000F1F77" w:rsidRDefault="000F1F77" w:rsidP="000557BF">
            <w:pPr>
              <w:spacing w:after="160"/>
              <w:jc w:val="center"/>
              <w:rPr>
                <w:rFonts w:ascii="Times New Roman" w:hAnsi="Times New Roman" w:cs="Times New Roman"/>
                <w:sz w:val="28"/>
              </w:rPr>
            </w:pPr>
            <w:r w:rsidRPr="000F1F77">
              <w:rPr>
                <w:rFonts w:ascii="Times New Roman" w:hAnsi="Times New Roman" w:cs="Times New Roman"/>
                <w:sz w:val="28"/>
              </w:rPr>
              <w:t>TPR &lt; 0,10; отказы &gt; 50%</w:t>
            </w:r>
          </w:p>
        </w:tc>
      </w:tr>
      <w:tr w:rsidR="000F1F77" w:rsidRPr="00C104E5" w:rsidTr="000557BF">
        <w:tc>
          <w:tcPr>
            <w:tcW w:w="2263" w:type="dxa"/>
            <w:vAlign w:val="center"/>
          </w:tcPr>
          <w:p w:rsidR="000F1F77" w:rsidRPr="000F1F77" w:rsidRDefault="000F1F77" w:rsidP="000557BF">
            <w:pPr>
              <w:spacing w:after="160"/>
              <w:jc w:val="center"/>
              <w:rPr>
                <w:rFonts w:ascii="Times New Roman" w:hAnsi="Times New Roman" w:cs="Times New Roman"/>
                <w:sz w:val="28"/>
              </w:rPr>
            </w:pPr>
            <w:r w:rsidRPr="000F1F77">
              <w:rPr>
                <w:rFonts w:ascii="Times New Roman" w:hAnsi="Times New Roman" w:cs="Times New Roman"/>
                <w:sz w:val="28"/>
              </w:rPr>
              <w:t>H3: Кросс-</w:t>
            </w:r>
            <w:proofErr w:type="spellStart"/>
            <w:r w:rsidRPr="000F1F77">
              <w:rPr>
                <w:rFonts w:ascii="Times New Roman" w:hAnsi="Times New Roman" w:cs="Times New Roman"/>
                <w:sz w:val="28"/>
              </w:rPr>
              <w:t>слойный</w:t>
            </w:r>
            <w:proofErr w:type="spellEnd"/>
            <w:r w:rsidRPr="000F1F77">
              <w:rPr>
                <w:rFonts w:ascii="Times New Roman" w:hAnsi="Times New Roman" w:cs="Times New Roman"/>
                <w:sz w:val="28"/>
              </w:rPr>
              <w:t xml:space="preserve"> аудит работает</w:t>
            </w:r>
          </w:p>
        </w:tc>
        <w:tc>
          <w:tcPr>
            <w:tcW w:w="1568" w:type="dxa"/>
            <w:vAlign w:val="center"/>
          </w:tcPr>
          <w:p w:rsidR="000F1F77" w:rsidRPr="000F1F77" w:rsidRDefault="0050215D" w:rsidP="00AD0475">
            <w:pPr>
              <w:spacing w:after="16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[</w:t>
            </w:r>
            <w:r w:rsidR="00AD0475">
              <w:rPr>
                <w:rFonts w:ascii="Times New Roman" w:hAnsi="Times New Roman" w:cs="Times New Roman"/>
                <w:sz w:val="28"/>
              </w:rPr>
              <w:t>14</w:t>
            </w:r>
            <w:r w:rsidR="000F1F77" w:rsidRPr="000F1F77">
              <w:rPr>
                <w:rFonts w:ascii="Times New Roman" w:hAnsi="Times New Roman" w:cs="Times New Roman"/>
                <w:sz w:val="28"/>
              </w:rPr>
              <w:t>]</w:t>
            </w:r>
          </w:p>
        </w:tc>
        <w:tc>
          <w:tcPr>
            <w:tcW w:w="2193" w:type="dxa"/>
            <w:vAlign w:val="center"/>
          </w:tcPr>
          <w:p w:rsidR="000F1F77" w:rsidRPr="000F1F77" w:rsidRDefault="000F1F77" w:rsidP="000557BF">
            <w:pPr>
              <w:spacing w:after="160"/>
              <w:jc w:val="center"/>
              <w:rPr>
                <w:rFonts w:ascii="Times New Roman" w:hAnsi="Times New Roman" w:cs="Times New Roman"/>
                <w:sz w:val="28"/>
              </w:rPr>
            </w:pPr>
            <w:r w:rsidRPr="000F1F77">
              <w:rPr>
                <w:rFonts w:ascii="Times New Roman" w:hAnsi="Times New Roman" w:cs="Times New Roman"/>
                <w:sz w:val="28"/>
              </w:rPr>
              <w:t xml:space="preserve">Точность </w:t>
            </w:r>
            <w:proofErr w:type="spellStart"/>
            <w:r w:rsidRPr="000F1F77">
              <w:rPr>
                <w:rFonts w:ascii="Times New Roman" w:hAnsi="Times New Roman" w:cs="Times New Roman"/>
                <w:sz w:val="28"/>
              </w:rPr>
              <w:t>Integrity</w:t>
            </w:r>
            <w:proofErr w:type="spellEnd"/>
            <w:r w:rsidRPr="000F1F7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F1F77">
              <w:rPr>
                <w:rFonts w:ascii="Times New Roman" w:hAnsi="Times New Roman" w:cs="Times New Roman"/>
                <w:sz w:val="28"/>
              </w:rPr>
              <w:t>Clash</w:t>
            </w:r>
            <w:proofErr w:type="spellEnd"/>
          </w:p>
        </w:tc>
        <w:tc>
          <w:tcPr>
            <w:tcW w:w="3321" w:type="dxa"/>
            <w:vAlign w:val="center"/>
          </w:tcPr>
          <w:p w:rsidR="000F1F77" w:rsidRPr="000F1F77" w:rsidRDefault="000F1F77" w:rsidP="000557BF">
            <w:pPr>
              <w:spacing w:after="160"/>
              <w:jc w:val="center"/>
              <w:rPr>
                <w:rFonts w:ascii="Times New Roman" w:hAnsi="Times New Roman" w:cs="Times New Roman"/>
                <w:sz w:val="28"/>
              </w:rPr>
            </w:pPr>
            <w:r w:rsidRPr="000F1F77">
              <w:rPr>
                <w:rFonts w:ascii="Times New Roman" w:hAnsi="Times New Roman" w:cs="Times New Roman"/>
                <w:sz w:val="28"/>
              </w:rPr>
              <w:t>&gt; 0,85 при FPR &lt; 0,05</w:t>
            </w:r>
          </w:p>
        </w:tc>
      </w:tr>
      <w:tr w:rsidR="000F1F77" w:rsidRPr="00C104E5" w:rsidTr="000557BF">
        <w:tc>
          <w:tcPr>
            <w:tcW w:w="2263" w:type="dxa"/>
            <w:vAlign w:val="center"/>
          </w:tcPr>
          <w:p w:rsidR="000F1F77" w:rsidRPr="000F1F77" w:rsidRDefault="000F1F77" w:rsidP="000557BF">
            <w:pPr>
              <w:spacing w:after="1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0F1F77">
              <w:rPr>
                <w:rFonts w:ascii="Times New Roman" w:hAnsi="Times New Roman" w:cs="Times New Roman"/>
                <w:sz w:val="28"/>
                <w:lang w:val="en-US"/>
              </w:rPr>
              <w:t xml:space="preserve">H4: Precision </w:t>
            </w:r>
            <w:r w:rsidRPr="000F1F77">
              <w:rPr>
                <w:rFonts w:ascii="Times New Roman" w:hAnsi="Times New Roman" w:cs="Times New Roman"/>
                <w:sz w:val="28"/>
              </w:rPr>
              <w:t>падает</w:t>
            </w:r>
            <w:r w:rsidRPr="000F1F77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Pr="000F1F77">
              <w:rPr>
                <w:rFonts w:ascii="Times New Roman" w:hAnsi="Times New Roman" w:cs="Times New Roman"/>
                <w:sz w:val="28"/>
              </w:rPr>
              <w:t>при</w:t>
            </w:r>
            <w:r w:rsidRPr="000F1F77">
              <w:rPr>
                <w:rFonts w:ascii="Times New Roman" w:hAnsi="Times New Roman" w:cs="Times New Roman"/>
                <w:sz w:val="28"/>
                <w:lang w:val="en-US"/>
              </w:rPr>
              <w:t xml:space="preserve"> low base rate</w:t>
            </w:r>
          </w:p>
        </w:tc>
        <w:tc>
          <w:tcPr>
            <w:tcW w:w="1568" w:type="dxa"/>
            <w:vAlign w:val="center"/>
          </w:tcPr>
          <w:p w:rsidR="000F1F77" w:rsidRPr="000F1F77" w:rsidRDefault="0050215D" w:rsidP="00AD0475">
            <w:pPr>
              <w:spacing w:after="16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[1</w:t>
            </w:r>
            <w:r w:rsidR="00AD0475">
              <w:rPr>
                <w:rFonts w:ascii="Times New Roman" w:hAnsi="Times New Roman" w:cs="Times New Roman"/>
                <w:sz w:val="28"/>
              </w:rPr>
              <w:t>1</w:t>
            </w:r>
            <w:r w:rsidR="000F1F77" w:rsidRPr="000F1F77">
              <w:rPr>
                <w:rFonts w:ascii="Times New Roman" w:hAnsi="Times New Roman" w:cs="Times New Roman"/>
                <w:sz w:val="28"/>
              </w:rPr>
              <w:t>]</w:t>
            </w:r>
          </w:p>
        </w:tc>
        <w:tc>
          <w:tcPr>
            <w:tcW w:w="2193" w:type="dxa"/>
            <w:vAlign w:val="center"/>
          </w:tcPr>
          <w:p w:rsidR="000F1F77" w:rsidRPr="000F1F77" w:rsidRDefault="000F1F77" w:rsidP="000557BF">
            <w:pPr>
              <w:spacing w:after="160"/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0F1F77">
              <w:rPr>
                <w:rFonts w:ascii="Times New Roman" w:hAnsi="Times New Roman" w:cs="Times New Roman"/>
                <w:sz w:val="28"/>
              </w:rPr>
              <w:t>Precision</w:t>
            </w:r>
            <w:proofErr w:type="spellEnd"/>
            <w:r w:rsidRPr="000F1F77">
              <w:rPr>
                <w:rFonts w:ascii="Times New Roman" w:hAnsi="Times New Roman" w:cs="Times New Roman"/>
                <w:sz w:val="28"/>
              </w:rPr>
              <w:t xml:space="preserve"> @ </w:t>
            </w:r>
            <w:proofErr w:type="spellStart"/>
            <w:r w:rsidRPr="000F1F77">
              <w:rPr>
                <w:rFonts w:ascii="Times New Roman" w:hAnsi="Times New Roman" w:cs="Times New Roman"/>
                <w:sz w:val="28"/>
              </w:rPr>
              <w:t>base</w:t>
            </w:r>
            <w:proofErr w:type="spellEnd"/>
            <w:r w:rsidRPr="000F1F7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F1F77">
              <w:rPr>
                <w:rFonts w:ascii="Times New Roman" w:hAnsi="Times New Roman" w:cs="Times New Roman"/>
                <w:sz w:val="28"/>
              </w:rPr>
              <w:t>rate</w:t>
            </w:r>
            <w:proofErr w:type="spellEnd"/>
            <w:r w:rsidRPr="000F1F77">
              <w:rPr>
                <w:rFonts w:ascii="Times New Roman" w:hAnsi="Times New Roman" w:cs="Times New Roman"/>
                <w:sz w:val="28"/>
              </w:rPr>
              <w:t xml:space="preserve"> 1%</w:t>
            </w:r>
          </w:p>
        </w:tc>
        <w:tc>
          <w:tcPr>
            <w:tcW w:w="3321" w:type="dxa"/>
            <w:vAlign w:val="center"/>
          </w:tcPr>
          <w:p w:rsidR="000F1F77" w:rsidRPr="000F1F77" w:rsidRDefault="000F1F77" w:rsidP="000557BF">
            <w:pPr>
              <w:spacing w:after="160"/>
              <w:jc w:val="center"/>
              <w:rPr>
                <w:rFonts w:ascii="Times New Roman" w:hAnsi="Times New Roman" w:cs="Times New Roman"/>
                <w:sz w:val="28"/>
              </w:rPr>
            </w:pPr>
            <w:r w:rsidRPr="000F1F77">
              <w:rPr>
                <w:rFonts w:ascii="Times New Roman" w:hAnsi="Times New Roman" w:cs="Times New Roman"/>
                <w:sz w:val="28"/>
              </w:rPr>
              <w:t>Однослойные &lt; 0,70; кросс-</w:t>
            </w:r>
            <w:proofErr w:type="spellStart"/>
            <w:r w:rsidRPr="000F1F77">
              <w:rPr>
                <w:rFonts w:ascii="Times New Roman" w:hAnsi="Times New Roman" w:cs="Times New Roman"/>
                <w:sz w:val="28"/>
              </w:rPr>
              <w:t>слойный</w:t>
            </w:r>
            <w:proofErr w:type="spellEnd"/>
            <w:r w:rsidRPr="000F1F77">
              <w:rPr>
                <w:rFonts w:ascii="Times New Roman" w:hAnsi="Times New Roman" w:cs="Times New Roman"/>
                <w:sz w:val="28"/>
              </w:rPr>
              <w:t xml:space="preserve"> &gt; 0,85</w:t>
            </w:r>
          </w:p>
        </w:tc>
      </w:tr>
    </w:tbl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b/>
          <w:sz w:val="28"/>
        </w:rPr>
      </w:pPr>
      <w:r w:rsidRPr="000B7EA5">
        <w:rPr>
          <w:rFonts w:ascii="Times New Roman" w:hAnsi="Times New Roman" w:cs="Times New Roman"/>
          <w:b/>
          <w:sz w:val="28"/>
        </w:rPr>
        <w:t>3.7 Методологическое замечание</w:t>
      </w:r>
    </w:p>
    <w:p w:rsidR="000B7EA5" w:rsidRPr="000B7EA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 xml:space="preserve">Все четыре гипотезы проверяются на едином </w:t>
      </w:r>
      <w:proofErr w:type="spellStart"/>
      <w:r w:rsidRPr="000B7EA5">
        <w:rPr>
          <w:rFonts w:ascii="Times New Roman" w:hAnsi="Times New Roman" w:cs="Times New Roman"/>
          <w:sz w:val="28"/>
        </w:rPr>
        <w:t>датасете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с едиными трансформациями. Ключевое отличие от исходного плана статьи: гипотезы сформулированы как опровержимые – для каждой указан критерий, при котором она считается не подтверждённой. Это соответствует требованию к описанию видения экспериментов с гипотезами: видение должно быть проверяемым, а не декларативным.</w:t>
      </w:r>
    </w:p>
    <w:p w:rsidR="000B7EA5" w:rsidRPr="00C104E5" w:rsidRDefault="000B7EA5" w:rsidP="000557BF">
      <w:pPr>
        <w:spacing w:line="240" w:lineRule="auto"/>
        <w:ind w:firstLine="697"/>
        <w:jc w:val="both"/>
        <w:rPr>
          <w:rFonts w:ascii="Times New Roman" w:hAnsi="Times New Roman" w:cs="Times New Roman"/>
          <w:sz w:val="28"/>
        </w:rPr>
      </w:pPr>
      <w:r w:rsidRPr="000B7EA5">
        <w:rPr>
          <w:rFonts w:ascii="Times New Roman" w:hAnsi="Times New Roman" w:cs="Times New Roman"/>
          <w:sz w:val="28"/>
        </w:rPr>
        <w:t xml:space="preserve">Если H3 подтверждается, это даёт практический результат: даже при выживаемости C2PA ниже 10% и </w:t>
      </w:r>
      <w:proofErr w:type="spellStart"/>
      <w:r w:rsidRPr="000B7EA5">
        <w:rPr>
          <w:rFonts w:ascii="Times New Roman" w:hAnsi="Times New Roman" w:cs="Times New Roman"/>
          <w:sz w:val="28"/>
        </w:rPr>
        <w:t>обходимости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7EA5">
        <w:rPr>
          <w:rFonts w:ascii="Times New Roman" w:hAnsi="Times New Roman" w:cs="Times New Roman"/>
          <w:sz w:val="28"/>
        </w:rPr>
        <w:t>SynthID</w:t>
      </w:r>
      <w:proofErr w:type="spellEnd"/>
      <w:r w:rsidRPr="000B7EA5">
        <w:rPr>
          <w:rFonts w:ascii="Times New Roman" w:hAnsi="Times New Roman" w:cs="Times New Roman"/>
          <w:sz w:val="28"/>
        </w:rPr>
        <w:t>, кросс-</w:t>
      </w:r>
      <w:proofErr w:type="spellStart"/>
      <w:r w:rsidRPr="000B7EA5">
        <w:rPr>
          <w:rFonts w:ascii="Times New Roman" w:hAnsi="Times New Roman" w:cs="Times New Roman"/>
          <w:sz w:val="28"/>
        </w:rPr>
        <w:t>слойная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</w:t>
      </w:r>
      <w:r w:rsidRPr="000B7EA5">
        <w:rPr>
          <w:rFonts w:ascii="Times New Roman" w:hAnsi="Times New Roman" w:cs="Times New Roman"/>
          <w:sz w:val="28"/>
        </w:rPr>
        <w:lastRenderedPageBreak/>
        <w:t xml:space="preserve">проверка может выявлять определённый класс подделок. Если H3 опровергается, это также ценный результат: он показывает, что рекомендация </w:t>
      </w:r>
      <w:proofErr w:type="spellStart"/>
      <w:r w:rsidRPr="000B7EA5">
        <w:rPr>
          <w:rFonts w:ascii="Times New Roman" w:hAnsi="Times New Roman" w:cs="Times New Roman"/>
          <w:sz w:val="28"/>
        </w:rPr>
        <w:t>Microsoft</w:t>
      </w:r>
      <w:proofErr w:type="spellEnd"/>
      <w:r w:rsidRPr="000B7EA5">
        <w:rPr>
          <w:rFonts w:ascii="Times New Roman" w:hAnsi="Times New Roman" w:cs="Times New Roman"/>
          <w:sz w:val="28"/>
        </w:rPr>
        <w:t xml:space="preserve"> о «жёсткой связи» слоёв не работает в состязательных условиях, и проблема требует принципиально иного решения.</w:t>
      </w:r>
    </w:p>
    <w:p w:rsidR="000557BF" w:rsidRDefault="000557BF" w:rsidP="000557BF">
      <w:pPr>
        <w:pStyle w:val="a6"/>
        <w:shd w:val="clear" w:color="auto" w:fill="FFFFFF"/>
        <w:spacing w:before="0" w:beforeAutospacing="0" w:after="0" w:afterAutospacing="0"/>
        <w:ind w:firstLine="700"/>
        <w:jc w:val="both"/>
      </w:pPr>
      <w:r>
        <w:rPr>
          <w:b/>
          <w:bCs/>
          <w:color w:val="000000"/>
          <w:sz w:val="28"/>
          <w:szCs w:val="28"/>
        </w:rPr>
        <w:t>Заключение</w:t>
      </w:r>
    </w:p>
    <w:p w:rsidR="000557BF" w:rsidRDefault="000557BF" w:rsidP="000557BF">
      <w:pPr>
        <w:pStyle w:val="a6"/>
        <w:shd w:val="clear" w:color="auto" w:fill="FFFFFF"/>
        <w:spacing w:before="0" w:beforeAutospacing="0" w:after="0" w:afterAutospacing="0"/>
        <w:ind w:firstLine="700"/>
        <w:jc w:val="both"/>
      </w:pPr>
      <w:r>
        <w:rPr>
          <w:color w:val="000000"/>
          <w:sz w:val="28"/>
          <w:szCs w:val="28"/>
        </w:rPr>
        <w:t xml:space="preserve">В работе представлен систематический обзор современных методов верификации происхождения генеративного контента и предложена программа экспериментального сравнения трёх классов методов на едином </w:t>
      </w:r>
      <w:proofErr w:type="spellStart"/>
      <w:r>
        <w:rPr>
          <w:color w:val="000000"/>
          <w:sz w:val="28"/>
          <w:szCs w:val="28"/>
        </w:rPr>
        <w:t>бенчмарке</w:t>
      </w:r>
      <w:proofErr w:type="spellEnd"/>
      <w:r>
        <w:rPr>
          <w:color w:val="000000"/>
          <w:sz w:val="28"/>
          <w:szCs w:val="28"/>
        </w:rPr>
        <w:t>. Ожидается, что результаты позволят количественно оценить деградацию каждого метода при реалистичных атаках и выработать практические рекомендации по выбору стратегии верификации в зависимости от сценария использования.</w:t>
      </w:r>
    </w:p>
    <w:p w:rsidR="000557BF" w:rsidRDefault="000557BF" w:rsidP="000557BF">
      <w:pPr>
        <w:pStyle w:val="a6"/>
        <w:shd w:val="clear" w:color="auto" w:fill="FFFFFF"/>
        <w:spacing w:before="0" w:beforeAutospacing="0" w:after="160" w:afterAutospacing="0"/>
        <w:ind w:firstLine="700"/>
        <w:jc w:val="both"/>
      </w:pPr>
      <w:r>
        <w:rPr>
          <w:b/>
          <w:bCs/>
          <w:color w:val="000000"/>
          <w:sz w:val="28"/>
          <w:szCs w:val="28"/>
        </w:rPr>
        <w:t>Список литературы</w:t>
      </w:r>
    </w:p>
    <w:p w:rsidR="000557BF" w:rsidRPr="000557BF" w:rsidRDefault="000557BF" w:rsidP="000557BF">
      <w:pPr>
        <w:pStyle w:val="a6"/>
        <w:numPr>
          <w:ilvl w:val="0"/>
          <w:numId w:val="5"/>
        </w:numPr>
        <w:shd w:val="clear" w:color="auto" w:fill="FFFFFF"/>
        <w:spacing w:before="240" w:beforeAutospacing="0" w:after="0" w:afterAutospacing="0"/>
        <w:jc w:val="both"/>
        <w:textAlignment w:val="baseline"/>
        <w:rPr>
          <w:color w:val="0F1115"/>
          <w:sz w:val="28"/>
          <w:szCs w:val="28"/>
          <w:lang w:val="en-US"/>
        </w:rPr>
      </w:pPr>
      <w:r w:rsidRPr="000557BF">
        <w:rPr>
          <w:color w:val="0F1115"/>
          <w:sz w:val="28"/>
          <w:szCs w:val="28"/>
          <w:lang w:val="en-US"/>
        </w:rPr>
        <w:t>Microsoft Corporation. Media Integrity and Authentication: Status, Directions, and Futures [</w:t>
      </w:r>
      <w:r>
        <w:rPr>
          <w:color w:val="0F1115"/>
          <w:sz w:val="28"/>
          <w:szCs w:val="28"/>
        </w:rPr>
        <w:t>Электронный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ресурс</w:t>
      </w:r>
      <w:r w:rsidRPr="000557BF">
        <w:rPr>
          <w:color w:val="0F1115"/>
          <w:sz w:val="28"/>
          <w:szCs w:val="28"/>
          <w:lang w:val="en-US"/>
        </w:rPr>
        <w:t xml:space="preserve">] / Microsoft Corporation. – 2026. – </w:t>
      </w:r>
      <w:r>
        <w:rPr>
          <w:color w:val="0F1115"/>
          <w:sz w:val="28"/>
          <w:szCs w:val="28"/>
        </w:rPr>
        <w:t>Режим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доступа</w:t>
      </w:r>
      <w:r w:rsidRPr="000557BF">
        <w:rPr>
          <w:color w:val="0F1115"/>
          <w:sz w:val="28"/>
          <w:szCs w:val="28"/>
          <w:lang w:val="en-US"/>
        </w:rPr>
        <w:t xml:space="preserve">: </w:t>
      </w:r>
      <w:hyperlink r:id="rId5" w:history="1">
        <w:r w:rsidRPr="000557BF">
          <w:rPr>
            <w:rStyle w:val="a4"/>
            <w:color w:val="3964FE"/>
            <w:sz w:val="28"/>
            <w:szCs w:val="28"/>
            <w:lang w:val="en-US"/>
          </w:rPr>
          <w:t>https://arxiv.org/abs/2602.18681</w:t>
        </w:r>
      </w:hyperlink>
      <w:r w:rsidRPr="000557BF">
        <w:rPr>
          <w:color w:val="0F1115"/>
          <w:sz w:val="28"/>
          <w:szCs w:val="28"/>
          <w:lang w:val="en-US"/>
        </w:rPr>
        <w:t xml:space="preserve"> (</w:t>
      </w:r>
      <w:r>
        <w:rPr>
          <w:color w:val="0F1115"/>
          <w:sz w:val="28"/>
          <w:szCs w:val="28"/>
        </w:rPr>
        <w:t>дата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обращения</w:t>
      </w:r>
      <w:r w:rsidRPr="000557BF">
        <w:rPr>
          <w:color w:val="0F1115"/>
          <w:sz w:val="28"/>
          <w:szCs w:val="28"/>
          <w:lang w:val="en-US"/>
        </w:rPr>
        <w:t>: 27.05.2026).</w:t>
      </w:r>
    </w:p>
    <w:p w:rsidR="000557BF" w:rsidRPr="000557BF" w:rsidRDefault="000557BF" w:rsidP="000557BF">
      <w:pPr>
        <w:pStyle w:val="a6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F1115"/>
          <w:sz w:val="28"/>
          <w:szCs w:val="28"/>
          <w:lang w:val="en-US"/>
        </w:rPr>
      </w:pPr>
      <w:r w:rsidRPr="000557BF">
        <w:rPr>
          <w:color w:val="0F1115"/>
          <w:sz w:val="28"/>
          <w:szCs w:val="28"/>
          <w:lang w:val="en-US"/>
        </w:rPr>
        <w:t>Coalition for Content Provenance and Authenticity. C2PA Technical Specification [</w:t>
      </w:r>
      <w:r>
        <w:rPr>
          <w:color w:val="0F1115"/>
          <w:sz w:val="28"/>
          <w:szCs w:val="28"/>
        </w:rPr>
        <w:t>Электронный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ресурс</w:t>
      </w:r>
      <w:r w:rsidRPr="000557BF">
        <w:rPr>
          <w:color w:val="0F1115"/>
          <w:sz w:val="28"/>
          <w:szCs w:val="28"/>
          <w:lang w:val="en-US"/>
        </w:rPr>
        <w:t xml:space="preserve">] / Coalition for Content Provenance and Authenticity. – 2023. – </w:t>
      </w:r>
      <w:r>
        <w:rPr>
          <w:color w:val="0F1115"/>
          <w:sz w:val="28"/>
          <w:szCs w:val="28"/>
        </w:rPr>
        <w:t>Режим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доступа</w:t>
      </w:r>
      <w:r w:rsidRPr="000557BF">
        <w:rPr>
          <w:color w:val="0F1115"/>
          <w:sz w:val="28"/>
          <w:szCs w:val="28"/>
          <w:lang w:val="en-US"/>
        </w:rPr>
        <w:t xml:space="preserve">: </w:t>
      </w:r>
      <w:hyperlink r:id="rId6" w:history="1">
        <w:r w:rsidRPr="000557BF">
          <w:rPr>
            <w:rStyle w:val="a4"/>
            <w:color w:val="3964FE"/>
            <w:sz w:val="28"/>
            <w:szCs w:val="28"/>
            <w:lang w:val="en-US"/>
          </w:rPr>
          <w:t>https://c2pa.org/specifications/</w:t>
        </w:r>
      </w:hyperlink>
      <w:r w:rsidRPr="000557BF">
        <w:rPr>
          <w:color w:val="0F1115"/>
          <w:sz w:val="28"/>
          <w:szCs w:val="28"/>
          <w:lang w:val="en-US"/>
        </w:rPr>
        <w:t xml:space="preserve"> (</w:t>
      </w:r>
      <w:r>
        <w:rPr>
          <w:color w:val="0F1115"/>
          <w:sz w:val="28"/>
          <w:szCs w:val="28"/>
        </w:rPr>
        <w:t>дата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обращения</w:t>
      </w:r>
      <w:r w:rsidRPr="000557BF">
        <w:rPr>
          <w:color w:val="0F1115"/>
          <w:sz w:val="28"/>
          <w:szCs w:val="28"/>
          <w:lang w:val="en-US"/>
        </w:rPr>
        <w:t>: 27.05.2026).</w:t>
      </w:r>
    </w:p>
    <w:p w:rsidR="000557BF" w:rsidRPr="000557BF" w:rsidRDefault="000557BF" w:rsidP="000557BF">
      <w:pPr>
        <w:pStyle w:val="a6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F1115"/>
          <w:sz w:val="28"/>
          <w:szCs w:val="28"/>
          <w:lang w:val="en-US"/>
        </w:rPr>
      </w:pPr>
      <w:r w:rsidRPr="000557BF">
        <w:rPr>
          <w:color w:val="0F1115"/>
          <w:sz w:val="28"/>
          <w:szCs w:val="28"/>
          <w:lang w:val="en-US"/>
        </w:rPr>
        <w:t>Coalition for Content Provenance and Authenticity. C2PA Security Considerations [</w:t>
      </w:r>
      <w:r>
        <w:rPr>
          <w:color w:val="0F1115"/>
          <w:sz w:val="28"/>
          <w:szCs w:val="28"/>
        </w:rPr>
        <w:t>Электронный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ресурс</w:t>
      </w:r>
      <w:r w:rsidRPr="000557BF">
        <w:rPr>
          <w:color w:val="0F1115"/>
          <w:sz w:val="28"/>
          <w:szCs w:val="28"/>
          <w:lang w:val="en-US"/>
        </w:rPr>
        <w:t xml:space="preserve">] / Coalition for Content Provenance and Authenticity. – 2024. – </w:t>
      </w:r>
      <w:r>
        <w:rPr>
          <w:color w:val="0F1115"/>
          <w:sz w:val="28"/>
          <w:szCs w:val="28"/>
        </w:rPr>
        <w:t>Режим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доступа</w:t>
      </w:r>
      <w:r w:rsidRPr="000557BF">
        <w:rPr>
          <w:color w:val="0F1115"/>
          <w:sz w:val="28"/>
          <w:szCs w:val="28"/>
          <w:lang w:val="en-US"/>
        </w:rPr>
        <w:t xml:space="preserve">: </w:t>
      </w:r>
      <w:hyperlink r:id="rId7" w:history="1">
        <w:r w:rsidRPr="000557BF">
          <w:rPr>
            <w:rStyle w:val="a4"/>
            <w:color w:val="3964FE"/>
            <w:sz w:val="28"/>
            <w:szCs w:val="28"/>
            <w:lang w:val="en-US"/>
          </w:rPr>
          <w:t>https://spec.c2pa.org/specifications/specifications/2.0/security/Security_Considerations.html</w:t>
        </w:r>
      </w:hyperlink>
      <w:r w:rsidRPr="000557BF">
        <w:rPr>
          <w:color w:val="0F1115"/>
          <w:sz w:val="28"/>
          <w:szCs w:val="28"/>
          <w:lang w:val="en-US"/>
        </w:rPr>
        <w:t xml:space="preserve"> (</w:t>
      </w:r>
      <w:r>
        <w:rPr>
          <w:color w:val="0F1115"/>
          <w:sz w:val="28"/>
          <w:szCs w:val="28"/>
        </w:rPr>
        <w:t>дата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обращения</w:t>
      </w:r>
      <w:r w:rsidRPr="000557BF">
        <w:rPr>
          <w:color w:val="0F1115"/>
          <w:sz w:val="28"/>
          <w:szCs w:val="28"/>
          <w:lang w:val="en-US"/>
        </w:rPr>
        <w:t>: 27.05.2026).</w:t>
      </w:r>
    </w:p>
    <w:p w:rsidR="000557BF" w:rsidRPr="000557BF" w:rsidRDefault="000557BF" w:rsidP="000557BF">
      <w:pPr>
        <w:pStyle w:val="a6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F1115"/>
          <w:sz w:val="28"/>
          <w:szCs w:val="28"/>
          <w:lang w:val="en-US"/>
        </w:rPr>
      </w:pPr>
      <w:r w:rsidRPr="000557BF">
        <w:rPr>
          <w:color w:val="0F1115"/>
          <w:sz w:val="28"/>
          <w:szCs w:val="28"/>
          <w:lang w:val="en-US"/>
        </w:rPr>
        <w:t>Coalition for Content Provenance and Authenticity. C2PA Soft Binding API [</w:t>
      </w:r>
      <w:r>
        <w:rPr>
          <w:color w:val="0F1115"/>
          <w:sz w:val="28"/>
          <w:szCs w:val="28"/>
        </w:rPr>
        <w:t>Электронный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ресурс</w:t>
      </w:r>
      <w:r w:rsidRPr="000557BF">
        <w:rPr>
          <w:color w:val="0F1115"/>
          <w:sz w:val="28"/>
          <w:szCs w:val="28"/>
          <w:lang w:val="en-US"/>
        </w:rPr>
        <w:t xml:space="preserve">] / Coalition for Content Provenance and Authenticity. – 2024. – </w:t>
      </w:r>
      <w:r>
        <w:rPr>
          <w:color w:val="0F1115"/>
          <w:sz w:val="28"/>
          <w:szCs w:val="28"/>
        </w:rPr>
        <w:t>Режим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доступа</w:t>
      </w:r>
      <w:r w:rsidRPr="000557BF">
        <w:rPr>
          <w:color w:val="0F1115"/>
          <w:sz w:val="28"/>
          <w:szCs w:val="28"/>
          <w:lang w:val="en-US"/>
        </w:rPr>
        <w:t xml:space="preserve">: </w:t>
      </w:r>
      <w:hyperlink r:id="rId8" w:history="1">
        <w:r w:rsidRPr="000557BF">
          <w:rPr>
            <w:rStyle w:val="a4"/>
            <w:color w:val="3964FE"/>
            <w:sz w:val="28"/>
            <w:szCs w:val="28"/>
            <w:lang w:val="en-US"/>
          </w:rPr>
          <w:t>https://spec.c2pa.org/specifications/specifications/2.2/softbinding/Decoupled.html</w:t>
        </w:r>
      </w:hyperlink>
      <w:r w:rsidRPr="000557BF">
        <w:rPr>
          <w:color w:val="0F1115"/>
          <w:sz w:val="28"/>
          <w:szCs w:val="28"/>
          <w:lang w:val="en-US"/>
        </w:rPr>
        <w:t xml:space="preserve"> (</w:t>
      </w:r>
      <w:r>
        <w:rPr>
          <w:color w:val="0F1115"/>
          <w:sz w:val="28"/>
          <w:szCs w:val="28"/>
        </w:rPr>
        <w:t>дата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обращения</w:t>
      </w:r>
      <w:r w:rsidRPr="000557BF">
        <w:rPr>
          <w:color w:val="0F1115"/>
          <w:sz w:val="28"/>
          <w:szCs w:val="28"/>
          <w:lang w:val="en-US"/>
        </w:rPr>
        <w:t>: 27.05.2026).</w:t>
      </w:r>
    </w:p>
    <w:p w:rsidR="000557BF" w:rsidRPr="000557BF" w:rsidRDefault="000557BF" w:rsidP="000557BF">
      <w:pPr>
        <w:pStyle w:val="a6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F1115"/>
          <w:sz w:val="28"/>
          <w:szCs w:val="28"/>
          <w:lang w:val="en-US"/>
        </w:rPr>
      </w:pPr>
      <w:r w:rsidRPr="000557BF">
        <w:rPr>
          <w:color w:val="0F1115"/>
          <w:sz w:val="28"/>
          <w:szCs w:val="28"/>
          <w:lang w:val="en-US"/>
        </w:rPr>
        <w:t xml:space="preserve">ISO/IEC 21617-1:2025. Information technology – JPEG Trust – Part 1: Core foundation. – </w:t>
      </w:r>
      <w:proofErr w:type="gramStart"/>
      <w:r w:rsidRPr="000557BF">
        <w:rPr>
          <w:color w:val="0F1115"/>
          <w:sz w:val="28"/>
          <w:szCs w:val="28"/>
          <w:lang w:val="en-US"/>
        </w:rPr>
        <w:t>Geneva :</w:t>
      </w:r>
      <w:proofErr w:type="gramEnd"/>
      <w:r w:rsidRPr="000557BF">
        <w:rPr>
          <w:color w:val="0F1115"/>
          <w:sz w:val="28"/>
          <w:szCs w:val="28"/>
          <w:lang w:val="en-US"/>
        </w:rPr>
        <w:t xml:space="preserve"> ISO, 2025. – 45 p.</w:t>
      </w:r>
    </w:p>
    <w:p w:rsidR="000557BF" w:rsidRPr="000557BF" w:rsidRDefault="000557BF" w:rsidP="000557BF">
      <w:pPr>
        <w:pStyle w:val="a6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F1115"/>
          <w:sz w:val="28"/>
          <w:szCs w:val="28"/>
          <w:lang w:val="en-US"/>
        </w:rPr>
      </w:pPr>
      <w:r w:rsidRPr="000557BF">
        <w:rPr>
          <w:color w:val="0F1115"/>
          <w:sz w:val="28"/>
          <w:szCs w:val="28"/>
          <w:lang w:val="en-US"/>
        </w:rPr>
        <w:t>Wen Y. Tree-Ring Watermarks: Fingerprints for Diffusion Images that are Invisible and Robust [</w:t>
      </w:r>
      <w:r>
        <w:rPr>
          <w:color w:val="0F1115"/>
          <w:sz w:val="28"/>
          <w:szCs w:val="28"/>
        </w:rPr>
        <w:t>Электронный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ресурс</w:t>
      </w:r>
      <w:r w:rsidRPr="000557BF">
        <w:rPr>
          <w:color w:val="0F1115"/>
          <w:sz w:val="28"/>
          <w:szCs w:val="28"/>
          <w:lang w:val="en-US"/>
        </w:rPr>
        <w:t xml:space="preserve">] / Y. Wen, J. </w:t>
      </w:r>
      <w:proofErr w:type="spellStart"/>
      <w:r w:rsidRPr="000557BF">
        <w:rPr>
          <w:color w:val="0F1115"/>
          <w:sz w:val="28"/>
          <w:szCs w:val="28"/>
          <w:lang w:val="en-US"/>
        </w:rPr>
        <w:t>Kirchenbauer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, J. </w:t>
      </w:r>
      <w:proofErr w:type="spellStart"/>
      <w:r w:rsidRPr="000557BF">
        <w:rPr>
          <w:color w:val="0F1115"/>
          <w:sz w:val="28"/>
          <w:szCs w:val="28"/>
          <w:lang w:val="en-US"/>
        </w:rPr>
        <w:t>Geiping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, T. Goldstein. – 2023. – </w:t>
      </w:r>
      <w:r>
        <w:rPr>
          <w:color w:val="0F1115"/>
          <w:sz w:val="28"/>
          <w:szCs w:val="28"/>
        </w:rPr>
        <w:t>Режим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доступа</w:t>
      </w:r>
      <w:r w:rsidRPr="000557BF">
        <w:rPr>
          <w:color w:val="0F1115"/>
          <w:sz w:val="28"/>
          <w:szCs w:val="28"/>
          <w:lang w:val="en-US"/>
        </w:rPr>
        <w:t xml:space="preserve">: </w:t>
      </w:r>
      <w:hyperlink r:id="rId9" w:history="1">
        <w:r w:rsidRPr="000557BF">
          <w:rPr>
            <w:rStyle w:val="a4"/>
            <w:color w:val="3964FE"/>
            <w:sz w:val="28"/>
            <w:szCs w:val="28"/>
            <w:lang w:val="en-US"/>
          </w:rPr>
          <w:t>https://arxiv.org/abs/2305.20030</w:t>
        </w:r>
      </w:hyperlink>
      <w:r w:rsidRPr="000557BF">
        <w:rPr>
          <w:color w:val="0F1115"/>
          <w:sz w:val="28"/>
          <w:szCs w:val="28"/>
          <w:lang w:val="en-US"/>
        </w:rPr>
        <w:t xml:space="preserve"> (</w:t>
      </w:r>
      <w:r>
        <w:rPr>
          <w:color w:val="0F1115"/>
          <w:sz w:val="28"/>
          <w:szCs w:val="28"/>
        </w:rPr>
        <w:t>дата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обращения</w:t>
      </w:r>
      <w:r w:rsidRPr="000557BF">
        <w:rPr>
          <w:color w:val="0F1115"/>
          <w:sz w:val="28"/>
          <w:szCs w:val="28"/>
          <w:lang w:val="en-US"/>
        </w:rPr>
        <w:t>: 27.05.2026).</w:t>
      </w:r>
    </w:p>
    <w:p w:rsidR="000557BF" w:rsidRPr="000557BF" w:rsidRDefault="000557BF" w:rsidP="000557BF">
      <w:pPr>
        <w:pStyle w:val="a6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F1115"/>
          <w:sz w:val="28"/>
          <w:szCs w:val="28"/>
          <w:lang w:val="en-US"/>
        </w:rPr>
      </w:pPr>
      <w:r w:rsidRPr="000557BF">
        <w:rPr>
          <w:color w:val="0F1115"/>
          <w:sz w:val="28"/>
          <w:szCs w:val="28"/>
          <w:lang w:val="en-US"/>
        </w:rPr>
        <w:t>Fernandez P. The Stable Signature: Rooting Watermarks in Latent Diffusion Models [</w:t>
      </w:r>
      <w:r>
        <w:rPr>
          <w:color w:val="0F1115"/>
          <w:sz w:val="28"/>
          <w:szCs w:val="28"/>
        </w:rPr>
        <w:t>Электронный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ресурс</w:t>
      </w:r>
      <w:r w:rsidRPr="000557BF">
        <w:rPr>
          <w:color w:val="0F1115"/>
          <w:sz w:val="28"/>
          <w:szCs w:val="28"/>
          <w:lang w:val="en-US"/>
        </w:rPr>
        <w:t xml:space="preserve">] / P. Fernandez, G. </w:t>
      </w:r>
      <w:proofErr w:type="spellStart"/>
      <w:r w:rsidRPr="000557BF">
        <w:rPr>
          <w:color w:val="0F1115"/>
          <w:sz w:val="28"/>
          <w:szCs w:val="28"/>
          <w:lang w:val="en-US"/>
        </w:rPr>
        <w:t>Couairon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, H. </w:t>
      </w:r>
      <w:proofErr w:type="spellStart"/>
      <w:r w:rsidRPr="000557BF">
        <w:rPr>
          <w:color w:val="0F1115"/>
          <w:sz w:val="28"/>
          <w:szCs w:val="28"/>
          <w:lang w:val="en-US"/>
        </w:rPr>
        <w:t>Jégou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, M. </w:t>
      </w:r>
      <w:proofErr w:type="spellStart"/>
      <w:r w:rsidRPr="000557BF">
        <w:rPr>
          <w:color w:val="0F1115"/>
          <w:sz w:val="28"/>
          <w:szCs w:val="28"/>
          <w:lang w:val="en-US"/>
        </w:rPr>
        <w:t>Douze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, T. </w:t>
      </w:r>
      <w:proofErr w:type="spellStart"/>
      <w:r w:rsidRPr="000557BF">
        <w:rPr>
          <w:color w:val="0F1115"/>
          <w:sz w:val="28"/>
          <w:szCs w:val="28"/>
          <w:lang w:val="en-US"/>
        </w:rPr>
        <w:t>Furon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. – 2023. – </w:t>
      </w:r>
      <w:r>
        <w:rPr>
          <w:color w:val="0F1115"/>
          <w:sz w:val="28"/>
          <w:szCs w:val="28"/>
        </w:rPr>
        <w:t>Режим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доступа</w:t>
      </w:r>
      <w:r w:rsidRPr="000557BF">
        <w:rPr>
          <w:color w:val="0F1115"/>
          <w:sz w:val="28"/>
          <w:szCs w:val="28"/>
          <w:lang w:val="en-US"/>
        </w:rPr>
        <w:t xml:space="preserve">: </w:t>
      </w:r>
      <w:hyperlink r:id="rId10" w:history="1">
        <w:r w:rsidRPr="000557BF">
          <w:rPr>
            <w:rStyle w:val="a4"/>
            <w:color w:val="3964FE"/>
            <w:sz w:val="28"/>
            <w:szCs w:val="28"/>
            <w:lang w:val="en-US"/>
          </w:rPr>
          <w:t>https://arxiv.org/abs/2303.15435</w:t>
        </w:r>
      </w:hyperlink>
      <w:r w:rsidRPr="000557BF">
        <w:rPr>
          <w:color w:val="0F1115"/>
          <w:sz w:val="28"/>
          <w:szCs w:val="28"/>
          <w:lang w:val="en-US"/>
        </w:rPr>
        <w:t xml:space="preserve"> (</w:t>
      </w:r>
      <w:r>
        <w:rPr>
          <w:color w:val="0F1115"/>
          <w:sz w:val="28"/>
          <w:szCs w:val="28"/>
        </w:rPr>
        <w:t>дата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обращения</w:t>
      </w:r>
      <w:r w:rsidRPr="000557BF">
        <w:rPr>
          <w:color w:val="0F1115"/>
          <w:sz w:val="28"/>
          <w:szCs w:val="28"/>
          <w:lang w:val="en-US"/>
        </w:rPr>
        <w:t>: 27.05.2026).</w:t>
      </w:r>
    </w:p>
    <w:p w:rsidR="000557BF" w:rsidRPr="000557BF" w:rsidRDefault="000557BF" w:rsidP="000557BF">
      <w:pPr>
        <w:pStyle w:val="a6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F1115"/>
          <w:sz w:val="28"/>
          <w:szCs w:val="28"/>
          <w:lang w:val="en-US"/>
        </w:rPr>
      </w:pPr>
      <w:r w:rsidRPr="000557BF">
        <w:rPr>
          <w:color w:val="0F1115"/>
          <w:sz w:val="28"/>
          <w:szCs w:val="28"/>
          <w:lang w:val="en-US"/>
        </w:rPr>
        <w:t xml:space="preserve">Google DeepMind. </w:t>
      </w:r>
      <w:proofErr w:type="spellStart"/>
      <w:r w:rsidRPr="000557BF">
        <w:rPr>
          <w:color w:val="0F1115"/>
          <w:sz w:val="28"/>
          <w:szCs w:val="28"/>
          <w:lang w:val="en-US"/>
        </w:rPr>
        <w:t>SynthID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 [</w:t>
      </w:r>
      <w:r>
        <w:rPr>
          <w:color w:val="0F1115"/>
          <w:sz w:val="28"/>
          <w:szCs w:val="28"/>
        </w:rPr>
        <w:t>Электронный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ресурс</w:t>
      </w:r>
      <w:r w:rsidRPr="000557BF">
        <w:rPr>
          <w:color w:val="0F1115"/>
          <w:sz w:val="28"/>
          <w:szCs w:val="28"/>
          <w:lang w:val="en-US"/>
        </w:rPr>
        <w:t xml:space="preserve">] / Google DeepMind. – 2026. – </w:t>
      </w:r>
      <w:r>
        <w:rPr>
          <w:color w:val="0F1115"/>
          <w:sz w:val="28"/>
          <w:szCs w:val="28"/>
        </w:rPr>
        <w:t>Режим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доступа</w:t>
      </w:r>
      <w:r w:rsidRPr="000557BF">
        <w:rPr>
          <w:color w:val="0F1115"/>
          <w:sz w:val="28"/>
          <w:szCs w:val="28"/>
          <w:lang w:val="en-US"/>
        </w:rPr>
        <w:t xml:space="preserve">: </w:t>
      </w:r>
      <w:hyperlink r:id="rId11" w:history="1">
        <w:r w:rsidRPr="000557BF">
          <w:rPr>
            <w:rStyle w:val="a4"/>
            <w:color w:val="3964FE"/>
            <w:sz w:val="28"/>
            <w:szCs w:val="28"/>
            <w:lang w:val="en-US"/>
          </w:rPr>
          <w:t>https://deepmind.google/models/synthid/</w:t>
        </w:r>
      </w:hyperlink>
      <w:r w:rsidRPr="000557BF">
        <w:rPr>
          <w:color w:val="0F1115"/>
          <w:sz w:val="28"/>
          <w:szCs w:val="28"/>
          <w:lang w:val="en-US"/>
        </w:rPr>
        <w:t xml:space="preserve"> (</w:t>
      </w:r>
      <w:r>
        <w:rPr>
          <w:color w:val="0F1115"/>
          <w:sz w:val="28"/>
          <w:szCs w:val="28"/>
        </w:rPr>
        <w:t>дата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обращения</w:t>
      </w:r>
      <w:r w:rsidRPr="000557BF">
        <w:rPr>
          <w:color w:val="0F1115"/>
          <w:sz w:val="28"/>
          <w:szCs w:val="28"/>
          <w:lang w:val="en-US"/>
        </w:rPr>
        <w:t>: 27.05.2026).</w:t>
      </w:r>
    </w:p>
    <w:p w:rsidR="000557BF" w:rsidRPr="000557BF" w:rsidRDefault="000557BF" w:rsidP="000557BF">
      <w:pPr>
        <w:pStyle w:val="a6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F1115"/>
          <w:sz w:val="28"/>
          <w:szCs w:val="28"/>
          <w:lang w:val="en-US"/>
        </w:rPr>
      </w:pPr>
      <w:proofErr w:type="spellStart"/>
      <w:r w:rsidRPr="000557BF">
        <w:rPr>
          <w:color w:val="0F1115"/>
          <w:sz w:val="28"/>
          <w:szCs w:val="28"/>
          <w:lang w:val="en-US"/>
        </w:rPr>
        <w:lastRenderedPageBreak/>
        <w:t>Gowal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 S. </w:t>
      </w:r>
      <w:proofErr w:type="spellStart"/>
      <w:r w:rsidRPr="000557BF">
        <w:rPr>
          <w:color w:val="0F1115"/>
          <w:sz w:val="28"/>
          <w:szCs w:val="28"/>
          <w:lang w:val="en-US"/>
        </w:rPr>
        <w:t>SynthID</w:t>
      </w:r>
      <w:proofErr w:type="spellEnd"/>
      <w:r w:rsidRPr="000557BF">
        <w:rPr>
          <w:color w:val="0F1115"/>
          <w:sz w:val="28"/>
          <w:szCs w:val="28"/>
          <w:lang w:val="en-US"/>
        </w:rPr>
        <w:t>-Image: Image watermarking at internet scale [</w:t>
      </w:r>
      <w:r>
        <w:rPr>
          <w:color w:val="0F1115"/>
          <w:sz w:val="28"/>
          <w:szCs w:val="28"/>
        </w:rPr>
        <w:t>Электронный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ресурс</w:t>
      </w:r>
      <w:r w:rsidRPr="000557BF">
        <w:rPr>
          <w:color w:val="0F1115"/>
          <w:sz w:val="28"/>
          <w:szCs w:val="28"/>
          <w:lang w:val="en-US"/>
        </w:rPr>
        <w:t xml:space="preserve">] / S. </w:t>
      </w:r>
      <w:proofErr w:type="spellStart"/>
      <w:r w:rsidRPr="000557BF">
        <w:rPr>
          <w:color w:val="0F1115"/>
          <w:sz w:val="28"/>
          <w:szCs w:val="28"/>
          <w:lang w:val="en-US"/>
        </w:rPr>
        <w:t>Gowal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, R. </w:t>
      </w:r>
      <w:proofErr w:type="spellStart"/>
      <w:r w:rsidRPr="000557BF">
        <w:rPr>
          <w:color w:val="0F1115"/>
          <w:sz w:val="28"/>
          <w:szCs w:val="28"/>
          <w:lang w:val="en-US"/>
        </w:rPr>
        <w:t>Bunel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, F. </w:t>
      </w:r>
      <w:proofErr w:type="spellStart"/>
      <w:r w:rsidRPr="000557BF">
        <w:rPr>
          <w:color w:val="0F1115"/>
          <w:sz w:val="28"/>
          <w:szCs w:val="28"/>
          <w:lang w:val="en-US"/>
        </w:rPr>
        <w:t>Stimberg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, D. Stutz, G. Ortiz-Jimenez, C. </w:t>
      </w:r>
      <w:proofErr w:type="spellStart"/>
      <w:r w:rsidRPr="000557BF">
        <w:rPr>
          <w:color w:val="0F1115"/>
          <w:sz w:val="28"/>
          <w:szCs w:val="28"/>
          <w:lang w:val="en-US"/>
        </w:rPr>
        <w:t>Kouridi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, M. </w:t>
      </w:r>
      <w:proofErr w:type="spellStart"/>
      <w:r w:rsidRPr="000557BF">
        <w:rPr>
          <w:color w:val="0F1115"/>
          <w:sz w:val="28"/>
          <w:szCs w:val="28"/>
          <w:lang w:val="en-US"/>
        </w:rPr>
        <w:t>Vecerik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, J. Hayes, S.-A. </w:t>
      </w:r>
      <w:proofErr w:type="spellStart"/>
      <w:r w:rsidRPr="000557BF">
        <w:rPr>
          <w:color w:val="0F1115"/>
          <w:sz w:val="28"/>
          <w:szCs w:val="28"/>
          <w:lang w:val="en-US"/>
        </w:rPr>
        <w:t>Rebuffi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, P. Bernard. – 2025. – </w:t>
      </w:r>
      <w:r>
        <w:rPr>
          <w:color w:val="0F1115"/>
          <w:sz w:val="28"/>
          <w:szCs w:val="28"/>
        </w:rPr>
        <w:t>Режим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доступа</w:t>
      </w:r>
      <w:r w:rsidRPr="000557BF">
        <w:rPr>
          <w:color w:val="0F1115"/>
          <w:sz w:val="28"/>
          <w:szCs w:val="28"/>
          <w:lang w:val="en-US"/>
        </w:rPr>
        <w:t xml:space="preserve">: </w:t>
      </w:r>
      <w:hyperlink r:id="rId12" w:history="1">
        <w:r w:rsidRPr="000557BF">
          <w:rPr>
            <w:rStyle w:val="a4"/>
            <w:color w:val="3964FE"/>
            <w:sz w:val="28"/>
            <w:szCs w:val="28"/>
            <w:lang w:val="en-US"/>
          </w:rPr>
          <w:t>https://arxiv.org/abs/2510.09263</w:t>
        </w:r>
      </w:hyperlink>
      <w:r w:rsidRPr="000557BF">
        <w:rPr>
          <w:color w:val="0F1115"/>
          <w:sz w:val="28"/>
          <w:szCs w:val="28"/>
          <w:lang w:val="en-US"/>
        </w:rPr>
        <w:t xml:space="preserve"> (</w:t>
      </w:r>
      <w:r>
        <w:rPr>
          <w:color w:val="0F1115"/>
          <w:sz w:val="28"/>
          <w:szCs w:val="28"/>
        </w:rPr>
        <w:t>дата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обращения</w:t>
      </w:r>
      <w:r w:rsidRPr="000557BF">
        <w:rPr>
          <w:color w:val="0F1115"/>
          <w:sz w:val="28"/>
          <w:szCs w:val="28"/>
          <w:lang w:val="en-US"/>
        </w:rPr>
        <w:t>: 27.05.2026).</w:t>
      </w:r>
    </w:p>
    <w:p w:rsidR="000557BF" w:rsidRPr="000557BF" w:rsidRDefault="000557BF" w:rsidP="000557BF">
      <w:pPr>
        <w:pStyle w:val="a6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F1115"/>
          <w:sz w:val="28"/>
          <w:szCs w:val="28"/>
          <w:lang w:val="en-US"/>
        </w:rPr>
      </w:pPr>
      <w:proofErr w:type="spellStart"/>
      <w:r w:rsidRPr="000557BF">
        <w:rPr>
          <w:color w:val="0F1115"/>
          <w:sz w:val="28"/>
          <w:szCs w:val="28"/>
          <w:lang w:val="en-US"/>
        </w:rPr>
        <w:t>Kassis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 A. </w:t>
      </w:r>
      <w:proofErr w:type="spellStart"/>
      <w:r w:rsidRPr="000557BF">
        <w:rPr>
          <w:color w:val="0F1115"/>
          <w:sz w:val="28"/>
          <w:szCs w:val="28"/>
          <w:lang w:val="en-US"/>
        </w:rPr>
        <w:t>UnMarker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: a universal attack on defensive image watermarking / A. </w:t>
      </w:r>
      <w:proofErr w:type="spellStart"/>
      <w:r w:rsidRPr="000557BF">
        <w:rPr>
          <w:color w:val="0F1115"/>
          <w:sz w:val="28"/>
          <w:szCs w:val="28"/>
          <w:lang w:val="en-US"/>
        </w:rPr>
        <w:t>Kassis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, U. </w:t>
      </w:r>
      <w:proofErr w:type="spellStart"/>
      <w:r w:rsidRPr="000557BF">
        <w:rPr>
          <w:color w:val="0F1115"/>
          <w:sz w:val="28"/>
          <w:szCs w:val="28"/>
          <w:lang w:val="en-US"/>
        </w:rPr>
        <w:t>Hengartner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 // 2025 IEEE Symposium on Security and Privacy (SP). – San </w:t>
      </w:r>
      <w:proofErr w:type="gramStart"/>
      <w:r w:rsidRPr="000557BF">
        <w:rPr>
          <w:color w:val="0F1115"/>
          <w:sz w:val="28"/>
          <w:szCs w:val="28"/>
          <w:lang w:val="en-US"/>
        </w:rPr>
        <w:t>Francisco :</w:t>
      </w:r>
      <w:proofErr w:type="gramEnd"/>
      <w:r w:rsidRPr="000557BF">
        <w:rPr>
          <w:color w:val="0F1115"/>
          <w:sz w:val="28"/>
          <w:szCs w:val="28"/>
          <w:lang w:val="en-US"/>
        </w:rPr>
        <w:t xml:space="preserve"> IEEE, 2025. – P. 2602–2620.</w:t>
      </w:r>
    </w:p>
    <w:p w:rsidR="000557BF" w:rsidRPr="000557BF" w:rsidRDefault="000557BF" w:rsidP="000557BF">
      <w:pPr>
        <w:pStyle w:val="a6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F1115"/>
          <w:sz w:val="28"/>
          <w:szCs w:val="28"/>
          <w:lang w:val="en-US"/>
        </w:rPr>
      </w:pPr>
      <w:r w:rsidRPr="000557BF">
        <w:rPr>
          <w:color w:val="0F1115"/>
          <w:sz w:val="28"/>
          <w:szCs w:val="28"/>
          <w:lang w:val="en-US"/>
        </w:rPr>
        <w:t>Lin J. A Crack in the Bark: Leveraging Public Knowledge to Remove Tree-Ring Watermarks [</w:t>
      </w:r>
      <w:r>
        <w:rPr>
          <w:color w:val="0F1115"/>
          <w:sz w:val="28"/>
          <w:szCs w:val="28"/>
        </w:rPr>
        <w:t>Электронный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ресурс</w:t>
      </w:r>
      <w:r w:rsidRPr="000557BF">
        <w:rPr>
          <w:color w:val="0F1115"/>
          <w:sz w:val="28"/>
          <w:szCs w:val="28"/>
          <w:lang w:val="en-US"/>
        </w:rPr>
        <w:t xml:space="preserve">] / J. Lin, M. Juarez. – 2025. – </w:t>
      </w:r>
      <w:r>
        <w:rPr>
          <w:color w:val="0F1115"/>
          <w:sz w:val="28"/>
          <w:szCs w:val="28"/>
        </w:rPr>
        <w:t>Режим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доступа</w:t>
      </w:r>
      <w:r w:rsidRPr="000557BF">
        <w:rPr>
          <w:color w:val="0F1115"/>
          <w:sz w:val="28"/>
          <w:szCs w:val="28"/>
          <w:lang w:val="en-US"/>
        </w:rPr>
        <w:t xml:space="preserve">: </w:t>
      </w:r>
      <w:hyperlink r:id="rId13" w:history="1">
        <w:r w:rsidRPr="000557BF">
          <w:rPr>
            <w:rStyle w:val="a4"/>
            <w:color w:val="3964FE"/>
            <w:sz w:val="28"/>
            <w:szCs w:val="28"/>
            <w:lang w:val="en-US"/>
          </w:rPr>
          <w:t>https://arxiv.org/abs/2506.10502</w:t>
        </w:r>
      </w:hyperlink>
      <w:r w:rsidRPr="000557BF">
        <w:rPr>
          <w:color w:val="0F1115"/>
          <w:sz w:val="28"/>
          <w:szCs w:val="28"/>
          <w:lang w:val="en-US"/>
        </w:rPr>
        <w:t xml:space="preserve"> (</w:t>
      </w:r>
      <w:r>
        <w:rPr>
          <w:color w:val="0F1115"/>
          <w:sz w:val="28"/>
          <w:szCs w:val="28"/>
        </w:rPr>
        <w:t>дата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обращения</w:t>
      </w:r>
      <w:r w:rsidRPr="000557BF">
        <w:rPr>
          <w:color w:val="0F1115"/>
          <w:sz w:val="28"/>
          <w:szCs w:val="28"/>
          <w:lang w:val="en-US"/>
        </w:rPr>
        <w:t>: 27.05.2026).</w:t>
      </w:r>
    </w:p>
    <w:p w:rsidR="000557BF" w:rsidRPr="000557BF" w:rsidRDefault="000557BF" w:rsidP="000557BF">
      <w:pPr>
        <w:pStyle w:val="a6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F1115"/>
          <w:sz w:val="28"/>
          <w:szCs w:val="28"/>
          <w:lang w:val="en-US"/>
        </w:rPr>
      </w:pPr>
      <w:proofErr w:type="spellStart"/>
      <w:r w:rsidRPr="000557BF">
        <w:rPr>
          <w:color w:val="0F1115"/>
          <w:sz w:val="28"/>
          <w:szCs w:val="28"/>
          <w:lang w:val="en-US"/>
        </w:rPr>
        <w:t>Singhi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 A. Provenance Detection for AI-Generated Images: Combining Perceptual Hashing, Homomorphic Encryption, and AI Detection Models [</w:t>
      </w:r>
      <w:r>
        <w:rPr>
          <w:color w:val="0F1115"/>
          <w:sz w:val="28"/>
          <w:szCs w:val="28"/>
        </w:rPr>
        <w:t>Электронный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ресурс</w:t>
      </w:r>
      <w:r w:rsidRPr="000557BF">
        <w:rPr>
          <w:color w:val="0F1115"/>
          <w:sz w:val="28"/>
          <w:szCs w:val="28"/>
          <w:lang w:val="en-US"/>
        </w:rPr>
        <w:t xml:space="preserve">] / A. </w:t>
      </w:r>
      <w:proofErr w:type="spellStart"/>
      <w:r w:rsidRPr="000557BF">
        <w:rPr>
          <w:color w:val="0F1115"/>
          <w:sz w:val="28"/>
          <w:szCs w:val="28"/>
          <w:lang w:val="en-US"/>
        </w:rPr>
        <w:t>Singhi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, et al. – 2025. – </w:t>
      </w:r>
      <w:r>
        <w:rPr>
          <w:color w:val="0F1115"/>
          <w:sz w:val="28"/>
          <w:szCs w:val="28"/>
        </w:rPr>
        <w:t>Режим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доступа</w:t>
      </w:r>
      <w:r w:rsidRPr="000557BF">
        <w:rPr>
          <w:color w:val="0F1115"/>
          <w:sz w:val="28"/>
          <w:szCs w:val="28"/>
          <w:lang w:val="en-US"/>
        </w:rPr>
        <w:t xml:space="preserve">: </w:t>
      </w:r>
      <w:hyperlink r:id="rId14" w:history="1">
        <w:r w:rsidRPr="000557BF">
          <w:rPr>
            <w:rStyle w:val="a4"/>
            <w:color w:val="3964FE"/>
            <w:sz w:val="28"/>
            <w:szCs w:val="28"/>
            <w:lang w:val="en-US"/>
          </w:rPr>
          <w:t>https://arxiv.org/abs/2503.11195</w:t>
        </w:r>
      </w:hyperlink>
      <w:r w:rsidRPr="000557BF">
        <w:rPr>
          <w:color w:val="0F1115"/>
          <w:sz w:val="28"/>
          <w:szCs w:val="28"/>
          <w:lang w:val="en-US"/>
        </w:rPr>
        <w:t xml:space="preserve"> (</w:t>
      </w:r>
      <w:r>
        <w:rPr>
          <w:color w:val="0F1115"/>
          <w:sz w:val="28"/>
          <w:szCs w:val="28"/>
        </w:rPr>
        <w:t>дата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обращения</w:t>
      </w:r>
      <w:r w:rsidRPr="000557BF">
        <w:rPr>
          <w:color w:val="0F1115"/>
          <w:sz w:val="28"/>
          <w:szCs w:val="28"/>
          <w:lang w:val="en-US"/>
        </w:rPr>
        <w:t>: 27.05.2026).</w:t>
      </w:r>
    </w:p>
    <w:p w:rsidR="000557BF" w:rsidRPr="000557BF" w:rsidRDefault="000557BF" w:rsidP="000557BF">
      <w:pPr>
        <w:pStyle w:val="a6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F1115"/>
          <w:sz w:val="28"/>
          <w:szCs w:val="28"/>
          <w:lang w:val="en-US"/>
        </w:rPr>
      </w:pPr>
      <w:proofErr w:type="spellStart"/>
      <w:r w:rsidRPr="000557BF">
        <w:rPr>
          <w:color w:val="0F1115"/>
          <w:sz w:val="28"/>
          <w:szCs w:val="28"/>
          <w:lang w:val="en-US"/>
        </w:rPr>
        <w:t>Fairoze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 J. On the Difficulty of Constructing a Robust and Publicly-Detectable Watermark [</w:t>
      </w:r>
      <w:r>
        <w:rPr>
          <w:color w:val="0F1115"/>
          <w:sz w:val="28"/>
          <w:szCs w:val="28"/>
        </w:rPr>
        <w:t>Электронный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ресурс</w:t>
      </w:r>
      <w:r w:rsidRPr="000557BF">
        <w:rPr>
          <w:color w:val="0F1115"/>
          <w:sz w:val="28"/>
          <w:szCs w:val="28"/>
          <w:lang w:val="en-US"/>
        </w:rPr>
        <w:t xml:space="preserve">] / J. </w:t>
      </w:r>
      <w:proofErr w:type="spellStart"/>
      <w:r w:rsidRPr="000557BF">
        <w:rPr>
          <w:color w:val="0F1115"/>
          <w:sz w:val="28"/>
          <w:szCs w:val="28"/>
          <w:lang w:val="en-US"/>
        </w:rPr>
        <w:t>Fairoze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, G. Ortiz-Jimenez, M. </w:t>
      </w:r>
      <w:proofErr w:type="spellStart"/>
      <w:r w:rsidRPr="000557BF">
        <w:rPr>
          <w:color w:val="0F1115"/>
          <w:sz w:val="28"/>
          <w:szCs w:val="28"/>
          <w:lang w:val="en-US"/>
        </w:rPr>
        <w:t>Vecerik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, S. </w:t>
      </w:r>
      <w:proofErr w:type="spellStart"/>
      <w:r w:rsidRPr="000557BF">
        <w:rPr>
          <w:color w:val="0F1115"/>
          <w:sz w:val="28"/>
          <w:szCs w:val="28"/>
          <w:lang w:val="en-US"/>
        </w:rPr>
        <w:t>Jha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, S. </w:t>
      </w:r>
      <w:proofErr w:type="spellStart"/>
      <w:r w:rsidRPr="000557BF">
        <w:rPr>
          <w:color w:val="0F1115"/>
          <w:sz w:val="28"/>
          <w:szCs w:val="28"/>
          <w:lang w:val="en-US"/>
        </w:rPr>
        <w:t>Gowal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. – 2025. – </w:t>
      </w:r>
      <w:r>
        <w:rPr>
          <w:color w:val="0F1115"/>
          <w:sz w:val="28"/>
          <w:szCs w:val="28"/>
        </w:rPr>
        <w:t>Режим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доступа</w:t>
      </w:r>
      <w:r w:rsidRPr="000557BF">
        <w:rPr>
          <w:color w:val="0F1115"/>
          <w:sz w:val="28"/>
          <w:szCs w:val="28"/>
          <w:lang w:val="en-US"/>
        </w:rPr>
        <w:t xml:space="preserve">: </w:t>
      </w:r>
      <w:hyperlink r:id="rId15" w:history="1">
        <w:r w:rsidRPr="000557BF">
          <w:rPr>
            <w:rStyle w:val="a4"/>
            <w:color w:val="3964FE"/>
            <w:sz w:val="28"/>
            <w:szCs w:val="28"/>
            <w:lang w:val="en-US"/>
          </w:rPr>
          <w:t>https://arxiv.org/abs/2502.04901</w:t>
        </w:r>
      </w:hyperlink>
      <w:r w:rsidRPr="000557BF">
        <w:rPr>
          <w:color w:val="0F1115"/>
          <w:sz w:val="28"/>
          <w:szCs w:val="28"/>
          <w:lang w:val="en-US"/>
        </w:rPr>
        <w:t xml:space="preserve"> (</w:t>
      </w:r>
      <w:r>
        <w:rPr>
          <w:color w:val="0F1115"/>
          <w:sz w:val="28"/>
          <w:szCs w:val="28"/>
        </w:rPr>
        <w:t>дата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обращения</w:t>
      </w:r>
      <w:r w:rsidRPr="000557BF">
        <w:rPr>
          <w:color w:val="0F1115"/>
          <w:sz w:val="28"/>
          <w:szCs w:val="28"/>
          <w:lang w:val="en-US"/>
        </w:rPr>
        <w:t>: 27.05.2026).</w:t>
      </w:r>
    </w:p>
    <w:p w:rsidR="000557BF" w:rsidRPr="000557BF" w:rsidRDefault="000557BF" w:rsidP="000557BF">
      <w:pPr>
        <w:pStyle w:val="a6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F1115"/>
          <w:sz w:val="28"/>
          <w:szCs w:val="28"/>
          <w:lang w:val="en-US"/>
        </w:rPr>
      </w:pPr>
      <w:proofErr w:type="spellStart"/>
      <w:r w:rsidRPr="000557BF">
        <w:rPr>
          <w:color w:val="0F1115"/>
          <w:sz w:val="28"/>
          <w:szCs w:val="28"/>
          <w:lang w:val="en-US"/>
        </w:rPr>
        <w:t>Nemecek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 A. Authenticated Contradictions from Desynchronized Provenance and Watermarking [</w:t>
      </w:r>
      <w:r>
        <w:rPr>
          <w:color w:val="0F1115"/>
          <w:sz w:val="28"/>
          <w:szCs w:val="28"/>
        </w:rPr>
        <w:t>Электронный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ресурс</w:t>
      </w:r>
      <w:r w:rsidRPr="000557BF">
        <w:rPr>
          <w:color w:val="0F1115"/>
          <w:sz w:val="28"/>
          <w:szCs w:val="28"/>
          <w:lang w:val="en-US"/>
        </w:rPr>
        <w:t xml:space="preserve">] / A. </w:t>
      </w:r>
      <w:proofErr w:type="spellStart"/>
      <w:r w:rsidRPr="000557BF">
        <w:rPr>
          <w:color w:val="0F1115"/>
          <w:sz w:val="28"/>
          <w:szCs w:val="28"/>
          <w:lang w:val="en-US"/>
        </w:rPr>
        <w:t>Nemecek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, H. He, G. Cheng, E. </w:t>
      </w:r>
      <w:proofErr w:type="spellStart"/>
      <w:r w:rsidRPr="000557BF">
        <w:rPr>
          <w:color w:val="0F1115"/>
          <w:sz w:val="28"/>
          <w:szCs w:val="28"/>
          <w:lang w:val="en-US"/>
        </w:rPr>
        <w:t>Ayday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. – 2026. – </w:t>
      </w:r>
      <w:r>
        <w:rPr>
          <w:color w:val="0F1115"/>
          <w:sz w:val="28"/>
          <w:szCs w:val="28"/>
        </w:rPr>
        <w:t>Режим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доступа</w:t>
      </w:r>
      <w:r w:rsidRPr="000557BF">
        <w:rPr>
          <w:color w:val="0F1115"/>
          <w:sz w:val="28"/>
          <w:szCs w:val="28"/>
          <w:lang w:val="en-US"/>
        </w:rPr>
        <w:t xml:space="preserve">: </w:t>
      </w:r>
      <w:hyperlink r:id="rId16" w:history="1">
        <w:r w:rsidRPr="000557BF">
          <w:rPr>
            <w:rStyle w:val="a4"/>
            <w:color w:val="3964FE"/>
            <w:sz w:val="28"/>
            <w:szCs w:val="28"/>
            <w:lang w:val="en-US"/>
          </w:rPr>
          <w:t>https://arxiv.org/abs/2603.02378</w:t>
        </w:r>
      </w:hyperlink>
      <w:r w:rsidRPr="000557BF">
        <w:rPr>
          <w:color w:val="0F1115"/>
          <w:sz w:val="28"/>
          <w:szCs w:val="28"/>
          <w:lang w:val="en-US"/>
        </w:rPr>
        <w:t xml:space="preserve"> (</w:t>
      </w:r>
      <w:r>
        <w:rPr>
          <w:color w:val="0F1115"/>
          <w:sz w:val="28"/>
          <w:szCs w:val="28"/>
        </w:rPr>
        <w:t>дата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обращения</w:t>
      </w:r>
      <w:r w:rsidRPr="000557BF">
        <w:rPr>
          <w:color w:val="0F1115"/>
          <w:sz w:val="28"/>
          <w:szCs w:val="28"/>
          <w:lang w:val="en-US"/>
        </w:rPr>
        <w:t>: 27.05.2026).</w:t>
      </w:r>
    </w:p>
    <w:p w:rsidR="000557BF" w:rsidRPr="000557BF" w:rsidRDefault="000557BF" w:rsidP="000557BF">
      <w:pPr>
        <w:pStyle w:val="a6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F1115"/>
          <w:sz w:val="28"/>
          <w:szCs w:val="28"/>
          <w:lang w:val="en-US"/>
        </w:rPr>
      </w:pPr>
      <w:r w:rsidRPr="000557BF">
        <w:rPr>
          <w:color w:val="0F1115"/>
          <w:sz w:val="28"/>
          <w:szCs w:val="28"/>
          <w:lang w:val="en-US"/>
        </w:rPr>
        <w:t>An B. WAVES: Benchmarking the robustness of image watermarks [</w:t>
      </w:r>
      <w:r>
        <w:rPr>
          <w:color w:val="0F1115"/>
          <w:sz w:val="28"/>
          <w:szCs w:val="28"/>
        </w:rPr>
        <w:t>Электронный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ресурс</w:t>
      </w:r>
      <w:r w:rsidRPr="000557BF">
        <w:rPr>
          <w:color w:val="0F1115"/>
          <w:sz w:val="28"/>
          <w:szCs w:val="28"/>
          <w:lang w:val="en-US"/>
        </w:rPr>
        <w:t xml:space="preserve">] / B. An, M. Ding, T. Rabbani, A. Agrawal, Y. Xu, C. Deng, S. Zhu, A. Mohamed, Y. Wen, T. Goldstein. – 2024. – </w:t>
      </w:r>
      <w:r>
        <w:rPr>
          <w:color w:val="0F1115"/>
          <w:sz w:val="28"/>
          <w:szCs w:val="28"/>
        </w:rPr>
        <w:t>Режим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доступа</w:t>
      </w:r>
      <w:r w:rsidRPr="000557BF">
        <w:rPr>
          <w:color w:val="0F1115"/>
          <w:sz w:val="28"/>
          <w:szCs w:val="28"/>
          <w:lang w:val="en-US"/>
        </w:rPr>
        <w:t xml:space="preserve">: </w:t>
      </w:r>
      <w:hyperlink r:id="rId17" w:history="1">
        <w:r w:rsidRPr="000557BF">
          <w:rPr>
            <w:rStyle w:val="a4"/>
            <w:color w:val="3964FE"/>
            <w:sz w:val="28"/>
            <w:szCs w:val="28"/>
            <w:lang w:val="en-US"/>
          </w:rPr>
          <w:t>https://arxiv.org/abs/2401.08573</w:t>
        </w:r>
      </w:hyperlink>
      <w:r w:rsidRPr="000557BF">
        <w:rPr>
          <w:color w:val="0F1115"/>
          <w:sz w:val="28"/>
          <w:szCs w:val="28"/>
          <w:lang w:val="en-US"/>
        </w:rPr>
        <w:t xml:space="preserve"> (</w:t>
      </w:r>
      <w:r>
        <w:rPr>
          <w:color w:val="0F1115"/>
          <w:sz w:val="28"/>
          <w:szCs w:val="28"/>
        </w:rPr>
        <w:t>дата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обращения</w:t>
      </w:r>
      <w:r w:rsidRPr="000557BF">
        <w:rPr>
          <w:color w:val="0F1115"/>
          <w:sz w:val="28"/>
          <w:szCs w:val="28"/>
          <w:lang w:val="en-US"/>
        </w:rPr>
        <w:t>: 27.05.2026).</w:t>
      </w:r>
    </w:p>
    <w:p w:rsidR="000557BF" w:rsidRPr="000557BF" w:rsidRDefault="000557BF" w:rsidP="000557BF">
      <w:pPr>
        <w:pStyle w:val="a6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F1115"/>
          <w:sz w:val="28"/>
          <w:szCs w:val="28"/>
          <w:lang w:val="en-US"/>
        </w:rPr>
      </w:pPr>
      <w:r w:rsidRPr="000557BF">
        <w:rPr>
          <w:color w:val="0F1115"/>
          <w:sz w:val="28"/>
          <w:szCs w:val="28"/>
          <w:lang w:val="en-US"/>
        </w:rPr>
        <w:t xml:space="preserve">Fang. </w:t>
      </w:r>
      <w:proofErr w:type="spellStart"/>
      <w:r w:rsidRPr="000557BF">
        <w:rPr>
          <w:color w:val="0F1115"/>
          <w:sz w:val="28"/>
          <w:szCs w:val="28"/>
          <w:lang w:val="en-US"/>
        </w:rPr>
        <w:t>SynTag</w:t>
      </w:r>
      <w:proofErr w:type="spellEnd"/>
      <w:r w:rsidRPr="000557BF">
        <w:rPr>
          <w:color w:val="0F1115"/>
          <w:sz w:val="28"/>
          <w:szCs w:val="28"/>
          <w:lang w:val="en-US"/>
        </w:rPr>
        <w:t>: Enhancing the Geometric Robustness of Inversion-based Generative Image Watermarking / Fang [</w:t>
      </w:r>
      <w:r>
        <w:rPr>
          <w:color w:val="0F1115"/>
          <w:sz w:val="28"/>
          <w:szCs w:val="28"/>
        </w:rPr>
        <w:t>и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proofErr w:type="spellStart"/>
      <w:r>
        <w:rPr>
          <w:color w:val="0F1115"/>
          <w:sz w:val="28"/>
          <w:szCs w:val="28"/>
        </w:rPr>
        <w:t>др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.] // ICCV </w:t>
      </w:r>
      <w:proofErr w:type="gramStart"/>
      <w:r w:rsidRPr="000557BF">
        <w:rPr>
          <w:color w:val="0F1115"/>
          <w:sz w:val="28"/>
          <w:szCs w:val="28"/>
          <w:lang w:val="en-US"/>
        </w:rPr>
        <w:t>2025 :</w:t>
      </w:r>
      <w:proofErr w:type="gramEnd"/>
      <w:r w:rsidRPr="000557BF">
        <w:rPr>
          <w:color w:val="0F1115"/>
          <w:sz w:val="28"/>
          <w:szCs w:val="28"/>
          <w:lang w:val="en-US"/>
        </w:rPr>
        <w:t xml:space="preserve"> Proceedings of the International Conference on Computer Vision. – 2025.</w:t>
      </w:r>
    </w:p>
    <w:p w:rsidR="000557BF" w:rsidRPr="000557BF" w:rsidRDefault="000557BF" w:rsidP="000557BF">
      <w:pPr>
        <w:pStyle w:val="a6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F1115"/>
          <w:sz w:val="28"/>
          <w:szCs w:val="28"/>
          <w:lang w:val="en-US"/>
        </w:rPr>
      </w:pPr>
      <w:r w:rsidRPr="000557BF">
        <w:rPr>
          <w:color w:val="0F1115"/>
          <w:sz w:val="28"/>
          <w:szCs w:val="28"/>
          <w:lang w:val="en-US"/>
        </w:rPr>
        <w:t xml:space="preserve">Google DeepMind. </w:t>
      </w:r>
      <w:proofErr w:type="spellStart"/>
      <w:r w:rsidRPr="000557BF">
        <w:rPr>
          <w:color w:val="0F1115"/>
          <w:sz w:val="28"/>
          <w:szCs w:val="28"/>
          <w:lang w:val="en-US"/>
        </w:rPr>
        <w:t>SynthID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 Text: Reference implementation [</w:t>
      </w:r>
      <w:r>
        <w:rPr>
          <w:color w:val="0F1115"/>
          <w:sz w:val="28"/>
          <w:szCs w:val="28"/>
        </w:rPr>
        <w:t>Электронный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ресурс</w:t>
      </w:r>
      <w:r w:rsidRPr="000557BF">
        <w:rPr>
          <w:color w:val="0F1115"/>
          <w:sz w:val="28"/>
          <w:szCs w:val="28"/>
          <w:lang w:val="en-US"/>
        </w:rPr>
        <w:t xml:space="preserve">] / Google DeepMind. – 2025. – </w:t>
      </w:r>
      <w:r>
        <w:rPr>
          <w:color w:val="0F1115"/>
          <w:sz w:val="28"/>
          <w:szCs w:val="28"/>
        </w:rPr>
        <w:t>Режим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доступа</w:t>
      </w:r>
      <w:r w:rsidRPr="000557BF">
        <w:rPr>
          <w:color w:val="0F1115"/>
          <w:sz w:val="28"/>
          <w:szCs w:val="28"/>
          <w:lang w:val="en-US"/>
        </w:rPr>
        <w:t xml:space="preserve">: </w:t>
      </w:r>
      <w:hyperlink r:id="rId18" w:history="1">
        <w:r w:rsidRPr="000557BF">
          <w:rPr>
            <w:rStyle w:val="a4"/>
            <w:color w:val="3964FE"/>
            <w:sz w:val="28"/>
            <w:szCs w:val="28"/>
            <w:lang w:val="en-US"/>
          </w:rPr>
          <w:t>https://github.com/google-deepmind/synthid-text</w:t>
        </w:r>
      </w:hyperlink>
      <w:r w:rsidRPr="000557BF">
        <w:rPr>
          <w:color w:val="0F1115"/>
          <w:sz w:val="28"/>
          <w:szCs w:val="28"/>
          <w:lang w:val="en-US"/>
        </w:rPr>
        <w:t xml:space="preserve"> (</w:t>
      </w:r>
      <w:r>
        <w:rPr>
          <w:color w:val="0F1115"/>
          <w:sz w:val="28"/>
          <w:szCs w:val="28"/>
        </w:rPr>
        <w:t>дата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обращения</w:t>
      </w:r>
      <w:r w:rsidRPr="000557BF">
        <w:rPr>
          <w:color w:val="0F1115"/>
          <w:sz w:val="28"/>
          <w:szCs w:val="28"/>
          <w:lang w:val="en-US"/>
        </w:rPr>
        <w:t>: 27.05.2026).</w:t>
      </w:r>
    </w:p>
    <w:p w:rsidR="000557BF" w:rsidRPr="000557BF" w:rsidRDefault="000557BF" w:rsidP="000557BF">
      <w:pPr>
        <w:pStyle w:val="a6"/>
        <w:numPr>
          <w:ilvl w:val="0"/>
          <w:numId w:val="5"/>
        </w:numPr>
        <w:shd w:val="clear" w:color="auto" w:fill="FFFFFF"/>
        <w:spacing w:before="0" w:beforeAutospacing="0" w:after="240" w:afterAutospacing="0"/>
        <w:ind w:left="714" w:hanging="357"/>
        <w:jc w:val="both"/>
        <w:textAlignment w:val="baseline"/>
        <w:rPr>
          <w:color w:val="0F1115"/>
          <w:sz w:val="28"/>
          <w:szCs w:val="28"/>
          <w:lang w:val="en-US"/>
        </w:rPr>
      </w:pPr>
      <w:r w:rsidRPr="000557BF">
        <w:rPr>
          <w:color w:val="0F1115"/>
          <w:sz w:val="28"/>
          <w:szCs w:val="28"/>
          <w:lang w:val="en-US"/>
        </w:rPr>
        <w:t>reverse-</w:t>
      </w:r>
      <w:proofErr w:type="spellStart"/>
      <w:r w:rsidRPr="000557BF">
        <w:rPr>
          <w:color w:val="0F1115"/>
          <w:sz w:val="28"/>
          <w:szCs w:val="28"/>
          <w:lang w:val="en-US"/>
        </w:rPr>
        <w:t>SynthID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. Reverse-Engineering </w:t>
      </w:r>
      <w:proofErr w:type="spellStart"/>
      <w:r w:rsidRPr="000557BF">
        <w:rPr>
          <w:color w:val="0F1115"/>
          <w:sz w:val="28"/>
          <w:szCs w:val="28"/>
          <w:lang w:val="en-US"/>
        </w:rPr>
        <w:t>SynthID</w:t>
      </w:r>
      <w:proofErr w:type="spellEnd"/>
      <w:r w:rsidRPr="000557BF">
        <w:rPr>
          <w:color w:val="0F1115"/>
          <w:sz w:val="28"/>
          <w:szCs w:val="28"/>
          <w:lang w:val="en-US"/>
        </w:rPr>
        <w:t>: Discovering, detecting, and surgically removing Google's AI watermark through spectral analysis [</w:t>
      </w:r>
      <w:r>
        <w:rPr>
          <w:color w:val="0F1115"/>
          <w:sz w:val="28"/>
          <w:szCs w:val="28"/>
        </w:rPr>
        <w:t>Электронный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ресурс</w:t>
      </w:r>
      <w:r w:rsidRPr="000557BF">
        <w:rPr>
          <w:color w:val="0F1115"/>
          <w:sz w:val="28"/>
          <w:szCs w:val="28"/>
          <w:lang w:val="en-US"/>
        </w:rPr>
        <w:t>] / reverse-</w:t>
      </w:r>
      <w:proofErr w:type="spellStart"/>
      <w:r w:rsidRPr="000557BF">
        <w:rPr>
          <w:color w:val="0F1115"/>
          <w:sz w:val="28"/>
          <w:szCs w:val="28"/>
          <w:lang w:val="en-US"/>
        </w:rPr>
        <w:t>SynthID</w:t>
      </w:r>
      <w:proofErr w:type="spellEnd"/>
      <w:r w:rsidRPr="000557BF">
        <w:rPr>
          <w:color w:val="0F1115"/>
          <w:sz w:val="28"/>
          <w:szCs w:val="28"/>
          <w:lang w:val="en-US"/>
        </w:rPr>
        <w:t xml:space="preserve">. – 2025. – </w:t>
      </w:r>
      <w:r>
        <w:rPr>
          <w:color w:val="0F1115"/>
          <w:sz w:val="28"/>
          <w:szCs w:val="28"/>
        </w:rPr>
        <w:t>Режим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доступа</w:t>
      </w:r>
      <w:r w:rsidRPr="000557BF">
        <w:rPr>
          <w:color w:val="0F1115"/>
          <w:sz w:val="28"/>
          <w:szCs w:val="28"/>
          <w:lang w:val="en-US"/>
        </w:rPr>
        <w:t xml:space="preserve">: </w:t>
      </w:r>
      <w:hyperlink r:id="rId19" w:history="1">
        <w:r w:rsidRPr="000557BF">
          <w:rPr>
            <w:rStyle w:val="a4"/>
            <w:color w:val="3964FE"/>
            <w:sz w:val="28"/>
            <w:szCs w:val="28"/>
            <w:lang w:val="en-US"/>
          </w:rPr>
          <w:t>https://github.com/aloshdenny/reverse-SynthID</w:t>
        </w:r>
      </w:hyperlink>
      <w:r w:rsidRPr="000557BF">
        <w:rPr>
          <w:color w:val="0F1115"/>
          <w:sz w:val="28"/>
          <w:szCs w:val="28"/>
          <w:lang w:val="en-US"/>
        </w:rPr>
        <w:t xml:space="preserve"> (</w:t>
      </w:r>
      <w:r>
        <w:rPr>
          <w:color w:val="0F1115"/>
          <w:sz w:val="28"/>
          <w:szCs w:val="28"/>
        </w:rPr>
        <w:t>дата</w:t>
      </w:r>
      <w:r w:rsidRPr="000557BF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обращения</w:t>
      </w:r>
      <w:r w:rsidRPr="000557BF">
        <w:rPr>
          <w:color w:val="0F1115"/>
          <w:sz w:val="28"/>
          <w:szCs w:val="28"/>
          <w:lang w:val="en-US"/>
        </w:rPr>
        <w:t>: 27.05.2026).</w:t>
      </w:r>
    </w:p>
    <w:p w:rsidR="000F1F77" w:rsidRPr="000F1F77" w:rsidRDefault="000F1F77" w:rsidP="000557BF">
      <w:pPr>
        <w:numPr>
          <w:ilvl w:val="0"/>
          <w:numId w:val="5"/>
        </w:numPr>
        <w:spacing w:after="240" w:line="240" w:lineRule="auto"/>
        <w:ind w:left="714" w:hanging="357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0F1F77">
        <w:rPr>
          <w:rFonts w:ascii="Times New Roman" w:hAnsi="Times New Roman" w:cs="Times New Roman"/>
          <w:sz w:val="28"/>
          <w:lang w:val="en-US"/>
        </w:rPr>
        <w:t>Krawetz</w:t>
      </w:r>
      <w:proofErr w:type="spellEnd"/>
      <w:r w:rsidRPr="000F1F77">
        <w:rPr>
          <w:rFonts w:ascii="Times New Roman" w:hAnsi="Times New Roman" w:cs="Times New Roman"/>
          <w:sz w:val="28"/>
          <w:lang w:val="en-US"/>
        </w:rPr>
        <w:t xml:space="preserve"> N. Reverse-</w:t>
      </w:r>
      <w:proofErr w:type="spellStart"/>
      <w:r w:rsidRPr="000F1F77">
        <w:rPr>
          <w:rFonts w:ascii="Times New Roman" w:hAnsi="Times New Roman" w:cs="Times New Roman"/>
          <w:sz w:val="28"/>
          <w:lang w:val="en-US"/>
        </w:rPr>
        <w:t>SynthID</w:t>
      </w:r>
      <w:proofErr w:type="spellEnd"/>
      <w:r w:rsidRPr="000F1F77">
        <w:rPr>
          <w:rFonts w:ascii="Times New Roman" w:hAnsi="Times New Roman" w:cs="Times New Roman"/>
          <w:sz w:val="28"/>
          <w:lang w:val="en-US"/>
        </w:rPr>
        <w:t xml:space="preserve"> </w:t>
      </w:r>
      <w:r w:rsidRPr="00681908">
        <w:rPr>
          <w:rFonts w:ascii="Times New Roman" w:hAnsi="Times New Roman" w:cs="Times New Roman"/>
          <w:sz w:val="28"/>
          <w:lang w:val="en-US"/>
        </w:rPr>
        <w:t>–</w:t>
      </w:r>
      <w:r w:rsidRPr="000F1F77">
        <w:rPr>
          <w:rFonts w:ascii="Times New Roman" w:hAnsi="Times New Roman" w:cs="Times New Roman"/>
          <w:sz w:val="28"/>
          <w:lang w:val="en-US"/>
        </w:rPr>
        <w:t xml:space="preserve"> Le watermark de Gemini ne </w:t>
      </w:r>
      <w:proofErr w:type="spellStart"/>
      <w:r w:rsidRPr="000F1F77">
        <w:rPr>
          <w:rFonts w:ascii="Times New Roman" w:hAnsi="Times New Roman" w:cs="Times New Roman"/>
          <w:sz w:val="28"/>
          <w:lang w:val="en-US"/>
        </w:rPr>
        <w:t>prouve</w:t>
      </w:r>
      <w:proofErr w:type="spellEnd"/>
      <w:r w:rsidRPr="000F1F77">
        <w:rPr>
          <w:rFonts w:ascii="Times New Roman" w:hAnsi="Times New Roman" w:cs="Times New Roman"/>
          <w:sz w:val="28"/>
          <w:lang w:val="en-US"/>
        </w:rPr>
        <w:t xml:space="preserve"> plus grand-chose // </w:t>
      </w:r>
      <w:proofErr w:type="spellStart"/>
      <w:r w:rsidRPr="000F1F77">
        <w:rPr>
          <w:rFonts w:ascii="Times New Roman" w:hAnsi="Times New Roman" w:cs="Times New Roman"/>
          <w:sz w:val="28"/>
          <w:lang w:val="en-US"/>
        </w:rPr>
        <w:t>Korben</w:t>
      </w:r>
      <w:proofErr w:type="spellEnd"/>
      <w:r w:rsidRPr="000F1F77">
        <w:rPr>
          <w:rFonts w:ascii="Times New Roman" w:hAnsi="Times New Roman" w:cs="Times New Roman"/>
          <w:sz w:val="28"/>
          <w:lang w:val="en-US"/>
        </w:rPr>
        <w:t xml:space="preserve">. </w:t>
      </w:r>
      <w:r w:rsidRPr="00681908">
        <w:rPr>
          <w:rFonts w:ascii="Times New Roman" w:hAnsi="Times New Roman" w:cs="Times New Roman"/>
          <w:sz w:val="28"/>
          <w:lang w:val="en-US"/>
        </w:rPr>
        <w:t>–</w:t>
      </w:r>
      <w:r w:rsidRPr="000F1F77">
        <w:rPr>
          <w:rFonts w:ascii="Times New Roman" w:hAnsi="Times New Roman" w:cs="Times New Roman"/>
          <w:sz w:val="28"/>
          <w:lang w:val="en-US"/>
        </w:rPr>
        <w:t xml:space="preserve"> 2026. </w:t>
      </w:r>
      <w:r w:rsidRPr="00681908">
        <w:rPr>
          <w:rFonts w:ascii="Times New Roman" w:hAnsi="Times New Roman" w:cs="Times New Roman"/>
          <w:sz w:val="28"/>
          <w:lang w:val="en-US"/>
        </w:rPr>
        <w:t>–</w:t>
      </w:r>
      <w:r w:rsidRPr="000F1F77">
        <w:rPr>
          <w:rFonts w:ascii="Times New Roman" w:hAnsi="Times New Roman" w:cs="Times New Roman"/>
          <w:sz w:val="28"/>
          <w:lang w:val="en-US"/>
        </w:rPr>
        <w:t xml:space="preserve"> 24 </w:t>
      </w:r>
      <w:proofErr w:type="spellStart"/>
      <w:r w:rsidRPr="000F1F77">
        <w:rPr>
          <w:rFonts w:ascii="Times New Roman" w:hAnsi="Times New Roman" w:cs="Times New Roman"/>
          <w:sz w:val="28"/>
          <w:lang w:val="en-US"/>
        </w:rPr>
        <w:t>март</w:t>
      </w:r>
      <w:proofErr w:type="spellEnd"/>
      <w:r w:rsidRPr="000F1F77">
        <w:rPr>
          <w:rFonts w:ascii="Times New Roman" w:hAnsi="Times New Roman" w:cs="Times New Roman"/>
          <w:sz w:val="28"/>
          <w:lang w:val="en-US"/>
        </w:rPr>
        <w:t xml:space="preserve">. </w:t>
      </w:r>
      <w:r w:rsidRPr="00681908">
        <w:rPr>
          <w:rFonts w:ascii="Times New Roman" w:hAnsi="Times New Roman" w:cs="Times New Roman"/>
          <w:sz w:val="28"/>
          <w:lang w:val="en-US"/>
        </w:rPr>
        <w:t>–</w:t>
      </w:r>
      <w:r w:rsidRPr="000F1F77">
        <w:rPr>
          <w:rFonts w:ascii="Times New Roman" w:hAnsi="Times New Roman" w:cs="Times New Roman"/>
          <w:sz w:val="28"/>
          <w:lang w:val="en-US"/>
        </w:rPr>
        <w:t xml:space="preserve"> URL: </w:t>
      </w:r>
      <w:hyperlink r:id="rId20" w:history="1">
        <w:r w:rsidRPr="00D45061">
          <w:rPr>
            <w:rStyle w:val="a4"/>
            <w:rFonts w:ascii="Times New Roman" w:hAnsi="Times New Roman" w:cs="Times New Roman"/>
            <w:sz w:val="28"/>
            <w:lang w:val="en-US"/>
          </w:rPr>
          <w:t>https://korben.info/reverse-synthid-filigrane-gemini-mis-a-nu.html</w:t>
        </w:r>
      </w:hyperlink>
      <w:r w:rsidRPr="000F1F77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0F1F77">
        <w:rPr>
          <w:rFonts w:ascii="Times New Roman" w:hAnsi="Times New Roman" w:cs="Times New Roman"/>
          <w:sz w:val="28"/>
          <w:lang w:val="en-US"/>
        </w:rPr>
        <w:t>дата</w:t>
      </w:r>
      <w:proofErr w:type="spellEnd"/>
      <w:r w:rsidRPr="000F1F7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F1F77">
        <w:rPr>
          <w:rFonts w:ascii="Times New Roman" w:hAnsi="Times New Roman" w:cs="Times New Roman"/>
          <w:sz w:val="28"/>
          <w:lang w:val="en-US"/>
        </w:rPr>
        <w:t>обращения</w:t>
      </w:r>
      <w:proofErr w:type="spellEnd"/>
      <w:r w:rsidRPr="000F1F77">
        <w:rPr>
          <w:rFonts w:ascii="Times New Roman" w:hAnsi="Times New Roman" w:cs="Times New Roman"/>
          <w:sz w:val="28"/>
          <w:lang w:val="en-US"/>
        </w:rPr>
        <w:t>: 27.09.2026).</w:t>
      </w:r>
    </w:p>
    <w:p w:rsidR="000F1F77" w:rsidRPr="00AD0475" w:rsidRDefault="000F1F77" w:rsidP="00AD0475">
      <w:pPr>
        <w:numPr>
          <w:ilvl w:val="0"/>
          <w:numId w:val="5"/>
        </w:numPr>
        <w:spacing w:after="240" w:line="240" w:lineRule="auto"/>
        <w:ind w:left="714" w:hanging="357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0F1F77">
        <w:rPr>
          <w:rFonts w:ascii="Times New Roman" w:hAnsi="Times New Roman" w:cs="Times New Roman"/>
          <w:sz w:val="28"/>
          <w:lang w:val="en-US"/>
        </w:rPr>
        <w:lastRenderedPageBreak/>
        <w:t>ProvBench</w:t>
      </w:r>
      <w:proofErr w:type="spellEnd"/>
      <w:r w:rsidRPr="000F1F77">
        <w:rPr>
          <w:rFonts w:ascii="Times New Roman" w:hAnsi="Times New Roman" w:cs="Times New Roman"/>
          <w:sz w:val="28"/>
          <w:lang w:val="en-US"/>
        </w:rPr>
        <w:t xml:space="preserve">: C2PA Markings / Council of Sovereign AI // CSOAI Whitepaper. </w:t>
      </w:r>
      <w:r w:rsidRPr="00681908">
        <w:rPr>
          <w:rFonts w:ascii="Times New Roman" w:hAnsi="Times New Roman" w:cs="Times New Roman"/>
          <w:sz w:val="28"/>
          <w:lang w:val="en-US"/>
        </w:rPr>
        <w:t>–</w:t>
      </w:r>
      <w:r w:rsidRPr="000F1F77">
        <w:rPr>
          <w:rFonts w:ascii="Times New Roman" w:hAnsi="Times New Roman" w:cs="Times New Roman"/>
          <w:sz w:val="28"/>
          <w:lang w:val="en-US"/>
        </w:rPr>
        <w:t xml:space="preserve"> 2026. </w:t>
      </w:r>
      <w:r w:rsidRPr="00681908">
        <w:rPr>
          <w:rFonts w:ascii="Times New Roman" w:hAnsi="Times New Roman" w:cs="Times New Roman"/>
          <w:sz w:val="28"/>
          <w:lang w:val="en-US"/>
        </w:rPr>
        <w:t>–</w:t>
      </w:r>
      <w:r w:rsidRPr="000F1F7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F1F77">
        <w:rPr>
          <w:rFonts w:ascii="Times New Roman" w:hAnsi="Times New Roman" w:cs="Times New Roman"/>
          <w:sz w:val="28"/>
          <w:lang w:val="en-US"/>
        </w:rPr>
        <w:t>Июль</w:t>
      </w:r>
      <w:proofErr w:type="spellEnd"/>
      <w:r w:rsidRPr="000F1F77">
        <w:rPr>
          <w:rFonts w:ascii="Times New Roman" w:hAnsi="Times New Roman" w:cs="Times New Roman"/>
          <w:sz w:val="28"/>
          <w:lang w:val="en-US"/>
        </w:rPr>
        <w:t xml:space="preserve">. </w:t>
      </w:r>
      <w:r w:rsidRPr="00681908">
        <w:rPr>
          <w:rFonts w:ascii="Times New Roman" w:hAnsi="Times New Roman" w:cs="Times New Roman"/>
          <w:sz w:val="28"/>
          <w:lang w:val="en-US"/>
        </w:rPr>
        <w:t>–</w:t>
      </w:r>
      <w:r w:rsidRPr="000F1F77">
        <w:rPr>
          <w:rFonts w:ascii="Times New Roman" w:hAnsi="Times New Roman" w:cs="Times New Roman"/>
          <w:sz w:val="28"/>
          <w:lang w:val="en-US"/>
        </w:rPr>
        <w:t xml:space="preserve"> URL: </w:t>
      </w:r>
      <w:hyperlink r:id="rId21" w:history="1">
        <w:r w:rsidRPr="00D45061">
          <w:rPr>
            <w:rStyle w:val="a4"/>
            <w:rFonts w:ascii="Times New Roman" w:hAnsi="Times New Roman" w:cs="Times New Roman"/>
            <w:sz w:val="28"/>
            <w:lang w:val="en-US"/>
          </w:rPr>
          <w:t>https://github.com/CSOAI-ORG/csoai-static-deploy2/blob/16243d0f4b1bef0ecc25bb80e705b3b356b4b052/WHITEPAPER.pdf</w:t>
        </w:r>
      </w:hyperlink>
      <w:r w:rsidRPr="000F1F77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0F1F77">
        <w:rPr>
          <w:rFonts w:ascii="Times New Roman" w:hAnsi="Times New Roman" w:cs="Times New Roman"/>
          <w:sz w:val="28"/>
          <w:lang w:val="en-US"/>
        </w:rPr>
        <w:t>дата</w:t>
      </w:r>
      <w:proofErr w:type="spellEnd"/>
      <w:r w:rsidRPr="000F1F7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F1F77">
        <w:rPr>
          <w:rFonts w:ascii="Times New Roman" w:hAnsi="Times New Roman" w:cs="Times New Roman"/>
          <w:sz w:val="28"/>
          <w:lang w:val="en-US"/>
        </w:rPr>
        <w:t>обращения</w:t>
      </w:r>
      <w:proofErr w:type="spellEnd"/>
      <w:r w:rsidRPr="000F1F77">
        <w:rPr>
          <w:rFonts w:ascii="Times New Roman" w:hAnsi="Times New Roman" w:cs="Times New Roman"/>
          <w:sz w:val="28"/>
          <w:lang w:val="en-US"/>
        </w:rPr>
        <w:t>: 28.09.2026).</w:t>
      </w:r>
    </w:p>
    <w:sectPr w:rsidR="000F1F77" w:rsidRPr="00AD04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877C4"/>
    <w:multiLevelType w:val="multilevel"/>
    <w:tmpl w:val="FD14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796804"/>
    <w:multiLevelType w:val="multilevel"/>
    <w:tmpl w:val="4198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5032E"/>
    <w:multiLevelType w:val="multilevel"/>
    <w:tmpl w:val="4FB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5674E"/>
    <w:multiLevelType w:val="multilevel"/>
    <w:tmpl w:val="B8E6F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04E6B"/>
    <w:multiLevelType w:val="multilevel"/>
    <w:tmpl w:val="325A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F3429"/>
    <w:multiLevelType w:val="multilevel"/>
    <w:tmpl w:val="AD5A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EB7D19"/>
    <w:multiLevelType w:val="multilevel"/>
    <w:tmpl w:val="FBD0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D860AC"/>
    <w:multiLevelType w:val="multilevel"/>
    <w:tmpl w:val="F1C6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4E5"/>
    <w:rsid w:val="000528B5"/>
    <w:rsid w:val="000557BF"/>
    <w:rsid w:val="000B7EA5"/>
    <w:rsid w:val="000F1F77"/>
    <w:rsid w:val="0050215D"/>
    <w:rsid w:val="00681908"/>
    <w:rsid w:val="00902FD7"/>
    <w:rsid w:val="00AD0475"/>
    <w:rsid w:val="00C1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B38CB"/>
  <w15:chartTrackingRefBased/>
  <w15:docId w15:val="{0EEABA2A-1C48-445B-B736-AF93A0B45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7E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10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681908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0F1F77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055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6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ec.c2pa.org/specifications/specifications/2.2/softbinding/Decoupled.html" TargetMode="External"/><Relationship Id="rId13" Type="http://schemas.openxmlformats.org/officeDocument/2006/relationships/hyperlink" Target="https://arxiv.org/abs/2506.10502" TargetMode="External"/><Relationship Id="rId18" Type="http://schemas.openxmlformats.org/officeDocument/2006/relationships/hyperlink" Target="https://github.com/google-deepmind/synthid-tex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CSOAI-ORG/csoai-static-deploy2/blob/16243d0f4b1bef0ecc25bb80e705b3b356b4b052/WHITEPAPER.pdf" TargetMode="External"/><Relationship Id="rId7" Type="http://schemas.openxmlformats.org/officeDocument/2006/relationships/hyperlink" Target="https://spec.c2pa.org/specifications/specifications/2.0/security/Security_Considerations.html" TargetMode="External"/><Relationship Id="rId12" Type="http://schemas.openxmlformats.org/officeDocument/2006/relationships/hyperlink" Target="https://arxiv.org/abs/2510.09263" TargetMode="External"/><Relationship Id="rId17" Type="http://schemas.openxmlformats.org/officeDocument/2006/relationships/hyperlink" Target="https://arxiv.org/abs/2401.08573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603.02378" TargetMode="External"/><Relationship Id="rId20" Type="http://schemas.openxmlformats.org/officeDocument/2006/relationships/hyperlink" Target="https://korben.info/reverse-synthid-filigrane-gemini-mis-a-nu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2pa.org/specifications/" TargetMode="External"/><Relationship Id="rId11" Type="http://schemas.openxmlformats.org/officeDocument/2006/relationships/hyperlink" Target="https://deepmind.google/models/synthid/" TargetMode="External"/><Relationship Id="rId5" Type="http://schemas.openxmlformats.org/officeDocument/2006/relationships/hyperlink" Target="https://arxiv.org/abs/2602.18681" TargetMode="External"/><Relationship Id="rId15" Type="http://schemas.openxmlformats.org/officeDocument/2006/relationships/hyperlink" Target="https://arxiv.org/abs/2502.04901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arxiv.org/abs/2303.15435" TargetMode="External"/><Relationship Id="rId19" Type="http://schemas.openxmlformats.org/officeDocument/2006/relationships/hyperlink" Target="https://github.com/aloshdenny/reverse-Synth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305.20030" TargetMode="External"/><Relationship Id="rId14" Type="http://schemas.openxmlformats.org/officeDocument/2006/relationships/hyperlink" Target="https://arxiv.org/abs/2503.11195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13</Pages>
  <Words>4373</Words>
  <Characters>24930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2026-05-26T17:27:00Z</dcterms:created>
  <dcterms:modified xsi:type="dcterms:W3CDTF">2026-10-11T18:02:00Z</dcterms:modified>
</cp:coreProperties>
</file>