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158875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ADA7A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7639A41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37A95A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319EEDD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Evelien de Wals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 w:val="en-US"/>
              </w:rPr>
              <w:t>Being more confident and assertive about what tasks you should or shouldn’t do will likely be helpful.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Top: </w:t>
            </w:r>
          </w:p>
          <w:p w14:paraId="46B57CF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You keep the team healthy and away from overworking.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1E5B605A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CE7F1FA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871ED7A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355461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1BF2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6AB2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0CEF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0DE0F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51499C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ECE70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6A8E09D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694D0F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5F1D213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9186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0637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6E65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2D5F55B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D07D92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13DD7B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20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3BB6633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E635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91D9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11BB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10A4782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7AA6AA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E273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2D6CA63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70ED79A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[Good]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79D2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432E502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59BF59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EFD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9D6F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44BA47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DEDF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4A0E721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5F2840D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870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5CDB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4D8D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259AA4F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B86F88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7E4C69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54AD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3FE1AEEE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371B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D216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EFB4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2D6FD1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A05B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182C488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6817C4BF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1361215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5E18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3FD4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7C98BF9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A9F291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F925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6E922E6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86E3E7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1B0275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D8E5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3793F95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EB17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B82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32DEFF5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7A02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034C679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/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60523E44"/>
    <w:rsid w:val="682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2026-01-27T22:54:06Z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