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56005859375" w:right="925.1904296875" w:firstLine="0"/>
        <w:jc w:val="left"/>
        <w:rPr>
          <w:rFonts w:ascii="Arial" w:cs="Arial" w:eastAsia="Arial" w:hAnsi="Arial"/>
          <w:b w:val="1"/>
          <w:bCs w:val="1"/>
          <w:i w:val="0"/>
          <w:iCs w:val="0"/>
          <w:smallCaps w:val="0"/>
          <w:strike w:val="0"/>
          <w:color w:val="000000"/>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6"/>
          <w:szCs w:val="46"/>
          <w:u w:val="none"/>
          <w:shd w:fill="auto" w:val="clear"/>
          <w:vertAlign w:val="baseline"/>
          <w:rtl w:val="0"/>
        </w:rPr>
        <w:t xml:space="preserve">Strategic Realignment: Capstone MVP Scope &amp; Architecture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20703125" w:line="240" w:lineRule="auto"/>
        <w:ind w:left="26.86004638671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 Executive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7.920074462890625" w:right="332.0922851562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Week 7 progress review and a technical assessment of the proposed six-layer architecture, the project should be strategically realigned toward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Minimum Viable Product (MVP)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0.659942626953125" w:right="140.0183105468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enterprise architecture—incorporating Kafka, InfluxDB, Physics-Guided Neural Networks, full 3D GIS visualization, and MLOps—is technically ambitious and potentially suitable for a long-term production roadmap. However, implementing the complete architecture within the remaining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12-week capstone timeline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introduces significant integration, infrastructure, and delivery risks.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9.019927978515625" w:right="954.597167968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recommended approach is therefore to prioritize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polished, integrated, and demonstrable MVP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preserves the project's strongest differentiator: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Flowgard reconciliation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8.58001708984375" w:right="143.0163574218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objective is not to reduce the technical value of the project, but to concentrate effort on the components that provide the highest demonstrable impact within the available timeframe.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28369140625" w:line="240" w:lineRule="auto"/>
        <w:ind w:left="8.5000610351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2. Strategic Decision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13.639984130859375" w:right="316.417236328125" w:hanging="8.58001708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will transition from a complex distributed enterprise architecture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high-impact monolithic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capstone demonstration.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MVP will prioritize: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Reliable data processing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Flowgard-based equipment health reconciliation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Validated machine-learning predictions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Explainable AI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Remaining Useful Life (RUL) confidence estimation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Automated alerting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visualization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system integration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659942626953125" w:right="17.74169921875" w:firstLine="16.720123291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Enterprise infrastructure components that do not materially improve the capstone demonstration will be deferred.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51995849609375" w:right="628.43139648437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approach allows the team to demonstrate a complete working solution rather than an incomplete collection of advanced components.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28369140625" w:line="240" w:lineRule="auto"/>
        <w:ind w:left="12.92007446289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3. MVP Architecture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9296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 Data Layer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synthetic dataset will be loaded directly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Pandas and CSV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14.51995849609375" w:right="530.424804687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removes the need to implement and maintain Kafka and InfluxDB during the capstone period.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simplified pipeline will be: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64.3717384338379" w:lineRule="auto"/>
        <w:ind w:left="15.619964599609375" w:right="0" w:hanging="5.279998779296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CSV Dataset → Pandas Processing → Feature Engineering → Flowgard Reconciliation → ML Prediction → Explainability → API → Frontend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3.9599609375" w:right="298.5583496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provides a straightforward and reproducible development environment while maintaining the core analytical functionality.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3.2 Flowgard Reconciliation Engine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18.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Flowgard will remain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technical differentiator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project.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482.46625900268555" w:lineRule="auto"/>
        <w:ind w:left="16.060028076171875" w:right="477.760009765625" w:hanging="11.0000610351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reconciliation engine will calculate the residual between actual and simulated pressure: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Pressure Residual = Actual Pressure − Simulated Pressure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44384765625" w:line="264.3717384338379" w:lineRule="auto"/>
        <w:ind w:left="6.820068359375" w:right="225.745849609375" w:hanging="1.76010131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resulting residual will be used to derive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Deviation Index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an additional signal for identifying abnormal pump behaviour.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51995849609375" w:right="34.1369628906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component is particularly important because it differentiates the project from a conventional predictive-maintenance dashboard that relies only on historical sensor features.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3.3 Machine Learning and Explainability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validated machine-learning models will be integrated into the MVP.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3332519531" w:line="264.3717384338379" w:lineRule="auto"/>
        <w:ind w:left="2.859954833984375" w:right="787.5909423828125" w:firstLine="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target model performance is approximately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94.2% accuracy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subject to final validation after Flowgard features are incorporated.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will additionally implement: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34.5199584960938" w:right="765.048828125" w:hanging="355.3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Monte Carlo Dropout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estimating uncertainty and generating RUL confidence intervals.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26.820068359375" w:right="442.303466796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explaining model predictions and identifying the features contributing most strongly to a predicted failure.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7.259979248046875" w:right="38.823242187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combination provides both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 and explainability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users to understand not only what the system predicts but also why.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3.4 Alerting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18.04000854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capstone demonstration, the alerting layer will use: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notifications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push notifications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Telco-based SMS integration will be deferred.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7.920074462890625" w:right="278.3801269531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the alerting workflow functional while avoiding unnecessary integration complexity and external dependencies.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7412109375" w:line="240" w:lineRule="auto"/>
        <w:ind w:left="9.880065917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3.5 Frontend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frontend will continue to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69535446167" w:lineRule="auto"/>
        <w:ind w:left="7.480010986328125" w:right="380.19287109375" w:firstLine="10.119934082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visualization scope will be controlled carefully to ensure that frontend development does not become the project's primary bottleneck.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8754882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dashboard will focus 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Pump health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Failure predictions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 estimates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intervals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SHAP explanations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Pipeline station status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Flowgard health deviations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690673828125" w:line="240" w:lineRule="auto"/>
        <w:ind w:left="6.4599609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4. 3D Visualization Strategy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8.58001708984375" w:right="17.4206542968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will retain a 3D component to preserve the intended visual impact while avoiding the complexity of a full 3D GIS implementation.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130859375" w:line="240" w:lineRule="auto"/>
        <w:ind w:left="0.78002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What We Will Build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64.369535446167" w:lineRule="auto"/>
        <w:ind w:left="1.97998046875" w:right="714.415283203125" w:hanging="1.979980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single interactive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3D pump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developed using an appropriate visualization framework such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React Three Fiber or Plotly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3652343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pump model will represent key components including: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Bearing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Impeller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1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states will dynamically respond to model outputs and SHAP feature importance.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3349609375" w:line="264.3739700317383" w:lineRule="auto"/>
        <w:ind w:left="14.51995849609375" w:right="738.24584960937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direct visual relationship between the machine-learning prediction and the physical pump components.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7412109375" w:line="240" w:lineRule="auto"/>
        <w:ind w:left="0.78002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What We Will Defer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will not form part of the MVP: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3D GIS terrain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3D mapping of Kenya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Complex geospatial infrastructure modelling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6.820068359375" w:right="299.310302734375" w:firstLine="13.6399841308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the system will use a lightweight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2D Leaflet or Mapbox 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27392578125" w:line="264.3739700317383" w:lineRule="auto"/>
        <w:ind w:left="6.820068359375" w:right="299.310302734375" w:firstLine="13.6399841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provide pipeline and station-level geographical context.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597412109375" w:line="240" w:lineRule="auto"/>
        <w:ind w:left="18.979949951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Expected Benefit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9111328125" w:line="264.369535446167" w:lineRule="auto"/>
        <w:ind w:left="7.480010986328125" w:right="382.82470703125" w:hanging="2.4200439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compromise preserves the project's "WOW" factor while substantially reducing frontend development and integration time.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906005859375" w:line="264.3739700317383" w:lineRule="auto"/>
        <w:ind w:left="7.920074462890625" w:right="123.51928710937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can therefore spend more time ensuring that the underlying prediction, reconciliation, alerting, and explanation workflows are reliable.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213500976562" w:line="240" w:lineRule="auto"/>
        <w:ind w:left="14.96002197265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5. Updated Implementation Timeline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7557373046875" w:line="240" w:lineRule="auto"/>
        <w:ind w:left="285.497741699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sectPr>
          <w:pgSz w:h="15840" w:w="12240" w:orient="portrait"/>
          <w:pgMar w:bottom="1752.2119140625" w:top="1426.357421875" w:left="1440" w:right="1417.716064453125" w:header="0" w:footer="72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Primary Milestone Expected Outcome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&amp; ML Integration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752.2119140625" w:top="1426.357421875" w:left="1545.6599426269531" w:right="1693.941650390625" w:header="0" w:footer="720"/>
          <w:cols w:equalWidth="0" w:num="2">
            <w:col w:space="0" w:w="4520"/>
            <w:col w:space="0" w:w="452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the data pipeline and retrain/validate ML models using integrated Flowgard features.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39599609375" w:line="264.369535446167"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Weeks 9–10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&amp; API Integration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5354461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752.2119140625" w:top="1426.357421875" w:left="1545.6599426269531" w:right="1617.078857421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the Next.js dashboard, 2D map, static 3D pump model, and connect the backend REST APIs.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9365234375"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System Integration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39599609375" w:line="264.3695354461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Week 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Finalization &amp; Demonstration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predictions, alerts, SHAP explanations, RUL confidence intervals, and dynamic 3D component states.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39599609375" w:line="264.36953544616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752.2119140625" w:top="1426.357421875" w:left="1545.6599426269531" w:right="1698.4899902343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dress rehearsal, fix critical issues, record the demonstration, and finalize presentation materials.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335693359375" w:line="431.92737579345703" w:lineRule="auto"/>
        <w:ind w:left="18.979949951171875" w:right="5447.7435302734375" w:hanging="4.700012207031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6. Scope: Build vs Defer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Build for MVP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Pandas/CSV data pipeline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Flowgard reconciliation engine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Deviation Index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Validated ML models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RUL prediction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Monte Carlo Dropout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SHAP explainability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alerts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Browser push notifications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Next.js frontend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2D pipeline map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3D pump model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 API integration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End-to-end demonstration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2270507812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Defer to Future Enterprise Roadmap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60595703125" w:line="264.3724822998047" w:lineRule="auto"/>
        <w:ind w:left="379.1400146484375" w:right="5151.082153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Kafka-based streaming architecture ● InfluxDB/time-series infrastructure ● Physics-Guided Neural Networks ● Full 3D GIS terrain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39700317383" w:lineRule="auto"/>
        <w:ind w:left="379.1400146484375" w:right="4821.3165283203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Nationwide 3D pipeline visualization ● Production-grade MLOps infrastructure ● Telco SMS integration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05737304687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Large-scale distributed deployment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6.060028076171875" w:right="444.622802734375" w:hanging="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components should not be viewed as rejected technologies. They represent potential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enterprise-scale extensions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MVP has been validated.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21044921875" w:line="240" w:lineRule="auto"/>
        <w:ind w:left="14.2799377441406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7. Key Risks Mitigated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076171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MVP approach directly reduces several project risks: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97998046875" w:line="240" w:lineRule="auto"/>
        <w:ind w:left="17.68005371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Integration Risk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841796875" w:line="264.3739700317383" w:lineRule="auto"/>
        <w:ind w:left="14.51995849609375" w:right="152.03125" w:firstLine="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Fewer distributed services and infrastructure dependencies mean fewer points of failure during integration.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01367187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Development Risk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8.58001708984375" w:right="799.43359375" w:hanging="3.52005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can focus on delivering core functionality rather than spending significant time configuring infrastructure.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624023437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Timeline Risk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6.820068359375" w:right="481.689453125" w:firstLine="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components are deliberately deferred, increasing the probability of completing the system before Week 12.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646240234375" w:line="240" w:lineRule="auto"/>
        <w:ind w:left="18.7199401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Demonstration Risk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651008605957" w:lineRule="auto"/>
        <w:ind w:left="6.820068359375" w:right="633.4088134765625" w:hanging="6.8200683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smaller but fully integrated system is more reliable for a live demonstration than a larger system with partially implemented components.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7255859375" w:line="240" w:lineRule="auto"/>
        <w:ind w:left="5.4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Team Burnout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790283203125" w:line="264.3739700317383" w:lineRule="auto"/>
        <w:ind w:left="7.480010986328125" w:right="237.74658203125" w:firstLine="9.9000549316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unnecessary technical complexity allows the team to concentrate on quality, testing, documentation, and presentation.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11157226562" w:line="240" w:lineRule="auto"/>
        <w:ind w:left="13.939971923828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8. Success Criteria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69091796875" w:line="264.3739700317383" w:lineRule="auto"/>
        <w:ind w:left="0.659942626953125" w:right="909.676513671875" w:firstLine="4.400024414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MVP should be considered successful if it can demonstrate the following complete workflow: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78759765625" w:line="264.3651008605957" w:lineRule="auto"/>
        <w:ind w:left="10.3399658203125" w:right="424.730224609375" w:firstLine="5.7200622558593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Pump Data → Flowgard Reconciliation → Health Deviation → ML Prediction → RUL &amp; Confidence → SHAP Explanation → Alert → Dashboard Visualization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successful demonstration should allow a reviewer to see: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8232421875" w:line="240" w:lineRule="auto"/>
        <w:ind w:left="383.97994995117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Pump telemetry entering the system.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6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Flowgard calculating the pressure residual.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6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Health Deviation Index being updated.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62.85995483398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The ML model generating a prediction.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69.23995971679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RUL and confidence information being displayed.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466796875" w:line="240" w:lineRule="auto"/>
        <w:ind w:left="36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SHAP identifying influential failure factors.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0.33996582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 alert being triggered when predefined conditions are met.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482.46849060058594" w:lineRule="auto"/>
        <w:ind w:left="5.059967041015625" w:right="1607.113037109375" w:firstLine="36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The affected pump components being reflected visually in the 3D model. This end-to-end workflow should take priority over additional features.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401611328125" w:line="240" w:lineRule="auto"/>
        <w:ind w:left="10.8799743652343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9. Immediate Action Required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807617187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should now: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383.979949951171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the proposed MVP scope.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6.38000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 alignment on the architecture and priorities.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9.2399597167969"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Freeze the technical baseline once consensus is reached.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51008605957" w:lineRule="auto"/>
        <w:ind w:left="735.6199645996094" w:right="249.688720703125" w:hanging="372.7600097656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 introducing additional major technologies unless they are essential to the MVP.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64.3739700317383" w:lineRule="auto"/>
        <w:ind w:left="734.5199584960938" w:right="1011.8951416015625" w:hanging="365.279998779296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development on integration, reliability, testing, and demonstration readiness.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3271484375" w:line="264.3739700317383" w:lineRule="auto"/>
        <w:ind w:left="7.920074462890625" w:right="270.58837890625" w:hanging="2.8601074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remaining development period should be treated as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execution phase rather than an architecture-exploration phase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314208984375" w:line="240" w:lineRule="auto"/>
        <w:ind w:left="26.8600463867187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10. Final Recommendation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069091796875" w:line="264.3739700317383" w:lineRule="auto"/>
        <w:ind w:left="16.280059814453125" w:right="570.574951171875" w:hanging="11.22009277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already has a strong technical foundation and a clear differentiator 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Flowgard reconciliation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3502197265625" w:line="240" w:lineRule="auto"/>
        <w:ind w:left="5.0599670410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recommended strategy is therefore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less, but integrate better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76220703125" w:line="264.3739700317383" w:lineRule="auto"/>
        <w:ind w:left="0" w:right="567.88818359375" w:hanging="2.8599548339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complete MVP demonstrating reconciliation, predictive maintenance, explainable AI, uncertainty estimation, alerting, and interactive visualization will provide substantially more value than an ambitious enterprise architecture that cannot be fully integrated within the capstone timeframe.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39700317383" w:lineRule="auto"/>
        <w:ind w:left="14.51995849609375" w:right="465.8447265625" w:hanging="9.459991455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enterprise components remain valuable as a future roadmap. For the current capstone, however, the priority should be: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Reliable → Integrated → Explainable → Demonstrable → Polished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8466796875" w:line="264.3739700317383" w:lineRule="auto"/>
        <w:ind w:left="14.51995849609375" w:right="689.0814208984375" w:hanging="3.9599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MVP scope is approved, the architecture should be frozen and the team should proceed directly into implementation and integration.</w:t>
      </w:r>
    </w:p>
    <w:sectPr>
      <w:type w:val="continuous"/>
      <w:pgSz w:h="15840" w:w="12240" w:orient="portrait"/>
      <w:pgMar w:bottom="1752.2119140625" w:top="1426.357421875" w:left="1440" w:right="1417.716064453125" w:header="0" w:footer="720"/>
      <w:cols w:equalWidth="0" w:num="1">
        <w:col w:space="0" w:w="9382.283935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