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624376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10</w:t>
      </w:r>
      <w:r w:rsidR="00E97AA5" w:rsidRPr="00E97AA5">
        <w:rPr>
          <w:sz w:val="28"/>
        </w:rPr>
        <w:t>.</w:t>
      </w:r>
      <w:r w:rsidR="003A004B" w:rsidRPr="00B24FE8">
        <w:rPr>
          <w:sz w:val="28"/>
        </w:rPr>
        <w:t>2</w:t>
      </w:r>
      <w:r w:rsidR="00B24FE8" w:rsidRPr="00B24FE8">
        <w:rPr>
          <w:sz w:val="28"/>
        </w:rPr>
        <w:t>.</w:t>
      </w:r>
      <w:r w:rsidR="00B24FE8" w:rsidRPr="00624376">
        <w:rPr>
          <w:sz w:val="28"/>
        </w:rPr>
        <w:t>3</w:t>
      </w:r>
      <w:r w:rsidR="002647C1">
        <w:rPr>
          <w:sz w:val="28"/>
        </w:rPr>
        <w:t>2</w:t>
      </w:r>
      <w:bookmarkStart w:id="1" w:name="_GoBack"/>
      <w:bookmarkEnd w:id="1"/>
      <w:r w:rsidR="00B24FE8" w:rsidRPr="00624376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DF1694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169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DF1694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86566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65667" w:rsidRPr="00065C3C" w:rsidRDefault="00865667" w:rsidP="00865667">
            <w:pPr>
              <w:spacing w:before="0" w:after="0"/>
              <w:contextualSpacing/>
              <w:rPr>
                <w:sz w:val="20"/>
              </w:rPr>
            </w:pPr>
            <w:r w:rsidRPr="00065C3C">
              <w:rPr>
                <w:sz w:val="20"/>
              </w:rPr>
              <w:t>Первичным ключом при приеме как первоначальной версии, так и изменений, является сочетание полей:</w:t>
            </w:r>
          </w:p>
          <w:p w:rsidR="008B49BD" w:rsidRPr="00865667" w:rsidRDefault="00865667" w:rsidP="00865667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F3899">
              <w:rPr>
                <w:sz w:val="20"/>
                <w:lang w:val="en-US"/>
              </w:rPr>
              <w:t>"</w:t>
            </w:r>
            <w:r w:rsidRPr="00065C3C">
              <w:rPr>
                <w:sz w:val="20"/>
              </w:rPr>
              <w:t>Номер</w:t>
            </w:r>
            <w:r w:rsidRPr="004F3899">
              <w:rPr>
                <w:sz w:val="20"/>
                <w:lang w:val="en-US"/>
              </w:rPr>
              <w:t xml:space="preserve"> </w:t>
            </w:r>
            <w:r w:rsidRPr="00065C3C">
              <w:rPr>
                <w:sz w:val="20"/>
              </w:rPr>
              <w:t>договора</w:t>
            </w:r>
            <w:r w:rsidRPr="004F3899">
              <w:rPr>
                <w:sz w:val="20"/>
                <w:lang w:val="en-US"/>
              </w:rPr>
              <w:t>" (commonInfo\regNum) + procedure\executions\stage\startDate + procedure\executions\stage\endDate + procedure\executions\ordinalNumber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865667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65667" w:rsidRPr="00301389" w:rsidTr="005648C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667" w:rsidRPr="00B9482F" w:rsidRDefault="00865667" w:rsidP="005648C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667" w:rsidRPr="00AD1631" w:rsidRDefault="00865667" w:rsidP="005648C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ordinalNumber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667" w:rsidRDefault="00865667" w:rsidP="005648C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667" w:rsidRDefault="00865667" w:rsidP="005648C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667" w:rsidRPr="00AD1631" w:rsidRDefault="00865667" w:rsidP="005648C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исполнения в рамках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5667" w:rsidRPr="00065C3C" w:rsidRDefault="00865667" w:rsidP="005648C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При приеме как первоначальной версии, так и изменений контролируется обязательность заполнения.</w:t>
            </w:r>
          </w:p>
          <w:p w:rsidR="00865667" w:rsidRPr="00301389" w:rsidRDefault="00865667" w:rsidP="005648C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Нумерация начинается с 1 и осуществляется последовательным прибавлением единицы к первоначальному значению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 xml:space="preserve">При приеме содержимое контролируется на присутствие в </w:t>
            </w:r>
            <w:r w:rsidRPr="005276A7">
              <w:rPr>
                <w:sz w:val="20"/>
                <w:lang w:eastAsia="en-US"/>
              </w:rPr>
              <w:lastRenderedPageBreak/>
              <w:t>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lastRenderedPageBreak/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PARTICIPANT_SECOND_APPLICATION_DEVIATION - уклонение участника, заявке </w:t>
            </w:r>
            <w:r w:rsidRPr="000521E4">
              <w:rPr>
                <w:sz w:val="20"/>
                <w:lang w:eastAsia="en-US"/>
              </w:rPr>
              <w:lastRenderedPageBreak/>
              <w:t>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Игнорируется при приеме, </w:t>
            </w:r>
            <w:r w:rsidRPr="004A2BAE">
              <w:rPr>
                <w:sz w:val="20"/>
                <w:lang w:eastAsia="en-US"/>
              </w:rPr>
              <w:lastRenderedPageBreak/>
              <w:t>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lastRenderedPageBreak/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 xml:space="preserve">Дата проведения электронного </w:t>
            </w:r>
            <w:r w:rsidRPr="008D1520">
              <w:rPr>
                <w:sz w:val="20"/>
                <w:lang w:eastAsia="en-US"/>
              </w:rPr>
              <w:lastRenderedPageBreak/>
              <w:t>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624376">
              <w:rPr>
                <w:sz w:val="20"/>
              </w:rPr>
              <w:t>, 10.2, 10.2.310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lastRenderedPageBreak/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C1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4B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24376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667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4AF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FE8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694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E6D3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77CF4C-E429-4DF1-8AEF-D868F328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7901</TotalTime>
  <Pages>1</Pages>
  <Words>20263</Words>
  <Characters>115505</Characters>
  <Application>Microsoft Office Word</Application>
  <DocSecurity>0</DocSecurity>
  <Lines>962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144</cp:revision>
  <dcterms:created xsi:type="dcterms:W3CDTF">2017-11-16T14:32:00Z</dcterms:created>
  <dcterms:modified xsi:type="dcterms:W3CDTF">2020-11-11T14:59:00Z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