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1E3149">
        <w:t>9</w:t>
      </w:r>
    </w:p>
    <w:p w:rsidR="0065472C" w:rsidRPr="008B6877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C0139" w:rsidRPr="008C0139">
        <w:rPr>
          <w:sz w:val="28"/>
        </w:rPr>
        <w:t>1</w:t>
      </w:r>
      <w:r w:rsidR="004E423E">
        <w:rPr>
          <w:sz w:val="28"/>
        </w:rPr>
        <w:t>1</w:t>
      </w:r>
      <w:r w:rsidR="00E97AA5" w:rsidRPr="00E97AA5">
        <w:rPr>
          <w:sz w:val="28"/>
        </w:rPr>
        <w:t>.</w:t>
      </w:r>
      <w:r w:rsidR="004E423E">
        <w:rPr>
          <w:sz w:val="28"/>
        </w:rPr>
        <w:t>0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0E2D0C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0E2D0C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:rsidR="000E2D0C" w:rsidRPr="00930C0A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</w:t>
            </w:r>
            <w:r w:rsidRPr="00301389">
              <w:rPr>
                <w:color w:val="000000"/>
                <w:sz w:val="20"/>
              </w:rPr>
              <w:lastRenderedPageBreak/>
              <w:t xml:space="preserve">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lastRenderedPageBreak/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RPO - Орган, уполномоченный на 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 xml:space="preserve">Игнорируется при приеме. При </w:t>
            </w:r>
            <w:r w:rsidRPr="00DA223B">
              <w:rPr>
                <w:sz w:val="20"/>
                <w:lang w:eastAsia="en-US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При приёме проверяется наличие значение в КЛАДР. В случае если не заполнено при приеме, то заполняется автоматически значением  поля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lastRenderedPageBreak/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DF3393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DF3393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:rsidR="00DF3393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При приёме проверяется наличие значение в КЛАДР. В случае если не заполнено при приеме, то заполняется автоматически значением  поля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</w:t>
            </w:r>
            <w:r w:rsidRPr="00527C52">
              <w:rPr>
                <w:b/>
                <w:sz w:val="20"/>
              </w:rPr>
              <w:lastRenderedPageBreak/>
              <w:t>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lastRenderedPageBreak/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Вид услуги или работы в соответствии с ч. 1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lastRenderedPageBreak/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Внешний идентификатор </w:t>
            </w:r>
            <w:r w:rsidRPr="00301389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lastRenderedPageBreak/>
              <w:t xml:space="preserve">Атрибут может быть заполнен во </w:t>
            </w:r>
            <w:r w:rsidRPr="00FF0B63">
              <w:rPr>
                <w:sz w:val="20"/>
              </w:rPr>
              <w:lastRenderedPageBreak/>
              <w:t>внешней системе для дополнительной идентификации проекта документа на своей стороне.</w:t>
            </w:r>
          </w:p>
          <w:p w:rsidR="00654CCE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lastRenderedPageBreak/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lastRenderedPageBreak/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6A3E80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6A3E80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</w:p>
          <w:p w:rsidR="006A3E80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E34F2E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Период, на который подрядная организация включается в реестр </w:t>
            </w:r>
            <w:r w:rsidRPr="004C09C3">
              <w:rPr>
                <w:sz w:val="20"/>
              </w:rPr>
              <w:lastRenderedPageBreak/>
              <w:t>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lastRenderedPageBreak/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</w:t>
            </w:r>
            <w:r w:rsidRPr="004C09C3">
              <w:rPr>
                <w:b/>
                <w:sz w:val="20"/>
              </w:rPr>
              <w:lastRenderedPageBreak/>
              <w:t>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</w:t>
            </w:r>
            <w:r w:rsidRPr="008E08A6">
              <w:lastRenderedPageBreak/>
              <w:t>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lastRenderedPageBreak/>
              <w:t>qualificationSubject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Необходимо изменение максимальной начальной цены </w:t>
            </w:r>
            <w:r w:rsidRPr="006722DE">
              <w:rPr>
                <w:sz w:val="20"/>
              </w:rPr>
              <w:lastRenderedPageBreak/>
              <w:t>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размещения первой версии документа. Игнорируется при приёме, заполняется 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0071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0071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 xml:space="preserve">Игнорируется при приёме. Заполняется при передаче из реестровой записи РКПО </w:t>
            </w:r>
            <w:r w:rsidRPr="00F51C31">
              <w:rPr>
                <w:color w:val="000000"/>
                <w:sz w:val="20"/>
              </w:rPr>
              <w:lastRenderedPageBreak/>
              <w:t>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0D0F0B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0D0F0B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lastRenderedPageBreak/>
              <w:t>сведения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347E5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347E5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8347E5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 xml:space="preserve">При приеме изменений </w:t>
            </w:r>
            <w:r w:rsidRPr="0095358B">
              <w:rPr>
                <w:sz w:val="20"/>
              </w:rPr>
              <w:lastRenderedPageBreak/>
              <w:t>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DF1694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169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 xml:space="preserve">Состав блока аналогичен составу </w:t>
            </w:r>
            <w:r w:rsidR="00B9482F"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lastRenderedPageBreak/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DF1694" w:rsidRDefault="00DF1694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DF1694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Атрибут. Принимаемый номер </w:t>
            </w:r>
            <w:r w:rsidRPr="00301389"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5227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5227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5227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5227A1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</w:t>
            </w:r>
            <w:r w:rsidRPr="00FF0B63">
              <w:rPr>
                <w:sz w:val="20"/>
              </w:rPr>
              <w:lastRenderedPageBreak/>
              <w:t>организации, размещающей закупку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5227A1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RO - Специализированная не-коммерческая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 xml:space="preserve">При приёме содержимое проверяется на присутствие в реестре квалифицированных подрядных организаций </w:t>
            </w:r>
            <w:r w:rsidRPr="00C36006">
              <w:rPr>
                <w:sz w:val="20"/>
                <w:lang w:eastAsia="en-US"/>
              </w:rPr>
              <w:lastRenderedPageBreak/>
              <w:t>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lastRenderedPageBreak/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lastRenderedPageBreak/>
              <w:t>10.3, 11.0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F4F2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F4F2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8F4F28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</w:t>
            </w:r>
            <w:r>
              <w:rPr>
                <w:sz w:val="20"/>
              </w:rPr>
              <w:lastRenderedPageBreak/>
              <w:t>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80709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09" w:rsidRPr="00301389" w:rsidRDefault="00080709" w:rsidP="0008070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Pr="00015E7E" w:rsidRDefault="00080709" w:rsidP="0008070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Default="00080709" w:rsidP="0008070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Default="00080709" w:rsidP="0008070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Pr="00015E7E" w:rsidRDefault="00080709" w:rsidP="0008070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09" w:rsidRPr="000E1DF2" w:rsidRDefault="00080709" w:rsidP="0008070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80709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09" w:rsidRPr="00301389" w:rsidRDefault="00080709" w:rsidP="0008070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Pr="00015E7E" w:rsidRDefault="00080709" w:rsidP="0008070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Default="00080709" w:rsidP="0008070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Default="00080709" w:rsidP="0008070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709" w:rsidRPr="00015E7E" w:rsidRDefault="00080709" w:rsidP="0008070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0709" w:rsidRPr="000E1DF2" w:rsidRDefault="00080709" w:rsidP="0008070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из справочника "Справочник оснований признания процедуры несостоявшейся" </w:t>
            </w:r>
            <w:r w:rsidRPr="006F77D5">
              <w:rPr>
                <w:sz w:val="20"/>
                <w:lang w:eastAsia="en-US"/>
              </w:rPr>
              <w:lastRenderedPageBreak/>
              <w:t>(nsiAbandonedReason)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52303E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52303E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52303E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lastRenderedPageBreak/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 xml:space="preserve">указанного </w:t>
            </w:r>
            <w:r w:rsidR="008F4002">
              <w:rPr>
                <w:sz w:val="20"/>
              </w:rPr>
              <w:lastRenderedPageBreak/>
              <w:t>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7228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7228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1</w:t>
            </w:r>
            <w:r>
              <w:rPr>
                <w:sz w:val="20"/>
              </w:rPr>
              <w:t>.</w:t>
            </w:r>
          </w:p>
          <w:p w:rsidR="00872288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(1,2,3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7228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72288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</w:t>
            </w:r>
            <w:r w:rsidRPr="00301389">
              <w:rPr>
                <w:sz w:val="20"/>
              </w:rPr>
              <w:lastRenderedPageBreak/>
              <w:t>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>ется автоматически 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lastRenderedPageBreak/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A17A85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A17A85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</w:t>
            </w:r>
            <w:r w:rsidR="00A92631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</w:p>
          <w:p w:rsidR="00A17A85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</w:t>
            </w:r>
            <w:r w:rsidR="00A92631">
              <w:rPr>
                <w:sz w:val="20"/>
              </w:rPr>
              <w:t>0</w:t>
            </w:r>
            <w:r w:rsidRPr="0095358B">
              <w:rPr>
                <w:sz w:val="20"/>
              </w:rPr>
              <w:t>,</w:t>
            </w:r>
            <w:r w:rsidR="00A92631">
              <w:rPr>
                <w:sz w:val="20"/>
              </w:rPr>
              <w:t>1</w:t>
            </w:r>
            <w:r w:rsidRPr="0095358B">
              <w:rPr>
                <w:sz w:val="20"/>
              </w:rPr>
              <w:t>,</w:t>
            </w:r>
            <w:r w:rsidR="00A92631">
              <w:rPr>
                <w:sz w:val="20"/>
              </w:rPr>
              <w:t>2</w:t>
            </w:r>
            <w:r w:rsidRPr="0095358B">
              <w:rPr>
                <w:sz w:val="20"/>
              </w:rPr>
              <w:t xml:space="preserve">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2631" w:rsidRPr="00A92631" w:rsidRDefault="00A92631" w:rsidP="00A92631">
            <w:pPr>
              <w:spacing w:before="0" w:after="0"/>
              <w:contextualSpacing/>
              <w:rPr>
                <w:sz w:val="20"/>
              </w:rPr>
            </w:pPr>
            <w:r w:rsidRPr="00A92631">
              <w:rPr>
                <w:sz w:val="20"/>
              </w:rPr>
              <w:t>32-битное целое число</w:t>
            </w:r>
          </w:p>
          <w:p w:rsidR="00A92631" w:rsidRPr="00A92631" w:rsidRDefault="00A92631" w:rsidP="00A92631">
            <w:pPr>
              <w:spacing w:before="0" w:after="0"/>
              <w:contextualSpacing/>
              <w:rPr>
                <w:sz w:val="20"/>
              </w:rPr>
            </w:pPr>
            <w:r w:rsidRPr="00A92631">
              <w:rPr>
                <w:sz w:val="20"/>
              </w:rPr>
              <w:t>Допустимы только неотрицательные числа</w:t>
            </w:r>
          </w:p>
          <w:p w:rsidR="00204481" w:rsidRDefault="00A92631" w:rsidP="00A92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2631">
              <w:rPr>
                <w:sz w:val="20"/>
              </w:rPr>
              <w:t xml:space="preserve">омера редакций начинаются с </w:t>
            </w:r>
            <w:r w:rsidR="00204481" w:rsidRPr="00204481">
              <w:rPr>
                <w:sz w:val="20"/>
              </w:rPr>
              <w:t>1</w:t>
            </w:r>
            <w:r w:rsidR="00204481">
              <w:rPr>
                <w:sz w:val="20"/>
              </w:rPr>
              <w:t>.</w:t>
            </w:r>
          </w:p>
          <w:p w:rsidR="005232DA" w:rsidRPr="00301389" w:rsidRDefault="00A92631" w:rsidP="00A92631">
            <w:pPr>
              <w:spacing w:before="0" w:after="0"/>
              <w:contextualSpacing/>
              <w:rPr>
                <w:sz w:val="20"/>
              </w:rPr>
            </w:pPr>
            <w:r w:rsidRPr="00A92631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Электронный документ, </w:t>
            </w:r>
            <w:r w:rsidRPr="00301389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 xml:space="preserve">), если в протоколе-основании присутствуют сведения о подрядной организации. Заполняется при </w:t>
            </w:r>
            <w:r w:rsidRPr="00584F79">
              <w:rPr>
                <w:sz w:val="20"/>
                <w:lang w:eastAsia="en-US"/>
              </w:rPr>
              <w:lastRenderedPageBreak/>
              <w:t>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 xml:space="preserve">Состав блока аналогичен составу </w:t>
            </w:r>
            <w:r w:rsidR="004162A3">
              <w:rPr>
                <w:sz w:val="20"/>
              </w:rPr>
              <w:lastRenderedPageBreak/>
              <w:t>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В случае если организация </w:t>
            </w:r>
            <w:r w:rsidRPr="00301389">
              <w:rPr>
                <w:sz w:val="20"/>
                <w:lang w:eastAsia="en-US"/>
              </w:rPr>
              <w:lastRenderedPageBreak/>
              <w:t>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r w:rsidRPr="00E251C6">
              <w:rPr>
                <w:sz w:val="20"/>
              </w:rPr>
              <w:t>bankGuaranteeInfo</w:t>
            </w:r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Игнорируется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lastRenderedPageBreak/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lastRenderedPageBreak/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8B49BD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8B49BD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32-битное целое число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Допустимы только неотрицательные числа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Обязателен для заполнения при приеме изменений размещенного в ЕИС документа.</w:t>
            </w:r>
          </w:p>
          <w:p w:rsidR="0095358B" w:rsidRPr="0095358B" w:rsidRDefault="0095358B" w:rsidP="0095358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Нумерация начинается</w:t>
            </w:r>
            <w:r w:rsidRPr="0095358B">
              <w:rPr>
                <w:sz w:val="20"/>
              </w:rPr>
              <w:t xml:space="preserve"> с </w:t>
            </w:r>
            <w:r w:rsidR="00E34F2E" w:rsidRPr="00E34F2E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</w:p>
          <w:p w:rsidR="008B49BD" w:rsidRPr="00301389" w:rsidRDefault="0095358B" w:rsidP="0095358B">
            <w:pPr>
              <w:spacing w:before="0" w:after="0"/>
              <w:contextualSpacing/>
              <w:rPr>
                <w:sz w:val="20"/>
              </w:rPr>
            </w:pPr>
            <w:r w:rsidRPr="0095358B">
              <w:rPr>
                <w:sz w:val="20"/>
              </w:rPr>
              <w:t>При приеме изменений документа контролируется последовательность нумерации (</w:t>
            </w:r>
            <w:r w:rsidR="00E34F2E" w:rsidRPr="00E34F2E">
              <w:rPr>
                <w:sz w:val="20"/>
              </w:rPr>
              <w:t>0</w:t>
            </w:r>
            <w:r w:rsidRPr="0095358B">
              <w:rPr>
                <w:sz w:val="20"/>
              </w:rPr>
              <w:t>,</w:t>
            </w:r>
            <w:r w:rsidR="00E34F2E" w:rsidRPr="00E34F2E">
              <w:rPr>
                <w:sz w:val="20"/>
              </w:rPr>
              <w:t>1</w:t>
            </w:r>
            <w:r w:rsidRPr="0095358B">
              <w:rPr>
                <w:sz w:val="20"/>
              </w:rPr>
              <w:t>,</w:t>
            </w:r>
            <w:r w:rsidR="00E34F2E" w:rsidRPr="00E34F2E">
              <w:rPr>
                <w:sz w:val="20"/>
              </w:rPr>
              <w:t>2</w:t>
            </w:r>
            <w:r w:rsidRPr="0095358B">
              <w:rPr>
                <w:sz w:val="20"/>
              </w:rPr>
              <w:t xml:space="preserve"> и т.д</w:t>
            </w:r>
            <w:r>
              <w:rPr>
                <w:sz w:val="20"/>
              </w:rPr>
              <w:t>.</w:t>
            </w:r>
            <w:r w:rsidRPr="0095358B">
              <w:rPr>
                <w:sz w:val="20"/>
              </w:rPr>
              <w:t>)</w:t>
            </w:r>
          </w:p>
        </w:tc>
      </w:tr>
      <w:tr w:rsidR="008B49BD" w:rsidRPr="007C4AB6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65C3C" w:rsidRPr="00065C3C" w:rsidRDefault="00065C3C" w:rsidP="00065C3C">
            <w:pPr>
              <w:spacing w:before="0" w:after="0"/>
              <w:contextualSpacing/>
              <w:rPr>
                <w:sz w:val="20"/>
              </w:rPr>
            </w:pPr>
            <w:r w:rsidRPr="00065C3C">
              <w:rPr>
                <w:sz w:val="20"/>
              </w:rPr>
              <w:t>Первичным ключом при приеме как первоначальной версии, так и изменений, является сочетание полей:</w:t>
            </w:r>
          </w:p>
          <w:p w:rsidR="008B49BD" w:rsidRPr="004F3899" w:rsidRDefault="00065C3C" w:rsidP="00065C3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F3899">
              <w:rPr>
                <w:sz w:val="20"/>
                <w:lang w:val="en-US"/>
              </w:rPr>
              <w:t>"</w:t>
            </w:r>
            <w:r w:rsidRPr="00065C3C">
              <w:rPr>
                <w:sz w:val="20"/>
              </w:rPr>
              <w:t>Номер</w:t>
            </w:r>
            <w:r w:rsidRPr="004F3899">
              <w:rPr>
                <w:sz w:val="20"/>
                <w:lang w:val="en-US"/>
              </w:rPr>
              <w:t xml:space="preserve"> </w:t>
            </w:r>
            <w:r w:rsidRPr="00065C3C">
              <w:rPr>
                <w:sz w:val="20"/>
              </w:rPr>
              <w:t>договора</w:t>
            </w:r>
            <w:r w:rsidRPr="004F3899">
              <w:rPr>
                <w:sz w:val="20"/>
                <w:lang w:val="en-US"/>
              </w:rPr>
              <w:t>" (commonInfo\regNum) + procedure\executions\stage\startDate + procedure\executions\stage\endDate + procedure\executions\ordinalNumber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4F389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lastRenderedPageBreak/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65C3C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C3C" w:rsidRPr="00B9482F" w:rsidRDefault="00065C3C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Pr="00AD1631" w:rsidRDefault="00065C3C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ordinalNumber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Default="00065C3C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Default="00065C3C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C3C" w:rsidRPr="00AD1631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исполнения в рамках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65C3C" w:rsidRPr="00065C3C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При приеме как первоначальной версии, так и изменений контролируется обязательность заполнения.</w:t>
            </w:r>
          </w:p>
          <w:p w:rsidR="00065C3C" w:rsidRDefault="00065C3C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65C3C">
              <w:rPr>
                <w:sz w:val="20"/>
                <w:lang w:eastAsia="en-US"/>
              </w:rPr>
              <w:t>Нумерация начинается с 1 и осуществляется последовательным прибавлением единицы к первоначальному значению</w:t>
            </w:r>
          </w:p>
          <w:p w:rsidR="00C23518" w:rsidRPr="00301389" w:rsidRDefault="00C23518" w:rsidP="00065C3C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Минимальное значение</w:t>
            </w:r>
            <w:r w:rsidR="007C4AB6">
              <w:rPr>
                <w:sz w:val="20"/>
                <w:lang w:eastAsia="en-US"/>
              </w:rPr>
              <w:t xml:space="preserve"> (включая)</w:t>
            </w:r>
            <w:r>
              <w:rPr>
                <w:sz w:val="20"/>
                <w:lang w:eastAsia="en-US"/>
              </w:rPr>
              <w:t>: 1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lastRenderedPageBreak/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lastRenderedPageBreak/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A54D8A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A54D8A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сведения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41BA" w:rsidRPr="00301389" w:rsidTr="000141BA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1BA" w:rsidRPr="00301389" w:rsidRDefault="000141BA" w:rsidP="000141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Pr="000521E4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occurrenceReasonDate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Default="000141BA" w:rsidP="000141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Default="000141BA" w:rsidP="000141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Pr="000521E4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Дата возникновения основания для включения в </w:t>
            </w:r>
            <w:r>
              <w:rPr>
                <w:sz w:val="20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41BA" w:rsidRPr="00192E67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41BA" w:rsidRPr="00301389" w:rsidTr="000141BA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1BA" w:rsidRPr="00301389" w:rsidRDefault="000141BA" w:rsidP="000141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Pr="000521E4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ergRequestApproveDate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Default="000141BA" w:rsidP="000141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Default="000141BA" w:rsidP="000141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1BA" w:rsidRPr="000521E4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Дата регистрации заявления о включении в </w:t>
            </w:r>
            <w:r>
              <w:rPr>
                <w:sz w:val="20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141BA" w:rsidRPr="00192E67" w:rsidRDefault="000141BA" w:rsidP="000141B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Основание для включения в </w:t>
            </w:r>
            <w:r w:rsidR="00B83F15">
              <w:rPr>
                <w:sz w:val="20"/>
                <w:lang w:eastAsia="en-US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B83F15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Устарело, не применяется</w:t>
            </w:r>
          </w:p>
        </w:tc>
      </w:tr>
      <w:tr w:rsidR="00B83F15" w:rsidRPr="00301389" w:rsidTr="00B83F1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B83F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val="en-US"/>
              </w:rPr>
              <w:t>approveOrderReasonInfo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B83F15" w:rsidP="00B83F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B83F15" w:rsidP="00B83F1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 xml:space="preserve">Основание для включения в </w:t>
            </w:r>
            <w:r>
              <w:rPr>
                <w:sz w:val="20"/>
              </w:rPr>
              <w:t>реестр</w:t>
            </w:r>
            <w:r w:rsidRPr="00BC69FC">
              <w:rPr>
                <w:sz w:val="20"/>
              </w:rPr>
              <w:t xml:space="preserve"> (решение/приказ)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BC69FC" w:rsidRDefault="00B83F15" w:rsidP="00B83F15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:rsidTr="003A236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0521E4" w:rsidRDefault="00B83F15" w:rsidP="003A236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C69FC">
              <w:rPr>
                <w:b/>
                <w:sz w:val="20"/>
              </w:rPr>
              <w:t xml:space="preserve">Основание для включения в </w:t>
            </w:r>
            <w:r>
              <w:rPr>
                <w:b/>
                <w:sz w:val="20"/>
              </w:rPr>
              <w:t>реестр</w:t>
            </w:r>
            <w:r w:rsidRPr="00BC69FC">
              <w:rPr>
                <w:b/>
                <w:sz w:val="20"/>
              </w:rPr>
              <w:t xml:space="preserve"> (решение/приказ)</w:t>
            </w:r>
          </w:p>
        </w:tc>
      </w:tr>
      <w:tr w:rsidR="00B83F15" w:rsidRPr="00301389" w:rsidTr="003A236A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3A236A">
            <w:pPr>
              <w:spacing w:before="0" w:after="0"/>
              <w:contextualSpacing/>
              <w:rPr>
                <w:b/>
                <w:sz w:val="20"/>
              </w:rPr>
            </w:pPr>
            <w:r w:rsidRPr="00BC69FC">
              <w:rPr>
                <w:b/>
                <w:sz w:val="20"/>
                <w:lang w:val="en-US"/>
              </w:rPr>
              <w:t>approveOrderReasonInfo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F15" w:rsidRPr="00192E67" w:rsidRDefault="00B83F15" w:rsidP="003A236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F15" w:rsidRDefault="00B83F15" w:rsidP="003A236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F15" w:rsidRPr="000521E4" w:rsidRDefault="00B83F15" w:rsidP="003A236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F15" w:rsidRPr="00192E67" w:rsidRDefault="00B83F15" w:rsidP="003A236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192E67" w:rsidRDefault="00B83F15" w:rsidP="003A236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:rsidTr="00B83F1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B83F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152A46" w:rsidP="00B83F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</w:rPr>
              <w:t>Номер приказа/решения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:rsidTr="00B83F1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B83F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152A46" w:rsidP="00B83F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Дата приказа/решения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83F15" w:rsidRPr="00301389" w:rsidTr="00B83F1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F15" w:rsidRPr="00301389" w:rsidRDefault="00B83F15" w:rsidP="00B83F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Default="00B83F15" w:rsidP="00B83F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0521E4" w:rsidRDefault="00B83F15" w:rsidP="00B83F1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C69FC">
              <w:rPr>
                <w:sz w:val="20"/>
                <w:lang w:eastAsia="en-US"/>
              </w:rPr>
              <w:t xml:space="preserve">Основание для включения в </w:t>
            </w:r>
            <w:r>
              <w:rPr>
                <w:sz w:val="20"/>
                <w:lang w:eastAsia="en-US"/>
              </w:rPr>
              <w:t>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83F15" w:rsidRPr="00192E67" w:rsidRDefault="00B83F15" w:rsidP="00B83F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F55FAC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закупку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64-битное целое число. </w:t>
            </w:r>
          </w:p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Внутренний идентификатор ЕИС.</w:t>
            </w:r>
          </w:p>
          <w:p w:rsidR="00751C29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0B63" w:rsidRPr="00FF0B63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 на своей стороне.</w:t>
            </w:r>
          </w:p>
          <w:p w:rsidR="00751C29" w:rsidRPr="00301389" w:rsidRDefault="00FF0B63" w:rsidP="00FF0B63">
            <w:pPr>
              <w:spacing w:before="0" w:after="0"/>
              <w:contextualSpacing/>
              <w:rPr>
                <w:sz w:val="20"/>
              </w:rPr>
            </w:pPr>
            <w:r w:rsidRPr="00FF0B63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>
              <w:rPr>
                <w:sz w:val="20"/>
              </w:rPr>
              <w:t>закупку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</w:t>
            </w:r>
            <w:r w:rsidR="0047498A">
              <w:rPr>
                <w:sz w:val="20"/>
              </w:rPr>
              <w:t>, 9.2, 9.3</w:t>
            </w:r>
            <w:r w:rsidR="00AA4AFA">
              <w:rPr>
                <w:sz w:val="20"/>
              </w:rPr>
              <w:t>, 10.0</w:t>
            </w:r>
            <w:r w:rsidR="003A004B">
              <w:rPr>
                <w:sz w:val="20"/>
              </w:rPr>
              <w:t>, 10.1</w:t>
            </w:r>
            <w:r w:rsidR="0004375F">
              <w:rPr>
                <w:sz w:val="20"/>
              </w:rPr>
              <w:t xml:space="preserve">, </w:t>
            </w:r>
            <w:r w:rsidR="00594A45">
              <w:rPr>
                <w:sz w:val="20"/>
              </w:rPr>
              <w:t xml:space="preserve">10.2, 10.2.310, </w:t>
            </w:r>
            <w:r w:rsidR="004E423E">
              <w:rPr>
                <w:sz w:val="20"/>
              </w:rPr>
              <w:t>10.3, 11.0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E34F2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4C77BA" w:rsidRPr="002F6974" w:rsidTr="00E34F2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E34F2E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E34F2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1BA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375F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65C3C"/>
    <w:rsid w:val="000704DC"/>
    <w:rsid w:val="00073C1F"/>
    <w:rsid w:val="000773F8"/>
    <w:rsid w:val="00080709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2A46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4481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004B"/>
    <w:rsid w:val="003A1127"/>
    <w:rsid w:val="003A236A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498A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423E"/>
    <w:rsid w:val="004E5A6F"/>
    <w:rsid w:val="004E7B50"/>
    <w:rsid w:val="004F059A"/>
    <w:rsid w:val="004F19B3"/>
    <w:rsid w:val="004F3899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4A45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4AB6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6877"/>
    <w:rsid w:val="008B7486"/>
    <w:rsid w:val="008B7C8A"/>
    <w:rsid w:val="008C0139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358B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2631"/>
    <w:rsid w:val="00A93EC2"/>
    <w:rsid w:val="00A94DE5"/>
    <w:rsid w:val="00A95B33"/>
    <w:rsid w:val="00A95E4B"/>
    <w:rsid w:val="00AA486A"/>
    <w:rsid w:val="00AA4AF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3F15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3518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694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4F2E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E37"/>
    <w:rsid w:val="00EB6F9F"/>
    <w:rsid w:val="00EC43A9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0B63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AB123C5-500D-4044-8DF7-34B17B4D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7968</TotalTime>
  <Pages>1</Pages>
  <Words>21518</Words>
  <Characters>122656</Characters>
  <Application>Microsoft Office Word</Application>
  <DocSecurity>0</DocSecurity>
  <Lines>1022</Lines>
  <Paragraphs>287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164</cp:revision>
  <dcterms:created xsi:type="dcterms:W3CDTF">2017-11-16T14:32:00Z</dcterms:created>
  <dcterms:modified xsi:type="dcterms:W3CDTF">2020-12-25T11:43:00Z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