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E1AE5">
        <w:t>11</w:t>
      </w:r>
    </w:p>
    <w:p w:rsidR="0065472C" w:rsidRPr="005439AC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94197" w:rsidRPr="005439AC">
        <w:rPr>
          <w:sz w:val="28"/>
        </w:rPr>
        <w:t>9</w:t>
      </w:r>
      <w:r w:rsidR="00E97AA5" w:rsidRPr="00E97AA5">
        <w:rPr>
          <w:sz w:val="28"/>
        </w:rPr>
        <w:t>.</w:t>
      </w:r>
      <w:r w:rsidR="00416176" w:rsidRPr="00B72D60">
        <w:rPr>
          <w:sz w:val="28"/>
        </w:rPr>
        <w:t>2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lastRenderedPageBreak/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ФИО. Игнорируется при приёме. </w:t>
            </w:r>
            <w:r w:rsidRPr="008242FE">
              <w:rPr>
                <w:sz w:val="20"/>
              </w:rPr>
              <w:lastRenderedPageBreak/>
              <w:t>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7B657A" w:rsidP="00BD2A11">
            <w:pPr>
              <w:spacing w:after="0"/>
              <w:jc w:val="both"/>
              <w:rPr>
                <w:sz w:val="20"/>
              </w:rPr>
            </w:pPr>
            <w:r w:rsidRPr="007B657A">
              <w:rPr>
                <w:sz w:val="20"/>
              </w:rPr>
              <w:t>При приеме блока контролируется отсутствие в итоговом протоколе (</w:t>
            </w:r>
            <w:proofErr w:type="spellStart"/>
            <w:r w:rsidRPr="007B657A">
              <w:rPr>
                <w:sz w:val="20"/>
              </w:rPr>
              <w:t>foundationInfo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protocolInfo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number</w:t>
            </w:r>
            <w:proofErr w:type="spellEnd"/>
            <w:r w:rsidRPr="007B657A">
              <w:rPr>
                <w:sz w:val="20"/>
              </w:rPr>
              <w:t xml:space="preserve">) флага "Торги проводили на право заключения </w:t>
            </w:r>
            <w:proofErr w:type="spellStart"/>
            <w:r w:rsidRPr="007B657A">
              <w:rPr>
                <w:sz w:val="20"/>
              </w:rPr>
              <w:t>контратка</w:t>
            </w:r>
            <w:proofErr w:type="spellEnd"/>
            <w:r w:rsidRPr="007B657A">
              <w:rPr>
                <w:sz w:val="20"/>
              </w:rPr>
              <w:t>" (</w:t>
            </w:r>
            <w:proofErr w:type="spellStart"/>
            <w:r w:rsidRPr="007B657A">
              <w:rPr>
                <w:sz w:val="20"/>
              </w:rPr>
              <w:t>concludeContractRight</w:t>
            </w:r>
            <w:proofErr w:type="spellEnd"/>
            <w:r w:rsidRPr="007B657A">
              <w:rPr>
                <w:sz w:val="20"/>
              </w:rPr>
              <w:t xml:space="preserve">) с выставленным значением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 xml:space="preserve">. Если флаг </w:t>
            </w:r>
            <w:proofErr w:type="spellStart"/>
            <w:r w:rsidRPr="007B657A">
              <w:rPr>
                <w:sz w:val="20"/>
              </w:rPr>
              <w:t>присуствует</w:t>
            </w:r>
            <w:proofErr w:type="spellEnd"/>
            <w:r w:rsidRPr="007B657A">
              <w:rPr>
                <w:sz w:val="20"/>
              </w:rPr>
              <w:t xml:space="preserve"> и установлен в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</w:t>
            </w:r>
            <w:r w:rsidR="00C310D8" w:rsidRPr="008242FE">
              <w:rPr>
                <w:sz w:val="20"/>
              </w:rPr>
              <w:lastRenderedPageBreak/>
              <w:t>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Pr="008242FE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 xml:space="preserve"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</w:t>
            </w:r>
            <w:r w:rsidRPr="00C310D8">
              <w:rPr>
                <w:sz w:val="20"/>
              </w:rPr>
              <w:lastRenderedPageBreak/>
              <w:t>трех лет до даты подачи заявки на участие в закупке трех контрактов, исполненных без применения к такому участнику неустоек (штрафов, пеней).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proofErr w:type="spellStart"/>
            <w:r w:rsidR="00235389">
              <w:rPr>
                <w:sz w:val="20"/>
              </w:rPr>
              <w:t>хэша</w:t>
            </w:r>
            <w:proofErr w:type="spellEnd"/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proofErr w:type="spellStart"/>
            <w:r w:rsidR="00886E54">
              <w:rPr>
                <w:sz w:val="20"/>
                <w:lang w:val="en-US"/>
              </w:rPr>
              <w:t>htm</w:t>
            </w:r>
            <w:proofErr w:type="spellEnd"/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</w:t>
            </w:r>
            <w:r w:rsidRPr="008242FE">
              <w:rPr>
                <w:sz w:val="20"/>
              </w:rPr>
              <w:lastRenderedPageBreak/>
              <w:t>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lastRenderedPageBreak/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</w:t>
            </w:r>
            <w:r w:rsidRPr="008242FE">
              <w:rPr>
                <w:sz w:val="20"/>
              </w:rPr>
              <w:lastRenderedPageBreak/>
              <w:t>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</w:t>
            </w:r>
            <w:r w:rsidRPr="00176359">
              <w:rPr>
                <w:sz w:val="20"/>
              </w:rPr>
              <w:lastRenderedPageBreak/>
              <w:t>тролируется наличие элемента "Уникальный идентификатор контента прикреплённого документа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5A31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5A31BB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5A31BB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lastRenderedPageBreak/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Pr="008242FE">
              <w:rPr>
                <w:sz w:val="20"/>
              </w:rPr>
              <w:lastRenderedPageBreak/>
              <w:t>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="00235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</w:t>
            </w:r>
            <w:r w:rsidRPr="008242FE">
              <w:rPr>
                <w:sz w:val="20"/>
              </w:rPr>
              <w:lastRenderedPageBreak/>
              <w:t>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2D60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63B1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C0D9551-DADC-48EC-8DB9-D96CAB90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</Pages>
  <Words>6891</Words>
  <Characters>39284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56</cp:revision>
  <dcterms:created xsi:type="dcterms:W3CDTF">2018-07-03T10:31:00Z</dcterms:created>
  <dcterms:modified xsi:type="dcterms:W3CDTF">2019-06-21T15:53:00Z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