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9F1EFD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672FB" w:rsidRPr="00A672FB">
        <w:rPr>
          <w:sz w:val="28"/>
        </w:rPr>
        <w:t>9</w:t>
      </w:r>
      <w:r w:rsidR="00E97AA5" w:rsidRPr="00E97AA5">
        <w:rPr>
          <w:sz w:val="28"/>
        </w:rPr>
        <w:t>.</w:t>
      </w:r>
      <w:r w:rsidR="009B0FF2" w:rsidRPr="003B3BED">
        <w:rPr>
          <w:sz w:val="28"/>
        </w:rPr>
        <w:t>2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lastRenderedPageBreak/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lastRenderedPageBreak/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lastRenderedPageBreak/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 xml:space="preserve">Организация, утвердившая типовой контракт, типовые </w:t>
            </w:r>
            <w:r w:rsidRPr="00676858">
              <w:rPr>
                <w:sz w:val="20"/>
              </w:rPr>
              <w:lastRenderedPageBreak/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</w:t>
            </w:r>
            <w:r w:rsidRPr="00302732">
              <w:rPr>
                <w:sz w:val="20"/>
              </w:rPr>
              <w:lastRenderedPageBreak/>
              <w:t xml:space="preserve">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 xml:space="preserve">Гиперссылка на опубликованные </w:t>
            </w:r>
            <w:r w:rsidRPr="004B3A6F">
              <w:rPr>
                <w:sz w:val="20"/>
              </w:rPr>
              <w:lastRenderedPageBreak/>
              <w:t>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последовательность нумерации </w:t>
            </w:r>
            <w:r>
              <w:rPr>
                <w:sz w:val="20"/>
              </w:rPr>
              <w:lastRenderedPageBreak/>
              <w:t>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ОРГН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</w:r>
            <w:r>
              <w:rPr>
                <w:sz w:val="20"/>
                <w:lang w:eastAsia="en-US"/>
              </w:rPr>
              <w:lastRenderedPageBreak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Идентификационный код </w:t>
            </w:r>
            <w:r>
              <w:rPr>
                <w:sz w:val="20"/>
                <w:lang w:eastAsia="en-US"/>
              </w:rPr>
              <w:lastRenderedPageBreak/>
              <w:t>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Документ подтверждающий </w:t>
            </w:r>
            <w:r>
              <w:rPr>
                <w:sz w:val="20"/>
                <w:lang w:eastAsia="en-US"/>
              </w:rPr>
              <w:lastRenderedPageBreak/>
              <w:t>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 начисленной </w:t>
            </w:r>
            <w:r>
              <w:rPr>
                <w:sz w:val="20"/>
                <w:lang w:eastAsia="en-US"/>
              </w:rPr>
              <w:lastRenderedPageBreak/>
              <w:t>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Атрибут. Принимаемый номер </w:t>
            </w:r>
            <w:r>
              <w:rPr>
                <w:sz w:val="20"/>
                <w:lang w:eastAsia="en-US"/>
              </w:rPr>
              <w:lastRenderedPageBreak/>
              <w:t>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CS - Заказчик, осуществляющий закупки в соответствии с частью 5 </w:t>
            </w:r>
            <w:r w:rsidRPr="00BE3A70">
              <w:rPr>
                <w:sz w:val="20"/>
              </w:rPr>
              <w:lastRenderedPageBreak/>
              <w:t>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 xml:space="preserve">, </w:t>
            </w:r>
            <w:r>
              <w:rPr>
                <w:sz w:val="20"/>
                <w:lang w:eastAsia="en-US"/>
              </w:rPr>
              <w:lastRenderedPageBreak/>
              <w:t>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</w:t>
            </w:r>
            <w:r>
              <w:rPr>
                <w:sz w:val="20"/>
                <w:lang w:eastAsia="en-US"/>
              </w:rPr>
              <w:lastRenderedPageBreak/>
              <w:t xml:space="preserve">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</w:t>
            </w:r>
            <w:r>
              <w:rPr>
                <w:sz w:val="20"/>
                <w:lang w:eastAsia="en-US"/>
              </w:rPr>
              <w:lastRenderedPageBreak/>
              <w:t>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-SGL - контракты, заключенные с </w:t>
            </w:r>
            <w:r>
              <w:rPr>
                <w:sz w:val="20"/>
                <w:lang w:eastAsia="en-US"/>
              </w:rPr>
              <w:lastRenderedPageBreak/>
              <w:t>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 - Организация, </w:t>
            </w:r>
            <w:r w:rsidRPr="00BE3A70">
              <w:rPr>
                <w:sz w:val="20"/>
              </w:rPr>
              <w:lastRenderedPageBreak/>
              <w:t>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</w:t>
            </w:r>
            <w:r w:rsidRPr="00230CD5">
              <w:rPr>
                <w:sz w:val="20"/>
              </w:rPr>
              <w:lastRenderedPageBreak/>
              <w:t>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</w:t>
            </w:r>
            <w:r w:rsidRPr="00441EE7">
              <w:rPr>
                <w:b/>
                <w:sz w:val="20"/>
                <w:lang w:val="en-US"/>
              </w:rPr>
              <w:lastRenderedPageBreak/>
              <w:t>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Общая инофрмация об </w:t>
            </w:r>
            <w:r>
              <w:rPr>
                <w:sz w:val="20"/>
                <w:lang w:eastAsia="en-US"/>
              </w:rPr>
              <w:lastRenderedPageBreak/>
              <w:t>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lastRenderedPageBreak/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CS - Заказчик, осуществляющий </w:t>
            </w:r>
            <w:r w:rsidRPr="00BE3A70">
              <w:rPr>
                <w:sz w:val="20"/>
              </w:rPr>
              <w:lastRenderedPageBreak/>
              <w:t>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</w:t>
            </w:r>
            <w:r>
              <w:rPr>
                <w:sz w:val="20"/>
                <w:lang w:eastAsia="en-US"/>
              </w:rPr>
              <w:lastRenderedPageBreak/>
              <w:t>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</w:t>
            </w:r>
            <w:r>
              <w:rPr>
                <w:sz w:val="20"/>
                <w:lang w:eastAsia="en-US"/>
              </w:rPr>
              <w:lastRenderedPageBreak/>
              <w:t>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результатам проведения </w:t>
            </w:r>
            <w:r>
              <w:rPr>
                <w:sz w:val="20"/>
                <w:lang w:eastAsia="en-US"/>
              </w:rPr>
              <w:lastRenderedPageBreak/>
              <w:t>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</w:t>
            </w:r>
            <w:r>
              <w:rPr>
                <w:sz w:val="20"/>
                <w:lang w:eastAsia="en-US"/>
              </w:rPr>
              <w:lastRenderedPageBreak/>
              <w:t xml:space="preserve">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</w:t>
            </w:r>
            <w:r w:rsidRPr="00711A7B">
              <w:rPr>
                <w:b/>
                <w:sz w:val="20"/>
              </w:rPr>
              <w:lastRenderedPageBreak/>
              <w:t>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</w:t>
            </w:r>
            <w:r w:rsidRPr="00E44D16">
              <w:rPr>
                <w:sz w:val="20"/>
              </w:rPr>
              <w:lastRenderedPageBreak/>
              <w:t>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 xml:space="preserve">Игнорируется при приеме. Заполняется автоматически датой </w:t>
            </w:r>
            <w:r w:rsidRPr="003B06E8">
              <w:rPr>
                <w:sz w:val="20"/>
                <w:lang w:eastAsia="en-US"/>
              </w:rPr>
              <w:lastRenderedPageBreak/>
              <w:t>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</w:t>
            </w:r>
            <w:r>
              <w:rPr>
                <w:sz w:val="20"/>
              </w:rPr>
              <w:lastRenderedPageBreak/>
              <w:t xml:space="preserve">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>
              <w:rPr>
                <w:sz w:val="20"/>
              </w:rPr>
              <w:lastRenderedPageBreak/>
              <w:t>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lastRenderedPageBreak/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lastRenderedPageBreak/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lastRenderedPageBreak/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lastRenderedPageBreak/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Решение, принятое общественным советом. Элемент указывается при рассмотрении ПНЗ на заседании общественного совета.</w:t>
            </w:r>
          </w:p>
          <w:p w:rsidR="006F126B" w:rsidRPr="007D27D5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 - Принять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lastRenderedPageBreak/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6F126B" w:rsidRPr="00E87917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 xml:space="preserve">4. Общие правила определения </w:t>
            </w:r>
            <w:r w:rsidRPr="00224621">
              <w:rPr>
                <w:sz w:val="20"/>
              </w:rPr>
              <w:lastRenderedPageBreak/>
              <w:t>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lastRenderedPageBreak/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lastRenderedPageBreak/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Атрибут. Принимаемый номер </w:t>
            </w:r>
            <w:r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</w:t>
            </w:r>
            <w:r w:rsidRPr="00BE3A70">
              <w:rPr>
                <w:sz w:val="20"/>
              </w:rPr>
              <w:lastRenderedPageBreak/>
              <w:t>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lastRenderedPageBreak/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 xml:space="preserve">, </w:t>
            </w:r>
            <w:r w:rsidR="00110F87">
              <w:rPr>
                <w:sz w:val="20"/>
              </w:rPr>
              <w:lastRenderedPageBreak/>
              <w:t>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 xml:space="preserve">Результат </w:t>
            </w:r>
            <w:r>
              <w:rPr>
                <w:sz w:val="20"/>
              </w:rPr>
              <w:lastRenderedPageBreak/>
              <w:t>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3B3BED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</w:t>
            </w:r>
            <w:r w:rsidRPr="003222E7">
              <w:rPr>
                <w:sz w:val="20"/>
                <w:lang w:eastAsia="en-US"/>
              </w:rPr>
              <w:lastRenderedPageBreak/>
              <w:t>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 xml:space="preserve">Вид внепланового контрольного </w:t>
            </w:r>
            <w:r w:rsidRPr="003222E7">
              <w:rPr>
                <w:sz w:val="20"/>
                <w:lang w:eastAsia="en-US"/>
              </w:rPr>
              <w:lastRenderedPageBreak/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lastRenderedPageBreak/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значение поля контролируется на наличие актуального результата </w:t>
            </w:r>
            <w:r>
              <w:rPr>
                <w:sz w:val="20"/>
                <w:lang w:eastAsia="en-US"/>
              </w:rPr>
              <w:lastRenderedPageBreak/>
              <w:t>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lastRenderedPageBreak/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positions или specialPurchases </w:t>
            </w:r>
            <w:r w:rsidRPr="00B25A7B">
              <w:rPr>
                <w:sz w:val="20"/>
              </w:rPr>
              <w:lastRenderedPageBreak/>
              <w:t>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Требуется обязательное заполнение при приеме в ЕИС базовой версии. 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>Игнорируется и заполняется автоматически при приеме изменений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6C012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lastRenderedPageBreak/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</w:t>
            </w:r>
            <w:r w:rsidRPr="009A5A5D">
              <w:rPr>
                <w:sz w:val="20"/>
              </w:rPr>
              <w:lastRenderedPageBreak/>
              <w:t>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В случае если не заполнено при приеме, то заполняется автоматически значением по Коду по СПЗ/Коду по СвР из </w:t>
            </w:r>
            <w:r w:rsidRPr="00326318">
              <w:rPr>
                <w:sz w:val="20"/>
              </w:rPr>
              <w:lastRenderedPageBreak/>
              <w:t>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 xml:space="preserve">Значение игнорируется при приеме, автоматически заполняется при передаче из </w:t>
            </w:r>
            <w:r w:rsidRPr="00545758">
              <w:rPr>
                <w:sz w:val="20"/>
              </w:rPr>
              <w:lastRenderedPageBreak/>
              <w:t>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lastRenderedPageBreak/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 xml:space="preserve">Дополнительные сведения о позиции плана закупок, </w:t>
            </w:r>
            <w:r w:rsidRPr="00CE2988">
              <w:rPr>
                <w:sz w:val="20"/>
                <w:lang w:eastAsia="en-US"/>
              </w:rPr>
              <w:lastRenderedPageBreak/>
              <w:t>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 xml:space="preserve">Номер закупки, включенной в </w:t>
            </w:r>
            <w:r w:rsidRPr="001A1B37">
              <w:rPr>
                <w:sz w:val="20"/>
                <w:lang w:eastAsia="en-US"/>
              </w:rPr>
              <w:lastRenderedPageBreak/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2 позиции ОКПД2/позиции КТРУ/укрупненной позиции КТРУ,  и поле не заполнено в </w:t>
            </w:r>
            <w:r w:rsidRPr="00F8139E">
              <w:rPr>
                <w:sz w:val="20"/>
              </w:rPr>
              <w:lastRenderedPageBreak/>
              <w:t>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</w:t>
            </w:r>
            <w:r w:rsidRPr="00633FFC">
              <w:rPr>
                <w:sz w:val="20"/>
                <w:lang w:eastAsia="en-US"/>
              </w:rPr>
              <w:lastRenderedPageBreak/>
              <w:t>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</w:t>
            </w:r>
            <w:r w:rsidRPr="00633FFC">
              <w:rPr>
                <w:sz w:val="20"/>
                <w:lang w:eastAsia="en-US"/>
              </w:rPr>
              <w:lastRenderedPageBreak/>
              <w:t>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lastRenderedPageBreak/>
              <w:t xml:space="preserve">Обязателен для указания в случае </w:t>
            </w:r>
            <w:r w:rsidRPr="008275BE">
              <w:rPr>
                <w:sz w:val="20"/>
              </w:rPr>
              <w:lastRenderedPageBreak/>
              <w:t>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lastRenderedPageBreak/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lastRenderedPageBreak/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lastRenderedPageBreak/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 xml:space="preserve">При приеме контролируется, что блок может быть заполнен, только если для владельца версии </w:t>
            </w:r>
            <w:r w:rsidRPr="00605F8F">
              <w:rPr>
                <w:sz w:val="20"/>
              </w:rPr>
              <w:lastRenderedPageBreak/>
              <w:t>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lastRenderedPageBreak/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lastRenderedPageBreak/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 xml:space="preserve"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</w:t>
            </w:r>
            <w:r w:rsidRPr="003727A4">
              <w:rPr>
                <w:sz w:val="20"/>
                <w:lang w:eastAsia="en-US"/>
              </w:rPr>
              <w:lastRenderedPageBreak/>
              <w:t>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lastRenderedPageBreak/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 xml:space="preserve">ИЛИ Код СПЗ организации = </w:t>
            </w:r>
            <w:r w:rsidRPr="000E7FC1">
              <w:rPr>
                <w:sz w:val="20"/>
              </w:rPr>
              <w:lastRenderedPageBreak/>
              <w:t>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особой </w:t>
            </w:r>
            <w:r>
              <w:rPr>
                <w:sz w:val="20"/>
              </w:rPr>
              <w:lastRenderedPageBreak/>
              <w:t>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 xml:space="preserve">Если требуется указать периодичность с типом "Другая", то следует указывать либо ветку choice с заполненым полем otherPeriodicityText, либо пустой </w:t>
            </w:r>
            <w:r w:rsidRPr="0093346B">
              <w:rPr>
                <w:sz w:val="20"/>
              </w:rPr>
              <w:lastRenderedPageBreak/>
              <w:t>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lastRenderedPageBreak/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</w:t>
            </w:r>
            <w:r w:rsidRPr="00143240">
              <w:rPr>
                <w:sz w:val="20"/>
                <w:lang w:eastAsia="en-US"/>
              </w:rPr>
              <w:lastRenderedPageBreak/>
              <w:t>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блока </w:t>
            </w:r>
            <w:r>
              <w:rPr>
                <w:sz w:val="20"/>
              </w:rPr>
              <w:lastRenderedPageBreak/>
              <w:t>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</w:t>
            </w:r>
            <w:r w:rsidRPr="00FA5168">
              <w:rPr>
                <w:b/>
                <w:sz w:val="20"/>
                <w:lang w:eastAsia="en-US"/>
              </w:rPr>
              <w:lastRenderedPageBreak/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Информация о прикрепленных </w:t>
            </w:r>
            <w:r w:rsidRPr="00522331">
              <w:rPr>
                <w:sz w:val="20"/>
              </w:rPr>
              <w:lastRenderedPageBreak/>
              <w:t>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3B3BED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NA - Орган, устанавливающий правила нормирования;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F60"/>
    <w:rsid w:val="000455DD"/>
    <w:rsid w:val="00045FA0"/>
    <w:rsid w:val="00047DC0"/>
    <w:rsid w:val="00051EC9"/>
    <w:rsid w:val="00056D4E"/>
    <w:rsid w:val="00061C7F"/>
    <w:rsid w:val="000704DC"/>
    <w:rsid w:val="00070E10"/>
    <w:rsid w:val="000725C5"/>
    <w:rsid w:val="00073C1F"/>
    <w:rsid w:val="00074DC6"/>
    <w:rsid w:val="000773F8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47014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C01CA84-2F9E-4994-89AC-233BC930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15633</TotalTime>
  <Pages>1</Pages>
  <Words>35600</Words>
  <Characters>202924</Characters>
  <Application>Microsoft Office Word</Application>
  <DocSecurity>0</DocSecurity>
  <Lines>1691</Lines>
  <Paragraphs>476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518</cp:revision>
  <dcterms:created xsi:type="dcterms:W3CDTF">2015-07-30T13:24:00Z</dcterms:created>
  <dcterms:modified xsi:type="dcterms:W3CDTF">2019-06-21T15:55:00Z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