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3F4000E2"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AC340D">
        <w:rPr>
          <w:sz w:val="28"/>
          <w:lang w:val="en-US"/>
        </w:rPr>
        <w:t>2</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B107C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B107C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B107C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B107C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B107C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B107C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B107C1">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B107C1">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B107C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B107C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B107C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B107C1">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6BF43CA" w14:textId="554AB89A"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0340B6B" w14:textId="46C8A16E"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1E703A63" w:rsidR="00567BCD" w:rsidRPr="009664E2"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Pr="00E276C3">
          <w:rPr>
            <w:rStyle w:val="affd"/>
            <w:sz w:val="28"/>
            <w:lang w:val="en-US"/>
          </w:rPr>
          <w:t>https</w:t>
        </w:r>
        <w:r w:rsidRPr="00E276C3">
          <w:rPr>
            <w:rStyle w:val="affd"/>
            <w:sz w:val="28"/>
          </w:rPr>
          <w:t>://</w:t>
        </w:r>
        <w:r w:rsidRPr="00E276C3">
          <w:rPr>
            <w:rStyle w:val="affd"/>
            <w:sz w:val="28"/>
            <w:lang w:val="en-US"/>
          </w:rPr>
          <w:t>zakupki</w:t>
        </w:r>
        <w:r w:rsidRPr="00E276C3">
          <w:rPr>
            <w:rStyle w:val="affd"/>
            <w:sz w:val="28"/>
          </w:rPr>
          <w:t>.</w:t>
        </w:r>
        <w:r w:rsidRPr="00E276C3">
          <w:rPr>
            <w:rStyle w:val="affd"/>
            <w:sz w:val="28"/>
            <w:lang w:val="en-US"/>
          </w:rPr>
          <w:t>gov</w:t>
        </w:r>
        <w:r w:rsidRPr="00E276C3">
          <w:rPr>
            <w:rStyle w:val="affd"/>
            <w:sz w:val="28"/>
          </w:rPr>
          <w:t>.</w:t>
        </w:r>
        <w:r w:rsidRPr="00E276C3">
          <w:rPr>
            <w:rStyle w:val="affd"/>
            <w:sz w:val="28"/>
            <w:lang w:val="en-US"/>
          </w:rPr>
          <w:t>ru</w:t>
        </w:r>
        <w:r w:rsidRPr="00E276C3">
          <w:rPr>
            <w:rStyle w:val="affd"/>
            <w:sz w:val="28"/>
          </w:rPr>
          <w:t>/</w:t>
        </w:r>
        <w:r w:rsidRPr="00E276C3">
          <w:rPr>
            <w:rStyle w:val="affd"/>
            <w:sz w:val="28"/>
            <w:lang w:val="en-US"/>
          </w:rPr>
          <w:t>pgz</w:t>
        </w:r>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4B1A2418"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146FB6" w:rsidRPr="00AD2BA2">
          <w:rPr>
            <w:rStyle w:val="affd"/>
            <w:sz w:val="28"/>
          </w:rPr>
          <w:t>http</w:t>
        </w:r>
        <w:r w:rsidR="00146FB6" w:rsidRPr="00AD2BA2">
          <w:rPr>
            <w:rStyle w:val="affd"/>
            <w:sz w:val="28"/>
            <w:lang w:val="en-US"/>
          </w:rPr>
          <w:t>s</w:t>
        </w:r>
        <w:r w:rsidR="00146FB6"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C92D70" w:rsidRPr="00E276C3">
          <w:rPr>
            <w:rStyle w:val="affd"/>
            <w:sz w:val="28"/>
            <w:lang w:val="en-US"/>
          </w:rPr>
          <w:t>https</w:t>
        </w:r>
        <w:r w:rsidR="00C92D70" w:rsidRPr="00E276C3">
          <w:rPr>
            <w:rStyle w:val="affd"/>
            <w:sz w:val="28"/>
          </w:rPr>
          <w:t>://</w:t>
        </w:r>
        <w:r w:rsidR="00C92D70" w:rsidRPr="00E276C3">
          <w:rPr>
            <w:rStyle w:val="affd"/>
            <w:sz w:val="28"/>
            <w:lang w:val="en-US"/>
          </w:rPr>
          <w:t>zakupki</w:t>
        </w:r>
        <w:r w:rsidR="00C92D70" w:rsidRPr="00E276C3">
          <w:rPr>
            <w:rStyle w:val="affd"/>
            <w:sz w:val="28"/>
          </w:rPr>
          <w:t>.</w:t>
        </w:r>
        <w:r w:rsidR="00C92D70" w:rsidRPr="00E276C3">
          <w:rPr>
            <w:rStyle w:val="affd"/>
            <w:sz w:val="28"/>
            <w:lang w:val="en-US"/>
          </w:rPr>
          <w:t>gov</w:t>
        </w:r>
        <w:r w:rsidR="00C92D70" w:rsidRPr="00E276C3">
          <w:rPr>
            <w:rStyle w:val="affd"/>
            <w:sz w:val="28"/>
          </w:rPr>
          <w:t>.</w:t>
        </w:r>
        <w:r w:rsidR="00C92D70" w:rsidRPr="00E276C3">
          <w:rPr>
            <w:rStyle w:val="affd"/>
            <w:sz w:val="28"/>
            <w:lang w:val="en-US"/>
          </w:rPr>
          <w:t>ru</w:t>
        </w:r>
        <w:r w:rsidR="00C92D70" w:rsidRPr="00E276C3">
          <w:rPr>
            <w:rStyle w:val="affd"/>
            <w:sz w:val="28"/>
          </w:rPr>
          <w:t>/</w:t>
        </w:r>
        <w:r w:rsidR="00C92D70" w:rsidRPr="00E276C3">
          <w:rPr>
            <w:rStyle w:val="affd"/>
            <w:sz w:val="28"/>
            <w:lang w:val="en-US"/>
          </w:rPr>
          <w:t>pgz</w:t>
        </w:r>
        <w:r w:rsidR="00C92D70" w:rsidRPr="00E276C3">
          <w:rPr>
            <w:rStyle w:val="affd"/>
            <w:sz w:val="28"/>
          </w:rPr>
          <w:t>/</w:t>
        </w:r>
        <w:r w:rsidR="00C92D70" w:rsidRPr="00E276C3">
          <w:rPr>
            <w:rStyle w:val="affd"/>
            <w:sz w:val="28"/>
            <w:lang w:val="en-US"/>
          </w:rPr>
          <w:t>services</w:t>
        </w:r>
        <w:r w:rsidR="00C92D70" w:rsidRPr="00E276C3">
          <w:rPr>
            <w:rStyle w:val="affd"/>
            <w:sz w:val="28"/>
          </w:rPr>
          <w:t>/</w:t>
        </w:r>
        <w:r w:rsidR="00C92D70" w:rsidRPr="00E276C3">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6F156161" w14:textId="497E7995" w:rsidR="00567BCD" w:rsidRDefault="00567BCD" w:rsidP="00567BCD">
      <w:pPr>
        <w:pStyle w:val="ListLevel2"/>
      </w:pPr>
      <w:r w:rsidRPr="00451418">
        <w:t>Изменение плана-графика</w:t>
      </w:r>
      <w:r>
        <w:t xml:space="preserve"> в структурированной форме с 01.01.2017</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FA51CA2"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48853B50"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6"/>
        <w:gridCol w:w="5463"/>
      </w:tblGrid>
      <w:tr w:rsidR="00224F06" w:rsidRPr="00224F06" w14:paraId="139FF846" w14:textId="77777777" w:rsidTr="004F7106">
        <w:trPr>
          <w:trHeight w:val="425"/>
        </w:trPr>
        <w:tc>
          <w:tcPr>
            <w:tcW w:w="4742"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587"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4F7106">
        <w:trPr>
          <w:trHeight w:val="300"/>
        </w:trPr>
        <w:tc>
          <w:tcPr>
            <w:tcW w:w="4742"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587"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4F7106">
        <w:trPr>
          <w:trHeight w:val="300"/>
        </w:trPr>
        <w:tc>
          <w:tcPr>
            <w:tcW w:w="4742"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587"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4F7106">
        <w:trPr>
          <w:trHeight w:val="300"/>
        </w:trPr>
        <w:tc>
          <w:tcPr>
            <w:tcW w:w="4742"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587"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4F7106">
        <w:trPr>
          <w:trHeight w:val="300"/>
        </w:trPr>
        <w:tc>
          <w:tcPr>
            <w:tcW w:w="4742"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587"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4F7106">
        <w:trPr>
          <w:trHeight w:val="300"/>
        </w:trPr>
        <w:tc>
          <w:tcPr>
            <w:tcW w:w="4742"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587"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4F7106">
        <w:trPr>
          <w:trHeight w:val="300"/>
        </w:trPr>
        <w:tc>
          <w:tcPr>
            <w:tcW w:w="4742"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587"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4F7106">
        <w:trPr>
          <w:trHeight w:val="300"/>
        </w:trPr>
        <w:tc>
          <w:tcPr>
            <w:tcW w:w="4742"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587"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4F7106">
        <w:trPr>
          <w:trHeight w:val="300"/>
        </w:trPr>
        <w:tc>
          <w:tcPr>
            <w:tcW w:w="4742"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587"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4F7106">
        <w:trPr>
          <w:trHeight w:val="300"/>
        </w:trPr>
        <w:tc>
          <w:tcPr>
            <w:tcW w:w="4742"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587"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4F7106">
        <w:trPr>
          <w:trHeight w:val="300"/>
        </w:trPr>
        <w:tc>
          <w:tcPr>
            <w:tcW w:w="4742"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587"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4F7106">
        <w:trPr>
          <w:trHeight w:val="300"/>
        </w:trPr>
        <w:tc>
          <w:tcPr>
            <w:tcW w:w="4742"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587"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4F7106">
        <w:trPr>
          <w:trHeight w:val="300"/>
        </w:trPr>
        <w:tc>
          <w:tcPr>
            <w:tcW w:w="4742"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587"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4F7106">
        <w:trPr>
          <w:trHeight w:val="300"/>
        </w:trPr>
        <w:tc>
          <w:tcPr>
            <w:tcW w:w="4742"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587"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4F7106">
        <w:trPr>
          <w:trHeight w:val="300"/>
        </w:trPr>
        <w:tc>
          <w:tcPr>
            <w:tcW w:w="4742"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587"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4F7106">
        <w:trPr>
          <w:trHeight w:val="300"/>
        </w:trPr>
        <w:tc>
          <w:tcPr>
            <w:tcW w:w="4742"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587"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4F7106">
        <w:trPr>
          <w:trHeight w:val="300"/>
        </w:trPr>
        <w:tc>
          <w:tcPr>
            <w:tcW w:w="4742"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587"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4F7106">
        <w:trPr>
          <w:trHeight w:val="300"/>
        </w:trPr>
        <w:tc>
          <w:tcPr>
            <w:tcW w:w="4742"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587"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4F7106">
        <w:trPr>
          <w:trHeight w:val="300"/>
        </w:trPr>
        <w:tc>
          <w:tcPr>
            <w:tcW w:w="4742"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587"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4F7106">
        <w:trPr>
          <w:trHeight w:val="300"/>
        </w:trPr>
        <w:tc>
          <w:tcPr>
            <w:tcW w:w="4742"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587"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4F7106">
        <w:trPr>
          <w:trHeight w:val="300"/>
        </w:trPr>
        <w:tc>
          <w:tcPr>
            <w:tcW w:w="4742"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587"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4F7106">
        <w:trPr>
          <w:trHeight w:val="300"/>
        </w:trPr>
        <w:tc>
          <w:tcPr>
            <w:tcW w:w="4742"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587"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4F7106">
        <w:trPr>
          <w:trHeight w:val="300"/>
        </w:trPr>
        <w:tc>
          <w:tcPr>
            <w:tcW w:w="4742"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587"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4F7106">
        <w:trPr>
          <w:trHeight w:val="300"/>
        </w:trPr>
        <w:tc>
          <w:tcPr>
            <w:tcW w:w="4742"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587"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4F7106">
        <w:trPr>
          <w:trHeight w:val="300"/>
        </w:trPr>
        <w:tc>
          <w:tcPr>
            <w:tcW w:w="4742"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587"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4F7106">
        <w:trPr>
          <w:trHeight w:val="300"/>
        </w:trPr>
        <w:tc>
          <w:tcPr>
            <w:tcW w:w="4742"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587"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4F7106">
        <w:trPr>
          <w:trHeight w:val="300"/>
        </w:trPr>
        <w:tc>
          <w:tcPr>
            <w:tcW w:w="4742"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587"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4F7106">
        <w:trPr>
          <w:trHeight w:val="300"/>
        </w:trPr>
        <w:tc>
          <w:tcPr>
            <w:tcW w:w="4742"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587"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4F7106">
        <w:trPr>
          <w:trHeight w:val="300"/>
        </w:trPr>
        <w:tc>
          <w:tcPr>
            <w:tcW w:w="4742"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587"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4F7106">
        <w:trPr>
          <w:trHeight w:val="300"/>
        </w:trPr>
        <w:tc>
          <w:tcPr>
            <w:tcW w:w="4742"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587"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4F7106">
        <w:trPr>
          <w:trHeight w:val="300"/>
        </w:trPr>
        <w:tc>
          <w:tcPr>
            <w:tcW w:w="4742"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587"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4F7106">
        <w:trPr>
          <w:trHeight w:val="300"/>
        </w:trPr>
        <w:tc>
          <w:tcPr>
            <w:tcW w:w="4742"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587"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4F7106">
        <w:trPr>
          <w:trHeight w:val="300"/>
        </w:trPr>
        <w:tc>
          <w:tcPr>
            <w:tcW w:w="4742"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587"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4F7106">
        <w:trPr>
          <w:trHeight w:val="300"/>
        </w:trPr>
        <w:tc>
          <w:tcPr>
            <w:tcW w:w="4742"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587"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4F7106">
        <w:trPr>
          <w:trHeight w:val="300"/>
        </w:trPr>
        <w:tc>
          <w:tcPr>
            <w:tcW w:w="4742"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587"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4F7106">
        <w:trPr>
          <w:trHeight w:val="300"/>
        </w:trPr>
        <w:tc>
          <w:tcPr>
            <w:tcW w:w="4742"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587"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4F7106">
        <w:trPr>
          <w:trHeight w:val="300"/>
        </w:trPr>
        <w:tc>
          <w:tcPr>
            <w:tcW w:w="4742"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587"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4F7106">
        <w:trPr>
          <w:trHeight w:val="300"/>
        </w:trPr>
        <w:tc>
          <w:tcPr>
            <w:tcW w:w="4742"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587"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4F7106">
        <w:trPr>
          <w:trHeight w:val="300"/>
        </w:trPr>
        <w:tc>
          <w:tcPr>
            <w:tcW w:w="4742"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587"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4F7106">
        <w:trPr>
          <w:trHeight w:val="300"/>
        </w:trPr>
        <w:tc>
          <w:tcPr>
            <w:tcW w:w="4742"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587"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4F7106">
        <w:trPr>
          <w:trHeight w:val="300"/>
        </w:trPr>
        <w:tc>
          <w:tcPr>
            <w:tcW w:w="4742"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587"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4F7106">
        <w:trPr>
          <w:trHeight w:val="300"/>
        </w:trPr>
        <w:tc>
          <w:tcPr>
            <w:tcW w:w="4742"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587"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4F7106">
        <w:trPr>
          <w:trHeight w:val="300"/>
        </w:trPr>
        <w:tc>
          <w:tcPr>
            <w:tcW w:w="4742"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587"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4F7106">
        <w:trPr>
          <w:trHeight w:val="300"/>
        </w:trPr>
        <w:tc>
          <w:tcPr>
            <w:tcW w:w="4742"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587"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4F7106">
        <w:trPr>
          <w:trHeight w:val="300"/>
        </w:trPr>
        <w:tc>
          <w:tcPr>
            <w:tcW w:w="4742"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587"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4F7106">
        <w:trPr>
          <w:trHeight w:val="300"/>
        </w:trPr>
        <w:tc>
          <w:tcPr>
            <w:tcW w:w="4742"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587"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4F7106">
        <w:trPr>
          <w:trHeight w:val="300"/>
        </w:trPr>
        <w:tc>
          <w:tcPr>
            <w:tcW w:w="4742"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587"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4F7106">
        <w:trPr>
          <w:trHeight w:val="300"/>
        </w:trPr>
        <w:tc>
          <w:tcPr>
            <w:tcW w:w="4742"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587"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4F7106">
        <w:trPr>
          <w:trHeight w:val="300"/>
        </w:trPr>
        <w:tc>
          <w:tcPr>
            <w:tcW w:w="4742" w:type="dxa"/>
            <w:shd w:val="clear" w:color="auto" w:fill="auto"/>
            <w:noWrap/>
            <w:vAlign w:val="bottom"/>
          </w:tcPr>
          <w:p w14:paraId="53B54DF9" w14:textId="62AB0F29" w:rsidR="009A1B16" w:rsidRPr="00C3109F" w:rsidRDefault="00472B5E" w:rsidP="00C1479F">
            <w:pPr>
              <w:spacing w:before="0" w:after="0"/>
              <w:rPr>
                <w:szCs w:val="24"/>
              </w:rPr>
            </w:pPr>
            <w:r>
              <w:rPr>
                <w:color w:val="000000"/>
                <w:szCs w:val="24"/>
                <w:highlight w:val="white"/>
              </w:rPr>
              <w:t>nsiSpecialPurchases</w:t>
            </w:r>
            <w:r>
              <w:rPr>
                <w:szCs w:val="24"/>
                <w:lang w:val="en-US"/>
              </w:rPr>
              <w:t xml:space="preserve"> </w:t>
            </w:r>
            <w:r w:rsidR="00040837">
              <w:rPr>
                <w:szCs w:val="24"/>
                <w:lang w:val="en-US"/>
              </w:rPr>
              <w:t>\</w:t>
            </w:r>
            <w:r w:rsidR="009A1B16" w:rsidRPr="001954A7">
              <w:rPr>
                <w:szCs w:val="24"/>
              </w:rPr>
              <w:t>nsiSpecialPurchase</w:t>
            </w:r>
          </w:p>
        </w:tc>
        <w:tc>
          <w:tcPr>
            <w:tcW w:w="5587"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4F7106">
        <w:trPr>
          <w:trHeight w:val="300"/>
        </w:trPr>
        <w:tc>
          <w:tcPr>
            <w:tcW w:w="4742"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587"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4F7106">
        <w:trPr>
          <w:trHeight w:val="300"/>
        </w:trPr>
        <w:tc>
          <w:tcPr>
            <w:tcW w:w="4742"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587"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4F7106">
        <w:trPr>
          <w:trHeight w:val="300"/>
        </w:trPr>
        <w:tc>
          <w:tcPr>
            <w:tcW w:w="4742"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587"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4F7106">
        <w:trPr>
          <w:trHeight w:val="300"/>
        </w:trPr>
        <w:tc>
          <w:tcPr>
            <w:tcW w:w="4742"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587"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4F7106">
        <w:trPr>
          <w:trHeight w:val="300"/>
        </w:trPr>
        <w:tc>
          <w:tcPr>
            <w:tcW w:w="4742"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587"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4F7106">
        <w:trPr>
          <w:trHeight w:val="300"/>
        </w:trPr>
        <w:tc>
          <w:tcPr>
            <w:tcW w:w="4742"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587"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4F7106">
        <w:trPr>
          <w:trHeight w:val="300"/>
        </w:trPr>
        <w:tc>
          <w:tcPr>
            <w:tcW w:w="4742"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587"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4F7106">
        <w:trPr>
          <w:trHeight w:val="300"/>
        </w:trPr>
        <w:tc>
          <w:tcPr>
            <w:tcW w:w="4742"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587"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4F7106">
        <w:trPr>
          <w:trHeight w:val="300"/>
        </w:trPr>
        <w:tc>
          <w:tcPr>
            <w:tcW w:w="4742"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587"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4F7106">
        <w:trPr>
          <w:trHeight w:val="300"/>
        </w:trPr>
        <w:tc>
          <w:tcPr>
            <w:tcW w:w="4742"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587"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B107C1"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B107C1"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77777777" w:rsidR="00166C3B" w:rsidRPr="00801ECA" w:rsidRDefault="00166C3B" w:rsidP="00166C3B">
      <w:pPr>
        <w:spacing w:before="0" w:after="0" w:line="288" w:lineRule="auto"/>
        <w:ind w:firstLine="567"/>
        <w:jc w:val="both"/>
        <w:rPr>
          <w:sz w:val="28"/>
          <w:lang w:val="en-US"/>
        </w:rPr>
      </w:pPr>
      <w:r w:rsidRPr="00166C3B">
        <w:rPr>
          <w:sz w:val="28"/>
        </w:rPr>
        <w:t>ПАК</w:t>
      </w:r>
      <w:r w:rsidRPr="00801ECA">
        <w:rPr>
          <w:sz w:val="28"/>
          <w:lang w:val="en-US"/>
        </w:rPr>
        <w:t xml:space="preserve">: </w:t>
      </w:r>
      <w:hyperlink r:id="rId38" w:history="1">
        <w:r w:rsidRPr="00166C3B">
          <w:rPr>
            <w:sz w:val="28"/>
            <w:lang w:val="en-US"/>
          </w:rPr>
          <w:t>https</w:t>
        </w:r>
        <w:r w:rsidRPr="00801ECA">
          <w:rPr>
            <w:sz w:val="28"/>
            <w:lang w:val="en-US"/>
          </w:rPr>
          <w:t>://</w:t>
        </w:r>
        <w:r w:rsidRPr="00166C3B">
          <w:rPr>
            <w:sz w:val="28"/>
            <w:lang w:val="en-US"/>
          </w:rPr>
          <w:t>zakupki</w:t>
        </w:r>
        <w:r w:rsidRPr="00801ECA">
          <w:rPr>
            <w:sz w:val="28"/>
            <w:lang w:val="en-US"/>
          </w:rPr>
          <w:t>.</w:t>
        </w:r>
        <w:r w:rsidRPr="00166C3B">
          <w:rPr>
            <w:sz w:val="28"/>
            <w:lang w:val="en-US"/>
          </w:rPr>
          <w:t>gov</w:t>
        </w:r>
        <w:r w:rsidRPr="00801ECA">
          <w:rPr>
            <w:sz w:val="28"/>
            <w:lang w:val="en-US"/>
          </w:rPr>
          <w:t>.</w:t>
        </w:r>
        <w:r w:rsidRPr="00166C3B">
          <w:rPr>
            <w:sz w:val="28"/>
            <w:lang w:val="en-US"/>
          </w:rPr>
          <w:t>ru</w:t>
        </w:r>
        <w:r w:rsidRPr="00801ECA">
          <w:rPr>
            <w:sz w:val="28"/>
            <w:lang w:val="en-US"/>
          </w:rPr>
          <w:t>/</w:t>
        </w:r>
      </w:hyperlink>
    </w:p>
    <w:p w14:paraId="54930E7B" w14:textId="77777777" w:rsidR="00166C3B" w:rsidRPr="00801ECA"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CDEEC" w14:textId="77777777" w:rsidR="00B107C1" w:rsidRDefault="00B107C1">
      <w:pPr>
        <w:spacing w:before="0" w:after="0"/>
        <w:rPr>
          <w:rFonts w:ascii="MS Sans Serif" w:hAnsi="MS Sans Serif"/>
          <w:sz w:val="20"/>
        </w:rPr>
      </w:pPr>
      <w:r>
        <w:rPr>
          <w:rFonts w:ascii="MS Sans Serif" w:hAnsi="MS Sans Serif"/>
          <w:sz w:val="20"/>
        </w:rPr>
        <w:separator/>
      </w:r>
    </w:p>
    <w:p w14:paraId="79E0B1AA" w14:textId="77777777" w:rsidR="00B107C1" w:rsidRDefault="00B107C1"/>
  </w:endnote>
  <w:endnote w:type="continuationSeparator" w:id="0">
    <w:p w14:paraId="4D76A85D" w14:textId="77777777" w:rsidR="00B107C1" w:rsidRDefault="00B107C1">
      <w:pPr>
        <w:spacing w:before="0" w:after="0"/>
        <w:rPr>
          <w:rFonts w:ascii="MS Sans Serif" w:hAnsi="MS Sans Serif"/>
          <w:sz w:val="20"/>
        </w:rPr>
      </w:pPr>
      <w:r>
        <w:rPr>
          <w:rFonts w:ascii="MS Sans Serif" w:hAnsi="MS Sans Serif"/>
          <w:sz w:val="20"/>
        </w:rPr>
        <w:continuationSeparator/>
      </w:r>
    </w:p>
    <w:p w14:paraId="5C25D0A6" w14:textId="77777777" w:rsidR="00B107C1" w:rsidRDefault="00B10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1D9DF772" w:rsidR="0090158E" w:rsidRDefault="0090158E">
    <w:pPr>
      <w:pStyle w:val="af6"/>
      <w:jc w:val="right"/>
    </w:pPr>
    <w:r>
      <w:fldChar w:fldCharType="begin"/>
    </w:r>
    <w:r>
      <w:instrText>PAGE   \* MERGEFORMAT</w:instrText>
    </w:r>
    <w:r>
      <w:fldChar w:fldCharType="separate"/>
    </w:r>
    <w:r w:rsidR="006F2C33">
      <w:rPr>
        <w:noProof/>
      </w:rPr>
      <w:t>47</w:t>
    </w:r>
    <w:r>
      <w:rPr>
        <w:noProof/>
      </w:rPr>
      <w:fldChar w:fldCharType="end"/>
    </w:r>
  </w:p>
  <w:p w14:paraId="67222579" w14:textId="77777777" w:rsidR="0090158E" w:rsidRDefault="0090158E">
    <w:pPr>
      <w:pStyle w:val="af6"/>
    </w:pPr>
  </w:p>
  <w:p w14:paraId="240475CA" w14:textId="77777777" w:rsidR="0090158E" w:rsidRDefault="009015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90158E" w:rsidRDefault="0090158E"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90158E" w:rsidRPr="00780E56" w:rsidRDefault="0090158E"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D974D" w14:textId="77777777" w:rsidR="00B107C1" w:rsidRDefault="00B107C1">
      <w:pPr>
        <w:spacing w:before="0" w:after="0"/>
        <w:rPr>
          <w:rFonts w:ascii="MS Sans Serif" w:hAnsi="MS Sans Serif"/>
          <w:sz w:val="20"/>
        </w:rPr>
      </w:pPr>
      <w:r>
        <w:rPr>
          <w:rFonts w:ascii="MS Sans Serif" w:hAnsi="MS Sans Serif"/>
          <w:sz w:val="20"/>
        </w:rPr>
        <w:separator/>
      </w:r>
    </w:p>
    <w:p w14:paraId="0D221E39" w14:textId="77777777" w:rsidR="00B107C1" w:rsidRDefault="00B107C1"/>
  </w:footnote>
  <w:footnote w:type="continuationSeparator" w:id="0">
    <w:p w14:paraId="79A17FBF" w14:textId="77777777" w:rsidR="00B107C1" w:rsidRDefault="00B107C1">
      <w:pPr>
        <w:spacing w:before="0" w:after="0"/>
        <w:rPr>
          <w:rFonts w:ascii="MS Sans Serif" w:hAnsi="MS Sans Serif"/>
          <w:sz w:val="20"/>
        </w:rPr>
      </w:pPr>
      <w:r>
        <w:rPr>
          <w:rFonts w:ascii="MS Sans Serif" w:hAnsi="MS Sans Serif"/>
          <w:sz w:val="20"/>
        </w:rPr>
        <w:continuationSeparator/>
      </w:r>
    </w:p>
    <w:p w14:paraId="43AEAD9C" w14:textId="77777777" w:rsidR="00B107C1" w:rsidRDefault="00B107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90158E" w:rsidRDefault="0090158E"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90158E" w:rsidRDefault="0090158E">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7EC"/>
    <w:rsid w:val="00546941"/>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10EF"/>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7C1"/>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D65"/>
    <w:rsid w:val="00CA38E4"/>
    <w:rsid w:val="00CA38EB"/>
    <w:rsid w:val="00CA4265"/>
    <w:rsid w:val="00CA56A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2.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4.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6.xml><?xml version="1.0" encoding="utf-8"?>
<ds:datastoreItem xmlns:ds="http://schemas.openxmlformats.org/officeDocument/2006/customXml" ds:itemID="{25551B35-2A63-49FF-B281-D0099341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22725</Words>
  <Characters>129534</Characters>
  <Application>Microsoft Office Word</Application>
  <DocSecurity>0</DocSecurity>
  <Lines>1079</Lines>
  <Paragraphs>303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151956</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2019-07-24T11:09:00Z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