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ЛИСТ СОГЛАСОВАНИЯ</w:t>
      </w:r>
    </w:p>
    <w:p>
      <w:pPr>
        <w:jc w:val="center"/>
      </w:pPr>
      <w:r>
        <w:rPr>
          <w:sz w:val="22"/>
        </w:rPr>
        <w:t>Закупка №{{purchase_number}} / Реестр {{registry_number}}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>
      <w:pPr>
        <w:spacing w:after="40"/>
      </w:pPr>
      <w:r>
        <w:rPr>
          <w:b/>
          <w:sz w:val="20"/>
        </w:rPr>
        <w:t xml:space="preserve">Ответственный исполнитель:  {{responsible_person}}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Должность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tcW w:w="2835" w:type="dxa"/>
            <w:shd w:val="clear" w:color="auto" w:fill="D6E4F7"/>
          </w:tcPr>
          <w:p>
            <w:r>
              <w:rPr>
                <w:b/>
                <w:sz w:val="18"/>
              </w:rPr>
              <w:t>Подпись / Дата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for a in approvers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>{{a.num}}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{{a.role_name}}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{{a.full_name}}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