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ЛИСТ СОГЛАСОВАНИЯ</w:t>
      </w:r>
    </w:p>
    <w:p>
      <w:pPr>
        <w:jc w:val="center"/>
      </w:pPr>
      <w:r>
        <w:rPr>
          <w:sz w:val="22"/>
        </w:rPr>
        <w:t xml:space="preserve">Закупка №2 / Реестр РЕЕ-2026-00003</w:t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 xml:space="preserve">ФАДМ (2026)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 xml:space="preserve">АНО ДПО УСЦ "Гармония", ИНН 7743087170</w:t>
      </w:r>
    </w:p>
    <w:p>
      <w:pPr>
        <w:spacing w:after="40"/>
      </w:pPr>
      <w:r>
        <w:rPr>
          <w:b/>
          <w:sz w:val="20"/>
        </w:rPr>
        <w:t xml:space="preserve">НМЦК: </w:t>
      </w:r>
      <w:r>
        <w:rPr>
          <w:sz w:val="20"/>
        </w:rPr>
        <w:t xml:space="preserve"/>
      </w:r>
    </w:p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 xml:space="preserve">300 000,00 ₽</w:t>
      </w:r>
    </w:p>
    <w:p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 xml:space="preserve">№3003 от 01.03.2026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 xml:space="preserve">15.03.2026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Должность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tcW w:w="2835" w:type="dxa"/>
            <w:shd w:val="clear" w:color="auto" w:fill="D6E4F7"/>
          </w:tcPr>
          <w:p>
            <w:r>
              <w:rPr>
                <w:b/>
                <w:sz w:val="18"/>
              </w:rPr>
              <w:t>Подпись / Дата</w:t>
            </w:r>
          </w:p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Первый заместитель руководителя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Маркодеева А.О.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Юрист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Борисов А.А.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Главный бухгалтер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Иванова И.В.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Начальник отдела МТО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Цыганов И.А.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 xml:space="preserve">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Куратор проекта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Маркодеева А.О.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 xml:space="preserve">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Заместитель руководителя по ФХД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Новичкова А.О.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