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«синие переменные»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«маркеры»  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commentRangeStart w:id="0"/>
      <w:r>
        <w:rPr>
          <w:rFonts w:ascii="Times New Roman" w:hAnsi="Times New Roman"/>
          <w:b w:val="0"/>
          <w:i w:val="0"/>
          <w:sz w:val="24"/>
        </w:rPr>
        <w:t xml:space="preserve">Руководителю {{ customer_short_name }}</w:t>
      </w:r>
      <w:commentRangeEnd w:id="0"/>
      <w:r>
        <w:rPr>
          <w:rStyle w:val="CommentReference"/>
        </w:rPr>
        <w:commentReference w:id="0"/>
      </w:r>
    </w:p>
    <w:p>
      <w:pPr>
        <w:spacing w:before="0" w:after="120" w:line="276" w:lineRule="exact"/>
        <w:jc w:val="right"/>
      </w:pPr>
      <w:commentRangeStart w:id="1"/>
      <w:r>
        <w:rPr>
          <w:rFonts w:ascii="Times New Roman" w:hAnsi="Times New Roman"/>
          <w:b/>
          <w:color w:val="1E40AF"/>
          <w:sz w:val="24"/>
        </w:rPr>
        <w:t>{{customer_signatory_name_genitive}}</w:t>
      </w:r>
      <w:commentRangeEnd w:id="1"/>
      <w:r>
        <w:rPr>
          <w:rStyle w:val="CommentReference"/>
        </w:rPr>
        <w:commentReference w:id="1"/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commentRangeStart w:id="2"/>
      <w:r>
        <w:rPr>
          <w:rFonts w:ascii="Times New Roman" w:hAnsi="Times New Roman"/>
          <w:b/>
          <w:color w:val="1E40AF"/>
          <w:sz w:val="24"/>
        </w:rPr>
        <w:t>{{initiator_role}}</w:t>
      </w:r>
      <w:commentRangeEnd w:id="2"/>
      <w:r>
        <w:rPr>
          <w:rStyle w:val="CommentReference"/>
        </w:rPr>
        <w:commentReference w:id="2"/>
      </w:r>
    </w:p>
    <w:p>
      <w:pPr>
        <w:spacing w:before="0" w:after="200" w:line="276" w:lineRule="exact"/>
        <w:jc w:val="right"/>
      </w:pPr>
      <w:commentRangeStart w:id="3"/>
      <w:r>
        <w:rPr>
          <w:rFonts w:ascii="Times New Roman" w:hAnsi="Times New Roman"/>
          <w:b/>
          <w:color w:val="1E40AF"/>
          <w:sz w:val="24"/>
        </w:rPr>
        <w:t>{{initiator_name}}</w:t>
      </w:r>
      <w:commentRangeEnd w:id="3"/>
      <w:r>
        <w:rPr>
          <w:rStyle w:val="CommentReference"/>
        </w:rPr>
        <w:commentReference w:id="3"/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0" w:line="276" w:lineRule="exact"/>
        <w:jc w:val="center"/>
      </w:pPr>
      <w:commentRangeStart w:id="4"/>
      <w:r>
        <w:rPr>
          <w:rFonts w:ascii="Times New Roman" w:hAnsi="Times New Roman"/>
          <w:i/>
          <w:color w:val="6B7280"/>
          <w:sz w:val="20"/>
        </w:rPr>
        <w:t>{% if doc_kind == 'payment' %}</w:t>
      </w:r>
      <w:commentRangeEnd w:id="4"/>
      <w:r>
        <w:rPr>
          <w:rStyle w:val="CommentReference"/>
        </w:rPr>
        <w:commentReference w:id="4"/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об оплате</w:t>
      </w:r>
    </w:p>
    <w:p>
      <w:pPr>
        <w:spacing w:before="0" w:after="120" w:line="276" w:lineRule="exact"/>
        <w:jc w:val="center"/>
      </w:pPr>
      <w:commentRangeStart w:id="5"/>
      <w:r>
        <w:rPr>
          <w:rFonts w:ascii="Times New Roman" w:hAnsi="Times New Roman"/>
          <w:i/>
          <w:color w:val="6B7280"/>
          <w:sz w:val="20"/>
        </w:rPr>
        <w:t>{% endif %}</w:t>
      </w:r>
      <w:commentRangeEnd w:id="5"/>
      <w:r>
        <w:rPr>
          <w:rStyle w:val="CommentReference"/>
        </w:rPr>
        <w:commentReference w:id="5"/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commentRangeStart w:id="6"/>
      <w:r>
        <w:rPr>
          <w:rFonts w:ascii="Times New Roman" w:hAnsi="Times New Roman"/>
          <w:b/>
          <w:color w:val="1E40AF"/>
          <w:sz w:val="24"/>
        </w:rPr>
        <w:t>{{today}}</w:t>
      </w:r>
      <w:commentRangeEnd w:id="6"/>
      <w:r>
        <w:rPr>
          <w:rStyle w:val="CommentReference"/>
        </w:rPr>
        <w:commentReference w:id="6"/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Прошу произвести оплату по договору </w:t>
      </w:r>
      <w:commentRangeStart w:id="7"/>
      <w:r>
        <w:rPr>
          <w:rFonts w:ascii="Times New Roman" w:hAnsi="Times New Roman"/>
          <w:b/>
          <w:color w:val="1E40AF"/>
          <w:sz w:val="24"/>
        </w:rPr>
        <w:t>{{contract_number}}</w:t>
      </w:r>
      <w:commentRangeEnd w:id="7"/>
      <w:r>
        <w:rPr>
          <w:rStyle w:val="CommentReference"/>
        </w:rPr>
        <w:commentReference w:id="7"/>
      </w:r>
      <w:r>
        <w:rPr>
          <w:rFonts w:ascii="Times New Roman" w:hAnsi="Times New Roman"/>
          <w:b w:val="0"/>
          <w:i w:val="0"/>
          <w:sz w:val="24"/>
        </w:rPr>
        <w:t xml:space="preserve"> от </w:t>
      </w:r>
      <w:commentRangeStart w:id="8"/>
      <w:r>
        <w:rPr>
          <w:rFonts w:ascii="Times New Roman" w:hAnsi="Times New Roman"/>
          <w:b/>
          <w:color w:val="1E40AF"/>
          <w:sz w:val="24"/>
        </w:rPr>
        <w:t>{{contract_date}}</w:t>
      </w:r>
      <w:commentRangeEnd w:id="8"/>
      <w:r>
        <w:rPr>
          <w:rStyle w:val="CommentReference"/>
        </w:rPr>
        <w:commentReference w:id="8"/>
      </w:r>
      <w:r>
        <w:rPr>
          <w:rFonts w:ascii="Times New Roman" w:hAnsi="Times New Roman"/>
          <w:b w:val="0"/>
          <w:i w:val="0"/>
          <w:sz w:val="24"/>
        </w:rPr>
        <w:t xml:space="preserve"> с </w:t>
      </w:r>
      <w:commentRangeStart w:id="9"/>
      <w:r>
        <w:rPr>
          <w:rFonts w:ascii="Times New Roman" w:hAnsi="Times New Roman"/>
          <w:b/>
          <w:color w:val="1E40AF"/>
          <w:sz w:val="24"/>
        </w:rPr>
        <w:t>{{contractor_name}}</w:t>
      </w:r>
      <w:commentRangeEnd w:id="9"/>
      <w:r>
        <w:rPr>
          <w:rStyle w:val="CommentReference"/>
        </w:rPr>
        <w:commentReference w:id="9"/>
      </w:r>
      <w:r>
        <w:rPr>
          <w:rFonts w:ascii="Times New Roman" w:hAnsi="Times New Roman"/>
          <w:b w:val="0"/>
          <w:i w:val="0"/>
          <w:sz w:val="24"/>
        </w:rPr>
        <w:t xml:space="preserve"> (ИНН </w:t>
      </w:r>
      <w:commentRangeStart w:id="10"/>
      <w:r>
        <w:rPr>
          <w:rFonts w:ascii="Times New Roman" w:hAnsi="Times New Roman"/>
          <w:b/>
          <w:color w:val="1E40AF"/>
          <w:sz w:val="24"/>
        </w:rPr>
        <w:t>{{contractor_inn}}</w:t>
      </w:r>
      <w:commentRangeEnd w:id="10"/>
      <w:r>
        <w:rPr>
          <w:rStyle w:val="CommentReference"/>
        </w:rPr>
        <w:commentReference w:id="10"/>
      </w:r>
      <w:r>
        <w:rPr>
          <w:rFonts w:ascii="Times New Roman" w:hAnsi="Times New Roman"/>
          <w:b w:val="0"/>
          <w:i w:val="0"/>
          <w:sz w:val="24"/>
        </w:rPr>
        <w:t xml:space="preserve">) на сумму </w:t>
      </w:r>
      <w:commentRangeStart w:id="11"/>
      <w:r>
        <w:rPr>
          <w:rFonts w:ascii="Times New Roman" w:hAnsi="Times New Roman"/>
          <w:b/>
          <w:color w:val="1E40AF"/>
          <w:sz w:val="24"/>
        </w:rPr>
        <w:t>{{contract_price_num}}</w:t>
      </w:r>
      <w:commentRangeEnd w:id="11"/>
      <w:r>
        <w:rPr>
          <w:rStyle w:val="CommentReference"/>
        </w:rPr>
        <w:commentReference w:id="11"/>
      </w:r>
      <w:r>
        <w:rPr>
          <w:rFonts w:ascii="Times New Roman" w:hAnsi="Times New Roman"/>
          <w:b w:val="0"/>
          <w:i w:val="0"/>
          <w:sz w:val="24"/>
        </w:rPr>
        <w:t xml:space="preserve"> руб. (</w:t>
      </w:r>
      <w:commentRangeStart w:id="12"/>
      <w:r>
        <w:rPr>
          <w:rFonts w:ascii="Times New Roman" w:hAnsi="Times New Roman"/>
          <w:b/>
          <w:color w:val="1E40AF"/>
          <w:sz w:val="24"/>
        </w:rPr>
        <w:t>{{contract_price_words}}</w:t>
      </w:r>
      <w:commentRangeEnd w:id="12"/>
      <w:r>
        <w:rPr>
          <w:rStyle w:val="CommentReference"/>
        </w:rPr>
        <w:commentReference w:id="12"/>
      </w:r>
      <w:r>
        <w:rPr>
          <w:rFonts w:ascii="Times New Roman" w:hAnsi="Times New Roman"/>
          <w:b w:val="0"/>
          <w:i w:val="0"/>
          <w:sz w:val="24"/>
        </w:rPr>
        <w:t xml:space="preserve">), </w:t>
      </w:r>
    </w:p>
    <w:p>
      <w:pPr>
        <w:spacing w:before="0" w:after="120" w:line="276" w:lineRule="exact"/>
        <w:jc w:val="both"/>
      </w:pPr>
      <w:commentRangeStart w:id="13"/>
      <w:r>
        <w:rPr>
          <w:rFonts w:ascii="Times New Roman" w:hAnsi="Times New Roman"/>
          <w:i/>
          <w:color w:val="6B7280"/>
          <w:sz w:val="24"/>
        </w:rPr>
        <w:t>{% if vat_applicable %}</w:t>
      </w:r>
      <w:commentRangeEnd w:id="13"/>
      <w:r>
        <w:rPr>
          <w:rStyle w:val="CommentReference"/>
        </w:rPr>
        <w:commentReference w:id="13"/>
      </w:r>
      <w:r>
        <w:rPr>
          <w:rFonts w:ascii="Times New Roman" w:hAnsi="Times New Roman"/>
          <w:color w:val="15803D"/>
          <w:sz w:val="24"/>
        </w:rPr>
        <w:t xml:space="preserve">в т.ч. НДС </w:t>
      </w:r>
      <w:commentRangeStart w:id="14"/>
      <w:r>
        <w:rPr>
          <w:rFonts w:ascii="Times New Roman" w:hAnsi="Times New Roman"/>
          <w:b/>
          <w:color w:val="1E40AF"/>
          <w:sz w:val="24"/>
        </w:rPr>
        <w:t>{{vat_rate}}</w:t>
      </w:r>
      <w:commentRangeEnd w:id="14"/>
      <w:r>
        <w:rPr>
          <w:rStyle w:val="CommentReference"/>
        </w:rPr>
        <w:commentReference w:id="14"/>
      </w:r>
      <w:r>
        <w:rPr>
          <w:rFonts w:ascii="Times New Roman" w:hAnsi="Times New Roman"/>
          <w:color w:val="15803D"/>
          <w:sz w:val="24"/>
        </w:rPr>
        <w:t>%</w:t>
      </w:r>
      <w:commentRangeStart w:id="15"/>
      <w:r>
        <w:rPr>
          <w:rFonts w:ascii="Times New Roman" w:hAnsi="Times New Roman"/>
          <w:i/>
          <w:color w:val="6B7280"/>
          <w:sz w:val="24"/>
        </w:rPr>
        <w:t>{% else %}</w:t>
      </w:r>
      <w:commentRangeEnd w:id="15"/>
      <w:r>
        <w:rPr>
          <w:rStyle w:val="CommentReference"/>
        </w:rPr>
        <w:commentReference w:id="15"/>
      </w:r>
      <w:r>
        <w:rPr>
          <w:rFonts w:ascii="Times New Roman" w:hAnsi="Times New Roman"/>
          <w:color w:val="C2410C"/>
          <w:sz w:val="24"/>
        </w:rPr>
        <w:t xml:space="preserve">НДС не облагается на основании </w:t>
      </w:r>
      <w:commentRangeStart w:id="16"/>
      <w:r>
        <w:rPr>
          <w:rFonts w:ascii="Times New Roman" w:hAnsi="Times New Roman"/>
          <w:b/>
          <w:color w:val="1E40AF"/>
          <w:sz w:val="24"/>
        </w:rPr>
        <w:t>{{vat_exemption_article}}</w:t>
      </w:r>
      <w:commentRangeEnd w:id="16"/>
      <w:r>
        <w:rPr>
          <w:rStyle w:val="CommentReference"/>
        </w:rPr>
        <w:commentReference w:id="16"/>
      </w:r>
      <w:commentRangeStart w:id="17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17"/>
      <w:r>
        <w:rPr>
          <w:rStyle w:val="CommentReference"/>
        </w:rPr>
        <w:commentReference w:id="17"/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Категория ФЭО: </w:t>
      </w:r>
      <w:commentRangeStart w:id="18"/>
      <w:r>
        <w:rPr>
          <w:rFonts w:ascii="Times New Roman" w:hAnsi="Times New Roman"/>
          <w:b/>
          <w:color w:val="1E40AF"/>
          <w:sz w:val="24"/>
        </w:rPr>
        <w:t>{{feo_path}}</w:t>
      </w:r>
      <w:commentRangeEnd w:id="18"/>
      <w:r>
        <w:rPr>
          <w:rStyle w:val="CommentReference"/>
        </w:rPr>
        <w:commentReference w:id="18"/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Субсидия: </w:t>
      </w:r>
      <w:commentRangeStart w:id="19"/>
      <w:r>
        <w:rPr>
          <w:rFonts w:ascii="Times New Roman" w:hAnsi="Times New Roman"/>
          <w:b/>
          <w:color w:val="1E40AF"/>
          <w:sz w:val="24"/>
        </w:rPr>
        <w:t>{{subsidy_name}}</w:t>
      </w:r>
      <w:commentRangeEnd w:id="19"/>
      <w:r>
        <w:rPr>
          <w:rStyle w:val="CommentReference"/>
        </w:rPr>
        <w:commentReference w:id="19"/>
      </w:r>
    </w:p>
    <w:p>
      <w:pPr>
        <w:spacing w:before="80" w:after="4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Реквизиты получателя:</w:t>
      </w:r>
    </w:p>
    <w:p>
      <w:pPr>
        <w:spacing w:before="0" w:after="4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р/с: </w:t>
      </w:r>
      <w:commentRangeStart w:id="20"/>
      <w:r>
        <w:rPr>
          <w:rFonts w:ascii="Times New Roman" w:hAnsi="Times New Roman"/>
          <w:b/>
          <w:color w:val="1E40AF"/>
          <w:sz w:val="24"/>
        </w:rPr>
        <w:t>{{contractor_settlement_account}}</w:t>
      </w:r>
      <w:commentRangeEnd w:id="20"/>
      <w:r>
        <w:rPr>
          <w:rStyle w:val="CommentReference"/>
        </w:rPr>
        <w:commentReference w:id="20"/>
      </w:r>
    </w:p>
    <w:p>
      <w:pPr>
        <w:spacing w:before="0" w:after="4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БИК: </w:t>
      </w:r>
      <w:commentRangeStart w:id="21"/>
      <w:r>
        <w:rPr>
          <w:rFonts w:ascii="Times New Roman" w:hAnsi="Times New Roman"/>
          <w:b/>
          <w:color w:val="1E40AF"/>
          <w:sz w:val="24"/>
        </w:rPr>
        <w:t>{{contractor_bik}}</w:t>
      </w:r>
      <w:commentRangeEnd w:id="21"/>
      <w:r>
        <w:rPr>
          <w:rStyle w:val="CommentReference"/>
        </w:rPr>
        <w:commentReference w:id="21"/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Банк: </w:t>
      </w:r>
      <w:commentRangeStart w:id="22"/>
      <w:r>
        <w:rPr>
          <w:rFonts w:ascii="Times New Roman" w:hAnsi="Times New Roman"/>
          <w:b/>
          <w:color w:val="1E40AF"/>
          <w:sz w:val="24"/>
        </w:rPr>
        <w:t>{{contractor_bank_name}}</w:t>
      </w:r>
      <w:commentRangeEnd w:id="22"/>
      <w:r>
        <w:rPr>
          <w:rStyle w:val="CommentReference"/>
        </w:rPr>
        <w:commentReference w:id="22"/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Основание: акт сдачи-приёмки от </w:t>
      </w:r>
      <w:commentRangeStart w:id="23"/>
      <w:r>
        <w:rPr>
          <w:rFonts w:ascii="Times New Roman" w:hAnsi="Times New Roman"/>
          <w:b/>
          <w:color w:val="1E40AF"/>
          <w:sz w:val="24"/>
        </w:rPr>
        <w:t>{{acceptance_doc_date}}</w:t>
      </w:r>
      <w:commentRangeEnd w:id="23"/>
      <w:r>
        <w:rPr>
          <w:rStyle w:val="CommentReference"/>
        </w:rPr>
        <w:commentReference w:id="23"/>
      </w:r>
      <w:r>
        <w:rPr>
          <w:rFonts w:ascii="Times New Roman" w:hAnsi="Times New Roman"/>
          <w:b w:val="0"/>
          <w:i w:val="0"/>
          <w:sz w:val="24"/>
        </w:rPr>
        <w:t xml:space="preserve"> № </w:t>
      </w:r>
      <w:commentRangeStart w:id="24"/>
      <w:r>
        <w:rPr>
          <w:rFonts w:ascii="Times New Roman" w:hAnsi="Times New Roman"/>
          <w:b/>
          <w:color w:val="1E40AF"/>
          <w:sz w:val="24"/>
        </w:rPr>
        <w:t>{{acceptance_doc_number}}</w:t>
      </w:r>
      <w:commentRangeEnd w:id="24"/>
      <w:r>
        <w:rPr>
          <w:rStyle w:val="CommentReference"/>
        </w:rPr>
        <w:commentReference w:id="24"/>
      </w:r>
      <w:r>
        <w:rPr>
          <w:rFonts w:ascii="Times New Roman" w:hAnsi="Times New Roman"/>
          <w:b w:val="0"/>
          <w:i w:val="0"/>
          <w:sz w:val="24"/>
        </w:rPr>
        <w:t>.</w:t>
      </w:r>
    </w:p>
    <w:p/>
    <w:p>
      <w:pPr>
        <w:spacing w:before="0" w:after="80" w:line="276" w:lineRule="exact"/>
        <w:jc w:val="left"/>
      </w:pPr>
      <w:commentRangeStart w:id="25"/>
      <w:r>
        <w:rPr>
          <w:rFonts w:ascii="Times New Roman" w:hAnsi="Times New Roman"/>
          <w:b/>
          <w:color w:val="1E40AF"/>
          <w:sz w:val="24"/>
        </w:rPr>
        <w:t>{{initiator_role}}</w:t>
      </w:r>
      <w:commentRangeEnd w:id="25"/>
      <w:r>
        <w:rPr>
          <w:rStyle w:val="CommentReference"/>
        </w:rPr>
        <w:commentReference w:id="25"/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commentRangeStart w:id="26"/>
      <w:r>
        <w:rPr>
          <w:rFonts w:ascii="Times New Roman" w:hAnsi="Times New Roman"/>
          <w:b/>
          <w:color w:val="1E40AF"/>
          <w:sz w:val="24"/>
        </w:rPr>
        <w:t>{{initiator_name}}</w:t>
      </w:r>
      <w:commentRangeEnd w:id="26"/>
      <w:r>
        <w:rPr>
          <w:rStyle w:val="CommentReference"/>
        </w:rPr>
        <w:commentReference w:id="26"/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commentRangeStart w:id="27"/>
      <w:r>
        <w:rPr>
          <w:rFonts w:ascii="Times New Roman" w:hAnsi="Times New Roman"/>
          <w:b/>
          <w:color w:val="1E40AF"/>
          <w:sz w:val="24"/>
        </w:rPr>
        <w:t>{{today}}</w:t>
      </w:r>
      <w:commentRangeEnd w:id="27"/>
      <w:r>
        <w:rPr>
          <w:rStyle w:val="CommentReference"/>
        </w:rPr>
        <w:commentReference w:id="27"/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Петрова Петра Петровича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инициатора. Пример: начальник отдела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инициатора. Пример: Иванов И.И.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только если это служебная записка на оплату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Сегодняшняя дата. Пример: 13.05.2026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договора. Пример: 15.01.2026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ООО «Ромашка»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договор с НДС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НДС. Пример: 20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Статья освобождения от НДС. Пример: ст. 149 НК РФ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Полный путь ФЭО. Пример: 1. Адм → 1.2 IT → 1.2.3 Услуги связи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субсидии. Пример: ФАДМ-2026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счёт. Пример: 40702810000000000000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банка. Пример: 044500000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банка. Пример: ПАО «Банк Пример»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акта. Пример: 28.02.2026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акта. Пример: 001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инициатора. Пример: начальник отдела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инициатора. Пример: Иванов И.И.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Сегодняшняя дата. Пример: 13.05.2026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