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Times New Roman" w:hAnsi="Times New Roman"/>
          <w:b/>
          <w:color w:val="1F2937"/>
          <w:sz w:val="22"/>
        </w:rPr>
        <w:t>🎨 ЛЕГЕНДА — как читать этот шаблон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b/>
          <w:color w:val="1E40AF"/>
          <w:sz w:val="20"/>
        </w:rPr>
        <w:t>синие переменные        — автоподстановка из БД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color w:val="15803D"/>
          <w:sz w:val="20"/>
        </w:rPr>
        <w:t>зелёный текст           — вариант «услуги» в условном блоке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color w:val="C2410C"/>
          <w:sz w:val="20"/>
        </w:rPr>
        <w:t>оранжевый текст         — вариант «товары»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i/>
          <w:color w:val="6B7280"/>
          <w:sz w:val="20"/>
        </w:rPr>
        <w:t>серые маркеры           — технические условия Jinja2 (не трогать)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i/>
          <w:sz w:val="20"/>
        </w:rPr>
        <w:t>⚠️ После открытия в Word удалите эту секцию (от «ЛЕГЕНДА» до строки «—————»).</w:t>
        <w:br/>
        <w:t>Полный справочник переменных: SubsidiesView → Шаблоны → «Руководство по переменным»</w:t>
      </w:r>
    </w:p>
    <w:p>
      <w:pPr>
        <w:spacing w:before="40" w:after="200"/>
        <w:jc w:val="left"/>
      </w:pPr>
      <w:r>
        <w:rPr>
          <w:rFonts w:ascii="Times New Roman" w:hAnsi="Times New Roman"/>
          <w:color w:val="6B7280"/>
          <w:sz w:val="20"/>
        </w:rPr>
        <w:t>————————————————————————————————————————</w:t>
      </w:r>
    </w:p>
    <w:p>
      <w:pPr>
        <w:spacing w:before="0" w:after="80" w:line="276" w:lineRule="exact"/>
        <w:jc w:val="right"/>
      </w:pPr>
      <w:r>
        <w:rPr>
          <w:rFonts w:ascii="Times New Roman" w:hAnsi="Times New Roman"/>
          <w:b w:val="0"/>
          <w:i w:val="0"/>
          <w:sz w:val="24"/>
        </w:rPr>
        <w:t xml:space="preserve">Приложение №1 к Договору № </w:t>
      </w:r>
      <w:commentRangeStart w:id="0"/>
      <w:r>
        <w:rPr>
          <w:rFonts w:ascii="Times New Roman" w:hAnsi="Times New Roman"/>
          <w:b/>
          <w:color w:val="1E40AF"/>
          <w:sz w:val="24"/>
        </w:rPr>
        <w:t>{{contract_number}}</w:t>
      </w:r>
      <w:commentRangeEnd w:id="0"/>
      <w:r>
        <w:rPr>
          <w:rStyle w:val="CommentReference"/>
        </w:rPr>
        <w:commentReference w:id="0"/>
      </w:r>
    </w:p>
    <w:p>
      <w:pPr>
        <w:spacing w:before="0" w:after="200" w:line="276" w:lineRule="exact"/>
        <w:jc w:val="right"/>
      </w:pPr>
      <w:r>
        <w:rPr>
          <w:rFonts w:ascii="Times New Roman" w:hAnsi="Times New Roman"/>
          <w:b w:val="0"/>
          <w:i w:val="0"/>
          <w:sz w:val="24"/>
        </w:rPr>
        <w:t>от «</w:t>
      </w:r>
      <w:commentRangeStart w:id="1"/>
      <w:r>
        <w:rPr>
          <w:rFonts w:ascii="Times New Roman" w:hAnsi="Times New Roman"/>
          <w:b/>
          <w:color w:val="1E40AF"/>
          <w:sz w:val="24"/>
        </w:rPr>
        <w:t>{{contract_date_day}}</w:t>
      </w:r>
      <w:commentRangeEnd w:id="1"/>
      <w:r>
        <w:rPr>
          <w:rStyle w:val="CommentReference"/>
        </w:rPr>
        <w:commentReference w:id="1"/>
      </w:r>
      <w:r>
        <w:rPr>
          <w:rFonts w:ascii="Times New Roman" w:hAnsi="Times New Roman"/>
          <w:b w:val="0"/>
          <w:i w:val="0"/>
          <w:sz w:val="24"/>
        </w:rPr>
        <w:t xml:space="preserve">» </w:t>
      </w:r>
      <w:commentRangeStart w:id="2"/>
      <w:r>
        <w:rPr>
          <w:rFonts w:ascii="Times New Roman" w:hAnsi="Times New Roman"/>
          <w:b/>
          <w:color w:val="1E40AF"/>
          <w:sz w:val="24"/>
        </w:rPr>
        <w:t>{{contract_date_month}}</w:t>
      </w:r>
      <w:commentRangeEnd w:id="2"/>
      <w:r>
        <w:rPr>
          <w:rStyle w:val="CommentReference"/>
        </w:rPr>
        <w:commentReference w:id="2"/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commentRangeStart w:id="3"/>
      <w:r>
        <w:rPr>
          <w:rFonts w:ascii="Times New Roman" w:hAnsi="Times New Roman"/>
          <w:b/>
          <w:color w:val="1E40AF"/>
          <w:sz w:val="24"/>
        </w:rPr>
        <w:t>{{contract_date_year}}</w:t>
      </w:r>
      <w:commentRangeEnd w:id="3"/>
      <w:r>
        <w:rPr>
          <w:rStyle w:val="CommentReference"/>
        </w:rPr>
        <w:commentReference w:id="3"/>
      </w:r>
      <w:r>
        <w:rPr>
          <w:rFonts w:ascii="Times New Roman" w:hAnsi="Times New Roman"/>
          <w:b w:val="0"/>
          <w:i w:val="0"/>
          <w:sz w:val="24"/>
        </w:rPr>
        <w:t xml:space="preserve"> г.</w:t>
      </w:r>
    </w:p>
    <w:p>
      <w:pPr>
        <w:spacing w:before="200" w:after="120"/>
        <w:jc w:val="center"/>
      </w:pPr>
      <w:r>
        <w:rPr>
          <w:rFonts w:ascii="Times New Roman" w:hAnsi="Times New Roman"/>
          <w:b/>
          <w:sz w:val="26"/>
        </w:rPr>
        <w:t>ТЕХНИЧЕСКОЕ ЗАДАНИЕ</w:t>
      </w:r>
    </w:p>
    <w:p>
      <w:pPr>
        <w:spacing w:before="80" w:after="8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 w:val="0"/>
          <w:i w:val="0"/>
          <w:sz w:val="24"/>
        </w:rPr>
        <w:t xml:space="preserve">Объект </w:t>
      </w:r>
      <w:commentRangeStart w:id="4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4"/>
      <w:r>
        <w:rPr>
          <w:rStyle w:val="CommentReference"/>
        </w:rPr>
        <w:commentReference w:id="4"/>
      </w:r>
      <w:r>
        <w:rPr>
          <w:rFonts w:ascii="Times New Roman" w:hAnsi="Times New Roman"/>
          <w:color w:val="C2410C"/>
          <w:sz w:val="24"/>
        </w:rPr>
        <w:t>поставки</w:t>
      </w:r>
      <w:commentRangeStart w:id="5"/>
      <w:r>
        <w:rPr>
          <w:rFonts w:ascii="Times New Roman" w:hAnsi="Times New Roman"/>
          <w:i/>
          <w:color w:val="6B7280"/>
          <w:sz w:val="24"/>
        </w:rPr>
        <w:t>{% else %}</w:t>
      </w:r>
      <w:commentRangeEnd w:id="5"/>
      <w:r>
        <w:rPr>
          <w:rStyle w:val="CommentReference"/>
        </w:rPr>
        <w:commentReference w:id="5"/>
      </w:r>
      <w:r>
        <w:rPr>
          <w:rFonts w:ascii="Times New Roman" w:hAnsi="Times New Roman"/>
          <w:color w:val="15803D"/>
          <w:sz w:val="24"/>
        </w:rPr>
        <w:t>услуг</w:t>
      </w:r>
      <w:commentRangeStart w:id="6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6"/>
      <w:r>
        <w:rPr>
          <w:rStyle w:val="CommentReference"/>
        </w:rPr>
        <w:commentReference w:id="6"/>
      </w:r>
      <w:r>
        <w:rPr>
          <w:rFonts w:ascii="Times New Roman" w:hAnsi="Times New Roman"/>
          <w:b w:val="0"/>
          <w:i w:val="0"/>
          <w:sz w:val="24"/>
        </w:rPr>
        <w:t xml:space="preserve">: </w:t>
      </w:r>
      <w:commentRangeStart w:id="7"/>
      <w:r>
        <w:rPr>
          <w:rFonts w:ascii="Times New Roman" w:hAnsi="Times New Roman"/>
          <w:b/>
          <w:color w:val="1E40AF"/>
          <w:sz w:val="24"/>
        </w:rPr>
        <w:t>{{subject}}</w:t>
      </w:r>
      <w:commentRangeEnd w:id="7"/>
      <w:r>
        <w:rPr>
          <w:rStyle w:val="CommentReference"/>
        </w:rPr>
        <w:commentReference w:id="7"/>
      </w:r>
    </w:p>
    <w:p>
      <w:pPr>
        <w:spacing w:before="80" w:after="8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 w:val="0"/>
          <w:i w:val="0"/>
          <w:sz w:val="24"/>
        </w:rPr>
        <w:t xml:space="preserve">Срок: </w:t>
      </w:r>
      <w:commentRangeStart w:id="8"/>
      <w:r>
        <w:rPr>
          <w:rFonts w:ascii="Times New Roman" w:hAnsi="Times New Roman"/>
          <w:b/>
          <w:color w:val="1E40AF"/>
          <w:sz w:val="24"/>
        </w:rPr>
        <w:t>{{service_term}}</w:t>
      </w:r>
      <w:commentRangeEnd w:id="8"/>
      <w:r>
        <w:rPr>
          <w:rStyle w:val="CommentReference"/>
        </w:rPr>
        <w:commentReference w:id="8"/>
      </w:r>
    </w:p>
    <w:p>
      <w:pPr>
        <w:spacing w:before="80" w:after="8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 w:val="0"/>
          <w:i w:val="0"/>
          <w:sz w:val="24"/>
        </w:rPr>
        <w:t xml:space="preserve">Место </w:t>
      </w:r>
      <w:commentRangeStart w:id="9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9"/>
      <w:r>
        <w:rPr>
          <w:rStyle w:val="CommentReference"/>
        </w:rPr>
        <w:commentReference w:id="9"/>
      </w:r>
      <w:r>
        <w:rPr>
          <w:rFonts w:ascii="Times New Roman" w:hAnsi="Times New Roman"/>
          <w:color w:val="C2410C"/>
          <w:sz w:val="24"/>
        </w:rPr>
        <w:t>поставки</w:t>
      </w:r>
      <w:commentRangeStart w:id="10"/>
      <w:r>
        <w:rPr>
          <w:rFonts w:ascii="Times New Roman" w:hAnsi="Times New Roman"/>
          <w:i/>
          <w:color w:val="6B7280"/>
          <w:sz w:val="24"/>
        </w:rPr>
        <w:t>{% else %}</w:t>
      </w:r>
      <w:commentRangeEnd w:id="10"/>
      <w:r>
        <w:rPr>
          <w:rStyle w:val="CommentReference"/>
        </w:rPr>
        <w:commentReference w:id="10"/>
      </w:r>
      <w:r>
        <w:rPr>
          <w:rFonts w:ascii="Times New Roman" w:hAnsi="Times New Roman"/>
          <w:color w:val="15803D"/>
          <w:sz w:val="24"/>
        </w:rPr>
        <w:t>оказания</w:t>
      </w:r>
      <w:commentRangeStart w:id="11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11"/>
      <w:r>
        <w:rPr>
          <w:rStyle w:val="CommentReference"/>
        </w:rPr>
        <w:commentReference w:id="11"/>
      </w:r>
      <w:r>
        <w:rPr>
          <w:rFonts w:ascii="Times New Roman" w:hAnsi="Times New Roman"/>
          <w:b w:val="0"/>
          <w:i w:val="0"/>
          <w:sz w:val="24"/>
        </w:rPr>
        <w:t xml:space="preserve">: </w:t>
      </w:r>
      <w:commentRangeStart w:id="12"/>
      <w:r>
        <w:rPr>
          <w:rFonts w:ascii="Times New Roman" w:hAnsi="Times New Roman"/>
          <w:b/>
          <w:color w:val="1E40AF"/>
          <w:sz w:val="24"/>
        </w:rPr>
        <w:t>{{delivery_location}}</w:t>
      </w:r>
      <w:commentRangeEnd w:id="12"/>
      <w:r>
        <w:rPr>
          <w:rStyle w:val="CommentReference"/>
        </w:rPr>
        <w:commentReference w:id="12"/>
      </w:r>
    </w:p>
    <w:p>
      <w:pPr>
        <w:spacing w:before="80" w:after="8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4. </w:t>
      </w:r>
      <w:commentRangeStart w:id="13"/>
      <w:r>
        <w:rPr>
          <w:rFonts w:ascii="Times New Roman" w:hAnsi="Times New Roman"/>
          <w:i/>
          <w:color w:val="6B7280"/>
          <w:sz w:val="24"/>
        </w:rPr>
        <w:t>{% if third_party_involved %}</w:t>
      </w:r>
      <w:commentRangeEnd w:id="13"/>
      <w:r>
        <w:rPr>
          <w:rStyle w:val="CommentReference"/>
        </w:rPr>
        <w:commentReference w:id="13"/>
      </w:r>
      <w:r>
        <w:rPr>
          <w:rFonts w:ascii="Times New Roman" w:hAnsi="Times New Roman"/>
          <w:color w:val="15803D"/>
          <w:sz w:val="24"/>
        </w:rPr>
        <w:t>Допускается привлечение третьих лиц</w:t>
      </w:r>
      <w:commentRangeStart w:id="14"/>
      <w:r>
        <w:rPr>
          <w:rFonts w:ascii="Times New Roman" w:hAnsi="Times New Roman"/>
          <w:i/>
          <w:color w:val="6B7280"/>
          <w:sz w:val="24"/>
        </w:rPr>
        <w:t>{% else %}</w:t>
      </w:r>
      <w:commentRangeEnd w:id="14"/>
      <w:r>
        <w:rPr>
          <w:rStyle w:val="CommentReference"/>
        </w:rPr>
        <w:commentReference w:id="14"/>
      </w:r>
      <w:r>
        <w:rPr>
          <w:rFonts w:ascii="Times New Roman" w:hAnsi="Times New Roman"/>
          <w:color w:val="C2410C"/>
          <w:sz w:val="24"/>
        </w:rPr>
        <w:t>Без привлечения третьих лиц</w:t>
      </w:r>
      <w:commentRangeStart w:id="15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15"/>
      <w:r>
        <w:rPr>
          <w:rStyle w:val="CommentReference"/>
        </w:rPr>
        <w:commentReference w:id="15"/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80" w:after="8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 w:val="0"/>
          <w:i w:val="0"/>
          <w:sz w:val="24"/>
        </w:rPr>
        <w:t>Спецификация: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453"/>
        <w:gridCol w:w="1701"/>
        <w:gridCol w:w="1927"/>
        <w:gridCol w:w="1360"/>
        <w:gridCol w:w="1247"/>
        <w:gridCol w:w="1247"/>
      </w:tblGrid>
      <w:tr>
        <w:tc>
          <w:tcPr>
            <w:tcW w:w="1587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Фото</w:t>
            </w:r>
          </w:p>
        </w:tc>
        <w:tc>
          <w:tcPr>
            <w:tcW w:w="453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Наименование</w:t>
            </w:r>
          </w:p>
        </w:tc>
        <w:tc>
          <w:tcPr>
            <w:tcW w:w="1927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  <w:tc>
          <w:tcPr>
            <w:tcW w:w="136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Кол-во / Ед.</w:t>
            </w:r>
          </w:p>
        </w:tc>
        <w:tc>
          <w:tcPr>
            <w:tcW w:w="1247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Цена, руб.</w:t>
            </w:r>
          </w:p>
        </w:tc>
        <w:tc>
          <w:tcPr>
            <w:tcW w:w="1247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Сумма, руб.</w:t>
            </w:r>
          </w:p>
        </w:tc>
      </w:tr>
      <w:tr>
        <w:tc>
          <w:tcPr>
            <w:tcW w:type="dxa" w:w="1425"/>
          </w:tcPr>
          <w:p>
            <w:commentRangeStart w:id="24"/>
            <w:r>
              <w:rPr>
                <w:rFonts w:ascii="Times New Roman" w:hAnsi="Times New Roman"/>
                <w:i/>
                <w:color w:val="6B7280"/>
                <w:sz w:val="16"/>
              </w:rPr>
              <w:t>{%tr for item in items %}</w:t>
            </w:r>
            <w:commentRangeEnd w:id="24"/>
            <w:r>
              <w:rPr>
                <w:rStyle w:val="CommentReference"/>
              </w:rPr>
              <w:commentReference w:id="24"/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w="1587" w:type="dxa"/>
          </w:tcPr>
          <w:p>
            <w:pPr>
              <w:jc w:val="center"/>
            </w:pPr>
            <w:commentRangeStart w:id="25"/>
            <w:r>
              <w:rPr>
                <w:rFonts w:ascii="Times New Roman" w:hAnsi="Times New Roman"/>
                <w:b/>
                <w:color w:val="1E40AF"/>
                <w:sz w:val="20"/>
              </w:rPr>
              <w:t>{{item.photo}}</w:t>
            </w:r>
            <w:commentRangeEnd w:id="25"/>
            <w:r>
              <w:rPr>
                <w:rStyle w:val="CommentReference"/>
              </w:rPr>
              <w:commentReference w:id="25"/>
            </w:r>
          </w:p>
        </w:tc>
        <w:tc>
          <w:tcPr>
            <w:tcW w:w="453" w:type="dxa"/>
          </w:tcPr>
          <w:p>
            <w:pPr>
              <w:jc w:val="center"/>
            </w:pPr>
            <w:commentRangeStart w:id="26"/>
            <w:r>
              <w:rPr>
                <w:rFonts w:ascii="Times New Roman" w:hAnsi="Times New Roman"/>
                <w:b/>
                <w:color w:val="1E40AF"/>
                <w:sz w:val="20"/>
              </w:rPr>
              <w:t>{{item.num}}</w:t>
            </w:r>
            <w:commentRangeEnd w:id="26"/>
            <w:r>
              <w:rPr>
                <w:rStyle w:val="CommentReference"/>
              </w:rPr>
              <w:commentReference w:id="26"/>
            </w:r>
          </w:p>
        </w:tc>
        <w:tc>
          <w:tcPr>
            <w:tcW w:w="1701" w:type="dxa"/>
          </w:tcPr>
          <w:p>
            <w:pPr>
              <w:jc w:val="center"/>
            </w:pPr>
            <w:commentRangeStart w:id="27"/>
            <w:commentRangeStart w:id="28"/>
            <w:commentRangeStart w:id="29"/>
            <w:commentRangeStart w:id="30"/>
            <w:r>
              <w:rPr>
                <w:rFonts w:ascii="Times New Roman" w:hAnsi="Times New Roman"/>
                <w:b/>
                <w:color w:val="1E40AF"/>
                <w:sz w:val="20"/>
              </w:rPr>
              <w:t xml:space="preserve">{{item.name}}{% if item.form_summary %} ({{ item.form_summary }}){% endif %}</w:t>
            </w:r>
            <w:commentRangeEnd w:id="30"/>
            <w:r>
              <w:rPr>
                <w:rStyle w:val="CommentReference"/>
              </w:rPr>
              <w:commentReference w:id="30"/>
            </w:r>
            <w:commentRangeEnd w:id="29"/>
            <w:r>
              <w:rPr>
                <w:rStyle w:val="CommentReference"/>
              </w:rPr>
              <w:commentReference w:id="29"/>
            </w:r>
            <w:commentRangeEnd w:id="28"/>
            <w:r>
              <w:rPr>
                <w:rStyle w:val="CommentReference"/>
              </w:rPr>
              <w:commentReference w:id="28"/>
            </w:r>
            <w:commentRangeEnd w:id="27"/>
            <w:r>
              <w:rPr>
                <w:rStyle w:val="CommentReference"/>
              </w:rPr>
              <w:commentReference w:id="27"/>
            </w:r>
          </w:p>
          <w:p>
            <w:commentRangeStart w:id="31"/>
            <w:r>
              <w:rPr>
                <w:rFonts w:ascii="Times New Roman" w:hAnsi="Times New Roman"/>
                <w:sz w:val="16"/>
              </w:rPr>
              <w:t>{%p for l in item.menu_lines %}</w:t>
            </w:r>
            <w:commentRangeEnd w:id="31"/>
            <w:r>
              <w:rPr>
                <w:rStyle w:val="CommentReference"/>
              </w:rPr>
              <w:commentReference w:id="31"/>
            </w:r>
          </w:p>
          <w:p>
            <w:commentRangeStart w:id="32"/>
            <w:r>
              <w:rPr>
                <w:rFonts w:ascii="Times New Roman" w:hAnsi="Times New Roman"/>
                <w:sz w:val="16"/>
              </w:rPr>
              <w:t>{{ l }}</w:t>
            </w:r>
            <w:commentRangeEnd w:id="32"/>
            <w:r>
              <w:rPr>
                <w:rStyle w:val="CommentReference"/>
              </w:rPr>
              <w:commentReference w:id="32"/>
            </w:r>
          </w:p>
          <w:p>
            <w:commentRangeStart w:id="33"/>
            <w:r>
              <w:rPr>
                <w:rFonts w:ascii="Times New Roman" w:hAnsi="Times New Roman"/>
                <w:sz w:val="16"/>
              </w:rPr>
              <w:t>{%p endfor %}</w:t>
            </w:r>
            <w:commentRangeEnd w:id="33"/>
            <w:r>
              <w:rPr>
                <w:rStyle w:val="CommentReference"/>
              </w:rPr>
              <w:commentReference w:id="33"/>
            </w:r>
          </w:p>
        </w:tc>
        <w:tc>
          <w:tcPr>
            <w:tcW w:w="1927" w:type="dxa"/>
          </w:tcPr>
          <w:p>
            <w:pPr>
              <w:jc w:val="center"/>
            </w:pPr>
            <w:commentRangeStart w:id="34"/>
            <w:r>
              <w:rPr>
                <w:rFonts w:ascii="Times New Roman" w:hAnsi="Times New Roman"/>
                <w:b/>
                <w:color w:val="1E40AF"/>
                <w:sz w:val="20"/>
              </w:rPr>
              <w:t>{{item.description}}</w:t>
            </w:r>
            <w:commentRangeEnd w:id="34"/>
            <w:r>
              <w:rPr>
                <w:rStyle w:val="CommentReference"/>
              </w:rPr>
              <w:commentReference w:id="34"/>
            </w:r>
          </w:p>
        </w:tc>
        <w:tc>
          <w:tcPr>
            <w:tcW w:w="1360" w:type="dxa"/>
          </w:tcPr>
          <w:p>
            <w:pPr>
              <w:jc w:val="center"/>
            </w:pPr>
            <w:commentRangeStart w:id="35"/>
            <w:commentRangeStart w:id="36"/>
            <w:r>
              <w:rPr>
                <w:rFonts w:ascii="Times New Roman" w:hAnsi="Times New Roman"/>
                <w:b/>
                <w:color w:val="1E40AF"/>
                <w:sz w:val="20"/>
              </w:rPr>
              <w:t>{{item.quantity}} {{item.unit}}</w:t>
            </w:r>
            <w:commentRangeEnd w:id="36"/>
            <w:r>
              <w:rPr>
                <w:rStyle w:val="CommentReference"/>
              </w:rPr>
              <w:commentReference w:id="36"/>
            </w:r>
            <w:commentRangeEnd w:id="35"/>
            <w:r>
              <w:rPr>
                <w:rStyle w:val="CommentReference"/>
              </w:rPr>
              <w:commentReference w:id="35"/>
            </w:r>
          </w:p>
        </w:tc>
        <w:tc>
          <w:tcPr>
            <w:tcW w:w="1247" w:type="dxa"/>
          </w:tcPr>
          <w:p>
            <w:pPr>
              <w:jc w:val="center"/>
            </w:pPr>
            <w:commentRangeStart w:id="37"/>
            <w:r>
              <w:rPr>
                <w:rFonts w:ascii="Times New Roman" w:hAnsi="Times New Roman"/>
                <w:b/>
                <w:color w:val="1E40AF"/>
                <w:sz w:val="20"/>
              </w:rPr>
              <w:t>{{item.unit_price}}</w:t>
            </w:r>
            <w:commentRangeEnd w:id="37"/>
            <w:r>
              <w:rPr>
                <w:rStyle w:val="CommentReference"/>
              </w:rPr>
              <w:commentReference w:id="37"/>
            </w:r>
          </w:p>
        </w:tc>
        <w:tc>
          <w:tcPr>
            <w:tcW w:w="1247" w:type="dxa"/>
          </w:tcPr>
          <w:p>
            <w:pPr>
              <w:jc w:val="center"/>
            </w:pPr>
            <w:commentRangeStart w:id="38"/>
            <w:r>
              <w:rPr>
                <w:rFonts w:ascii="Times New Roman" w:hAnsi="Times New Roman"/>
                <w:b/>
                <w:color w:val="1E40AF"/>
                <w:sz w:val="20"/>
              </w:rPr>
              <w:t>{{item.total_price}}</w:t>
            </w:r>
            <w:commentRangeEnd w:id="38"/>
            <w:r>
              <w:rPr>
                <w:rStyle w:val="CommentReference"/>
              </w:rPr>
              <w:commentReference w:id="38"/>
            </w:r>
          </w:p>
        </w:tc>
      </w:tr>
      <w:tr>
        <w:tc>
          <w:tcPr>
            <w:tcW w:type="dxa" w:w="1425"/>
          </w:tcPr>
          <w:p>
            <w:commentRangeStart w:id="39"/>
            <w:r>
              <w:rPr>
                <w:rFonts w:ascii="Times New Roman" w:hAnsi="Times New Roman"/>
                <w:i/>
                <w:color w:val="6B7280"/>
                <w:sz w:val="16"/>
              </w:rPr>
              <w:t>{%tr endfor %}</w:t>
            </w:r>
            <w:commentRangeEnd w:id="39"/>
            <w:r>
              <w:rPr>
                <w:rStyle w:val="CommentReference"/>
              </w:rPr>
              <w:commentReference w:id="39"/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</w:tbl>
    <w:p>
      <w:pPr>
        <w:spacing w:before="0" w:after="8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ИТОГО: </w:t>
      </w:r>
      <w:commentRangeStart w:id="16"/>
      <w:r>
        <w:rPr>
          <w:rFonts w:ascii="Times New Roman" w:hAnsi="Times New Roman"/>
          <w:b/>
          <w:color w:val="1E40AF"/>
          <w:sz w:val="24"/>
        </w:rPr>
        <w:t>{{contract_price_num}}</w:t>
      </w:r>
      <w:commentRangeEnd w:id="16"/>
      <w:r>
        <w:rPr>
          <w:rStyle w:val="CommentReference"/>
        </w:rPr>
        <w:commentReference w:id="16"/>
      </w:r>
      <w:r>
        <w:rPr>
          <w:rFonts w:ascii="Times New Roman" w:hAnsi="Times New Roman"/>
          <w:b w:val="0"/>
          <w:i w:val="0"/>
          <w:sz w:val="24"/>
        </w:rPr>
        <w:t xml:space="preserve"> (</w:t>
      </w:r>
      <w:commentRangeStart w:id="17"/>
      <w:r>
        <w:rPr>
          <w:rFonts w:ascii="Times New Roman" w:hAnsi="Times New Roman"/>
          <w:b/>
          <w:color w:val="1E40AF"/>
          <w:sz w:val="24"/>
        </w:rPr>
        <w:t>{{contract_price_words}}</w:t>
      </w:r>
      <w:commentRangeEnd w:id="17"/>
      <w:r>
        <w:rPr>
          <w:rStyle w:val="CommentReference"/>
        </w:rPr>
        <w:commentReference w:id="17"/>
      </w:r>
      <w:r>
        <w:rPr>
          <w:rFonts w:ascii="Times New Roman" w:hAnsi="Times New Roman"/>
          <w:b w:val="0"/>
          <w:i w:val="0"/>
          <w:sz w:val="24"/>
        </w:rPr>
        <w:t>)</w:t>
      </w:r>
    </w:p>
    <w:p>
      <w:pPr>
        <w:spacing w:before="0" w:after="120" w:line="276" w:lineRule="exact"/>
        <w:jc w:val="both"/>
      </w:pPr>
      <w:commentRangeStart w:id="18"/>
      <w:r>
        <w:rPr>
          <w:rFonts w:ascii="Times New Roman" w:hAnsi="Times New Roman"/>
          <w:i/>
          <w:color w:val="6B7280"/>
          <w:sz w:val="24"/>
        </w:rPr>
        <w:t>{% if vat_applicable %}</w:t>
      </w:r>
      <w:commentRangeEnd w:id="18"/>
      <w:r>
        <w:rPr>
          <w:rStyle w:val="CommentReference"/>
        </w:rPr>
        <w:commentReference w:id="18"/>
      </w:r>
      <w:r>
        <w:rPr>
          <w:rFonts w:ascii="Times New Roman" w:hAnsi="Times New Roman"/>
          <w:color w:val="15803D"/>
          <w:sz w:val="24"/>
        </w:rPr>
        <w:t xml:space="preserve">в т.ч. НДС </w:t>
      </w:r>
      <w:commentRangeStart w:id="19"/>
      <w:r>
        <w:rPr>
          <w:rFonts w:ascii="Times New Roman" w:hAnsi="Times New Roman"/>
          <w:b/>
          <w:color w:val="1E40AF"/>
          <w:sz w:val="24"/>
        </w:rPr>
        <w:t>{{vat_rate}}</w:t>
      </w:r>
      <w:commentRangeEnd w:id="19"/>
      <w:r>
        <w:rPr>
          <w:rStyle w:val="CommentReference"/>
        </w:rPr>
        <w:commentReference w:id="19"/>
      </w:r>
      <w:r>
        <w:rPr>
          <w:rFonts w:ascii="Times New Roman" w:hAnsi="Times New Roman"/>
          <w:color w:val="15803D"/>
          <w:sz w:val="24"/>
        </w:rPr>
        <w:t xml:space="preserve">% — </w:t>
      </w:r>
      <w:commentRangeStart w:id="20"/>
      <w:r>
        <w:rPr>
          <w:rFonts w:ascii="Times New Roman" w:hAnsi="Times New Roman"/>
          <w:b/>
          <w:color w:val="1E40AF"/>
          <w:sz w:val="24"/>
        </w:rPr>
        <w:t>{{vat_amount_num}}</w:t>
      </w:r>
      <w:commentRangeEnd w:id="20"/>
      <w:r>
        <w:rPr>
          <w:rStyle w:val="CommentReference"/>
        </w:rPr>
        <w:commentReference w:id="20"/>
      </w:r>
      <w:commentRangeStart w:id="21"/>
      <w:r>
        <w:rPr>
          <w:rFonts w:ascii="Times New Roman" w:hAnsi="Times New Roman"/>
          <w:i/>
          <w:color w:val="6B7280"/>
          <w:sz w:val="24"/>
        </w:rPr>
        <w:t>{% else %}</w:t>
      </w:r>
      <w:commentRangeEnd w:id="21"/>
      <w:r>
        <w:rPr>
          <w:rStyle w:val="CommentReference"/>
        </w:rPr>
        <w:commentReference w:id="21"/>
      </w:r>
      <w:r>
        <w:rPr>
          <w:rFonts w:ascii="Times New Roman" w:hAnsi="Times New Roman"/>
          <w:color w:val="C2410C"/>
          <w:sz w:val="24"/>
        </w:rPr>
        <w:t xml:space="preserve">НДС не облагается на основании </w:t>
      </w:r>
      <w:commentRangeStart w:id="22"/>
      <w:r>
        <w:rPr>
          <w:rFonts w:ascii="Times New Roman" w:hAnsi="Times New Roman"/>
          <w:b/>
          <w:color w:val="1E40AF"/>
          <w:sz w:val="24"/>
        </w:rPr>
        <w:t>{{vat_exemption_article}}</w:t>
      </w:r>
      <w:commentRangeEnd w:id="22"/>
      <w:r>
        <w:rPr>
          <w:rStyle w:val="CommentReference"/>
        </w:rPr>
        <w:commentReference w:id="22"/>
      </w:r>
      <w:commentRangeStart w:id="23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23"/>
      <w:r>
        <w:rPr>
          <w:rStyle w:val="CommentReference"/>
        </w:rPr>
        <w:commentReference w:id="23"/>
      </w:r>
    </w:p>
    <w:p>
      <w:pPr>
        <w:spacing w:before="80" w:after="8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b w:val="0"/>
          <w:i w:val="0"/>
          <w:sz w:val="24"/>
        </w:rPr>
        <w:t>Требования к качеству: согласно ГОСТ, ТУ и условиям Договора.</w:t>
      </w:r>
    </w:p>
    <w:p>
      <w:pPr>
        <w:spacing w:before="80" w:after="8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7. </w:t>
      </w:r>
      <w:r>
        <w:rPr>
          <w:rFonts w:ascii="Times New Roman" w:hAnsi="Times New Roman"/>
          <w:b w:val="0"/>
          <w:i w:val="0"/>
          <w:sz w:val="24"/>
        </w:rPr>
        <w:t>Отчётность: акт сдачи-приёмки в 2 экз.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8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Заказчик: ___________________ / </w:t>
            </w:r>
            <w:commentRangeStart w:id="40"/>
            <w:r>
              <w:rPr>
                <w:rFonts w:ascii="Times New Roman" w:hAnsi="Times New Roman"/>
                <w:b/>
                <w:color w:val="1E40AF"/>
                <w:sz w:val="22"/>
              </w:rPr>
              <w:t>{{customer_signatory_initials}}</w:t>
            </w:r>
            <w:commentRangeEnd w:id="40"/>
            <w:r>
              <w:rPr>
                <w:rStyle w:val="CommentReference"/>
              </w:rPr>
              <w:commentReference w:id="40"/>
            </w:r>
          </w:p>
        </w:tc>
        <w:tc>
          <w:tcPr>
            <w:tcW w:type="dxa" w:w="4986"/>
          </w:tcPr>
          <w:p>
            <w:pPr>
              <w:spacing w:after="80"/>
              <w:jc w:val="left"/>
            </w:pPr>
            <w:r>
              <w:rPr>
                <w:rFonts w:ascii="Times New Roman" w:hAnsi="Times New Roman"/>
                <w:sz w:val="22"/>
              </w:rPr>
              <w:t xml:space="preserve">Исполнитель: ___________________ / </w:t>
            </w:r>
            <w:commentRangeStart w:id="41"/>
            <w:r>
              <w:rPr>
                <w:rFonts w:ascii="Times New Roman" w:hAnsi="Times New Roman"/>
                <w:b/>
                <w:color w:val="1E40AF"/>
                <w:sz w:val="22"/>
              </w:rPr>
              <w:t>{{contractor_signatory_initials}}</w:t>
            </w:r>
            <w:commentRangeEnd w:id="41"/>
            <w:r>
              <w:rPr>
                <w:rStyle w:val="CommentReference"/>
              </w:rPr>
              <w:commentReference w:id="41"/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договора. Пример: 2026/42</w:t>
      </w:r>
    </w:p>
  </w:comment>
  <w:comment w:id="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День. Пример: 15</w:t>
      </w:r>
    </w:p>
  </w:comment>
  <w:comment w:id="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Месяц прописью. Пример: января</w:t>
      </w:r>
    </w:p>
  </w:comment>
  <w:comment w:id="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Год. Пример: 2026</w:t>
      </w:r>
    </w:p>
  </w:comment>
  <w:comment w:id="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Предмет закупки. Пример: Оказание услуг связи</w:t>
      </w:r>
    </w:p>
  </w:comment>
  <w:comment w:id="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Готовая строка срока. Пример: с 15.01.2026 по 28.02.2026</w:t>
      </w:r>
    </w:p>
  </w:comment>
  <w:comment w:id="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1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1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1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Место оказания услуг / доставки. Пример: г. Москва, ул. Ленина, д. 1</w:t>
      </w:r>
    </w:p>
  </w:comment>
  <w:comment w:id="1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исполнитель вправе привлекать третьих лиц</w:t>
      </w:r>
    </w:p>
  </w:comment>
  <w:comment w:id="1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1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1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Цена без валюты. Пример: 130 000,00</w:t>
      </w:r>
    </w:p>
  </w:comment>
  <w:comment w:id="1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Цена прописью. Пример: сто тридцать тысяч рублей 00 копеек</w:t>
      </w:r>
    </w:p>
  </w:comment>
  <w:comment w:id="1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договор с НДС</w:t>
      </w:r>
    </w:p>
  </w:comment>
  <w:comment w:id="1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Ставка НДС. Пример: 20</w:t>
      </w:r>
    </w:p>
  </w:comment>
  <w:comment w:id="2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Сумма НДС цифрами. Пример: 21 666,67</w:t>
      </w:r>
    </w:p>
  </w:comment>
  <w:comment w:id="2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2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Статья освобождения от НДС. Пример: ст. 149 НК РФ</w:t>
      </w:r>
    </w:p>
  </w:comment>
  <w:comment w:id="2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2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Эта строка таблицы повторится для КАЖДОЙ позиции закупки. Удалять её нельзя — иначе позиции не напечатаются</w:t>
      </w:r>
    </w:p>
  </w:comment>
  <w:comment w:id="2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2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2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2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у позиции указана краткая характеристика формы/варианта товара</w:t>
      </w:r>
    </w:p>
  </w:comment>
  <w:comment w:id="2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3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3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Повторяющийся блок: печатает каждую строку меню позиции (для питания/накладных с несколькими строками на одну позицию)</w:t>
      </w:r>
    </w:p>
  </w:comment>
  <w:comment w:id="3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строка меню позиции внутри цикла «for l in item.menu_lines» — используется только в этом цикле. Пример: Завтрак: каша, чай</w:t>
      </w:r>
    </w:p>
  </w:comment>
  <w:comment w:id="3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повторяющегося блока</w:t>
      </w:r>
    </w:p>
  </w:comment>
  <w:comment w:id="3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3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3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3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3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3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повторяющейся строки таблицы</w:t>
      </w:r>
    </w:p>
  </w:comment>
  <w:comment w:id="4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Фамилия + инициалы. Пример: Петров П.П.</w:t>
      </w:r>
    </w:p>
  </w:comment>
  <w:comment w:id="4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Фамилия + инициалы («Фамилия И.О.») — печатается в строке подписи. Пример: Иванов И.И.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