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ЛИСТ СОГЛАСОВАНИЯ</w:t>
      </w:r>
    </w:p>
    <w:p>
      <w:pPr>
        <w:jc w:val="center"/>
      </w:pPr>
      <w:r>
        <w:rPr>
          <w:sz w:val="22"/>
        </w:rPr>
        <w:t>Закупка №{{purchase_number}} / Реестр {{registry_number}}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</w:t>
      </w:r>
    </w:p>
    <w:p>
      <w:pPr>
        <w:spacing w:after="40"/>
      </w:pPr>
      <w:r>
        <w:rPr>
          <w:b/>
          <w:sz w:val="20"/>
        </w:rPr>
        <w:t xml:space="preserve">НМЦК: </w:t>
      </w:r>
      <w:r>
        <w:rPr>
          <w:sz w:val="20"/>
        </w:rPr>
        <w:t>{{total_nmck}}</w:t>
      </w:r>
    </w:p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Должность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tcW w:w="2835" w:type="dxa"/>
            <w:shd w:val="clear" w:color="auto" w:fill="D6E4F7"/>
          </w:tcPr>
          <w:p>
            <w:r>
              <w:rPr>
                <w:b/>
                <w:sz w:val="18"/>
              </w:rPr>
              <w:t>Подпись / Дата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{%tr for a in approvers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>{{a.num}}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{{a.role_name}}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{{a.full_name}}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