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8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Приложение №1 к Договору № </w:t>
      </w:r>
      <w:r>
        <w:rPr>
          <w:rFonts w:ascii="Times New Roman" w:hAnsi="Times New Roman"/>
          <w:b/>
          <w:color w:val="1E40AF"/>
          <w:sz w:val="24"/>
        </w:rPr>
        <w:t>{{contract_number}}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от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услуг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Срок: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Допускается привлечение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>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 / Ед.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auto" w:w="0"/>
          </w:tcPr>
          <w:p>
            <w:r>
              <w:t>{%tr for item in items %}</w:t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 xml:space="preserve">{% if item.form_summary %} ({{ item.form_summary }}){% endif %}</w:t>
            </w:r>
          </w:p>
          <w:p>
            <w:r>
              <w:rPr>
                <w:sz w:val="16"/>
              </w:rPr>
              <w:t>{%p for l in item.menu_lines %}</w:t>
            </w:r>
          </w:p>
          <w:p>
            <w:r>
              <w:rPr>
                <w:sz w:val="16"/>
              </w:rPr>
              <w:t>{{ l }}</w:t>
            </w:r>
          </w:p>
          <w:p>
            <w:r>
              <w:rPr>
                <w:sz w:val="16"/>
              </w:rPr>
              <w:t>{%p endfor %}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 {{item.unit}}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</w:p>
        </w:tc>
      </w:tr>
      <w:tr>
        <w:tc>
          <w:tcPr>
            <w:tcW w:type="auto" w:w="0"/>
          </w:tcPr>
          <w:p>
            <w:r>
              <w:t>{%tr endfor %}</w:t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</w:tr>
    </w:tbl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 —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Требования к качеству: согласно ГОСТ, ТУ и условиям Договора.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Отчётность: акт сдачи-приёмки в 2 экз.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Заказчик: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{{customer_signatory_initials}}</w:t>
            </w:r>
          </w:p>
        </w:tc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Исполнитель: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{{contractor_signatory_initials}}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