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rPr>
        <w:t>Приложение №1</w:t>
      </w:r>
    </w:p>
    <w:p>
      <w:pPr>
        <w:jc w:val="right"/>
      </w:pPr>
      <w:r>
        <w:rPr>
          <w:i/>
        </w:rPr>
        <w:t>к запросу цен на право заключения</w:t>
      </w:r>
    </w:p>
    <w:p>
      <w:pPr>
        <w:jc w:val="right"/>
      </w:pPr>
      <w:r>
        <w:rPr>
          <w:i/>
        </w:rPr>
        <w:t>договора поставки</w:t>
      </w:r>
    </w:p>
    <w:p>
      <w:pPr>
        <w:spacing w:before="0" w:after="40"/>
      </w:pPr>
      <w:r>
        <w:rPr>
          <w:b w:val="0"/>
        </w:rPr>
      </w:r>
    </w:p>
    <w:p>
      <w:pPr>
        <w:spacing w:before="120" w:after="40"/>
        <w:jc w:val="center"/>
      </w:pPr>
      <w:r>
        <w:rPr>
          <w:b/>
          <w:sz w:val="26"/>
        </w:rPr>
        <w:t>ДОКУМЕНТАЦИЯ</w:t>
      </w:r>
    </w:p>
    <w:p>
      <w:pPr>
        <w:spacing w:before="0" w:after="40"/>
        <w:jc w:val="center"/>
      </w:pPr>
      <w:r>
        <w:rPr>
          <w:b w:val="0"/>
        </w:rPr>
        <w:t>запроса цен на право заключения договора поставки</w:t>
      </w:r>
    </w:p>
    <w:p>
      <w:pPr>
        <w:spacing w:before="0" w:after="120"/>
        <w:jc w:val="center"/>
      </w:pPr>
      <w:r>
        <w:rPr>
          <w:b w:val="0"/>
        </w:rPr>
        <w:t>Идентификационный номер закупки «{{ notice_number }}»</w:t>
      </w:r>
    </w:p>
    <w:p>
      <w:pPr>
        <w:spacing w:before="0" w:after="0"/>
      </w:pPr>
      <w:r>
        <w:rPr>
          <w:b w:val="0"/>
        </w:rPr>
        <w:t>{% if subsidy_agreement_number %}</w:t>
      </w:r>
    </w:p>
    <w:p>
      <w:pPr>
        <w:spacing w:before="0" w:after="0"/>
      </w:pPr>
      <w:r>
        <w:rPr>
          <w:b w:val="0"/>
        </w:rPr>
        <w:t>Соглашение о предоставлении субсидии: {{ subsidy_agreement_number }}</w:t>
      </w:r>
    </w:p>
    <w:p>
      <w:pPr>
        <w:spacing w:before="0" w:after="80"/>
      </w:pPr>
      <w:r>
        <w:rPr>
          <w:b w:val="0"/>
        </w:rPr>
        <w:t>{% endif %}</w:t>
      </w:r>
    </w:p>
    <w:p>
      <w:pPr>
        <w:spacing w:before="80" w:after="40"/>
      </w:pPr>
      <w:r>
        <w:rPr>
          <w:b w:val="0"/>
        </w:rPr>
        <w:t>Настоящая документация разработана в целях установления требований к Участникам закупки. Документация носит характер приглашения, на основании которого лица вправе направить предложения, и не является офертой в смысле ст. 437 ГК РФ.</w:t>
      </w:r>
    </w:p>
    <w:p>
      <w:pPr>
        <w:spacing w:before="160" w:after="80"/>
      </w:pPr>
      <w:r>
        <w:rPr>
          <w:b/>
        </w:rPr>
        <w:t>РАЗДЕЛ 1. ОБЩАЯ ИНФОРМАЦИЯ О ЗАКУПКЕ</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t>№ п/п</w:t>
            </w:r>
          </w:p>
        </w:tc>
        <w:tc>
          <w:tcPr>
            <w:tcW w:type="dxa" w:w="3324"/>
          </w:tcPr>
          <w:p>
            <w:r>
              <w:rPr>
                <w:b/>
              </w:rPr>
              <w:t>Наименование п/п</w:t>
            </w:r>
          </w:p>
        </w:tc>
        <w:tc>
          <w:tcPr>
            <w:tcW w:type="dxa" w:w="3324"/>
          </w:tcPr>
          <w:p>
            <w:r>
              <w:rPr>
                <w:b/>
              </w:rPr>
              <w:t>Значение п/п</w:t>
            </w:r>
          </w:p>
        </w:tc>
      </w:tr>
      <w:tr>
        <w:tc>
          <w:tcPr>
            <w:tcW w:type="dxa" w:w="3324"/>
          </w:tcPr>
          <w:p>
            <w:r>
              <w:t>1.</w:t>
            </w:r>
          </w:p>
        </w:tc>
        <w:tc>
          <w:tcPr>
            <w:tcW w:type="dxa" w:w="3324"/>
          </w:tcPr>
          <w:p>
            <w:r>
              <w:t>Наименование, организационно-правовая форма, место нахождения, ИНН, КПП</w:t>
              <w:br/>
              <w:t>заказчика</w:t>
            </w:r>
          </w:p>
        </w:tc>
        <w:tc>
          <w:tcPr>
            <w:tcW w:type="dxa" w:w="3324"/>
          </w:tcPr>
          <w:p>
            <w:r>
              <w:t>{{ customer_full_name }}</w:t>
              <w:br/>
              <w:t>ИНН: {{ customer_inn }}, КПП: {{ customer_kpp }}</w:t>
            </w:r>
          </w:p>
        </w:tc>
      </w:tr>
      <w:tr>
        <w:tc>
          <w:tcPr>
            <w:tcW w:type="dxa" w:w="3324"/>
          </w:tcPr>
          <w:p>
            <w:r>
              <w:t>2.</w:t>
            </w:r>
          </w:p>
        </w:tc>
        <w:tc>
          <w:tcPr>
            <w:tcW w:type="dxa" w:w="3324"/>
          </w:tcPr>
          <w:p>
            <w:r>
              <w:t>Способ закупки</w:t>
            </w:r>
          </w:p>
        </w:tc>
        <w:tc>
          <w:tcPr>
            <w:tcW w:type="dxa" w:w="3324"/>
          </w:tcPr>
          <w:p>
            <w:r>
              <w:t>Запрос цен в соответствии с Положением о закупках</w:t>
            </w:r>
          </w:p>
        </w:tc>
      </w:tr>
      <w:tr>
        <w:tc>
          <w:tcPr>
            <w:tcW w:type="dxa" w:w="3324"/>
          </w:tcPr>
          <w:p>
            <w:r>
              <w:t>3.</w:t>
            </w:r>
          </w:p>
        </w:tc>
        <w:tc>
          <w:tcPr>
            <w:tcW w:type="dxa" w:w="3324"/>
          </w:tcPr>
          <w:p>
            <w:r>
              <w:t>Предмет закупки, включая технические характеристики и характеристики</w:t>
            </w:r>
          </w:p>
        </w:tc>
        <w:tc>
          <w:tcPr>
            <w:tcW w:type="dxa" w:w="3324"/>
          </w:tcPr>
          <w:p>
            <w:r>
              <w:t>{{ subject }}</w:t>
            </w:r>
          </w:p>
        </w:tc>
      </w:tr>
      <w:tr>
        <w:tc>
          <w:tcPr>
            <w:tcW w:type="dxa" w:w="3324"/>
          </w:tcPr>
          <w:p>
            <w:r>
              <w:t>4.</w:t>
            </w:r>
          </w:p>
        </w:tc>
        <w:tc>
          <w:tcPr>
            <w:tcW w:type="dxa" w:w="3324"/>
          </w:tcPr>
          <w:p>
            <w:r>
              <w:t>Место доставки (выполнения) работ, оказания услуг, место поставки товаров, почтовый адрес</w:t>
            </w:r>
          </w:p>
        </w:tc>
        <w:tc>
          <w:tcPr>
            <w:tcW w:type="dxa" w:w="3324"/>
          </w:tcPr>
          <w:p>
            <w:r>
              <w:t>{{ customer_address }}</w:t>
            </w:r>
          </w:p>
        </w:tc>
      </w:tr>
      <w:tr>
        <w:tc>
          <w:tcPr>
            <w:tcW w:type="dxa" w:w="3324"/>
          </w:tcPr>
          <w:p>
            <w:r>
              <w:t>5.</w:t>
            </w:r>
          </w:p>
        </w:tc>
        <w:tc>
          <w:tcPr>
            <w:tcW w:type="dxa" w:w="3324"/>
          </w:tcPr>
          <w:p>
            <w:r>
              <w:t>Дата начала, порядок и сроки исполнения контракта/договора; порядок оказания услуг, поставки товара</w:t>
            </w:r>
          </w:p>
        </w:tc>
        <w:tc>
          <w:tcPr>
            <w:tcW w:type="dxa" w:w="3324"/>
          </w:tcPr>
          <w:p>
            <w:r>
              <w:t>В течение 3-х месяцев с момента подписания договора поставки. (см. условия договора поставки)</w:t>
            </w:r>
          </w:p>
        </w:tc>
      </w:tr>
      <w:tr>
        <w:tc>
          <w:tcPr>
            <w:tcW w:type="dxa" w:w="3324"/>
          </w:tcPr>
          <w:p>
            <w:r>
              <w:t>6.</w:t>
            </w:r>
          </w:p>
        </w:tc>
        <w:tc>
          <w:tcPr>
            <w:tcW w:type="dxa" w:w="3324"/>
          </w:tcPr>
          <w:p>
            <w:r>
              <w:t>Начальная (максимальная) цена договора; или цена единицы товара, работы, услуги; обоснование цены</w:t>
            </w:r>
          </w:p>
        </w:tc>
        <w:tc>
          <w:tcPr>
            <w:tcW w:type="dxa" w:w="3324"/>
          </w:tcPr>
          <w:p>
            <w:r>
              <w:t>{{ total_nmcd }} руб. {{ vat_info_line }}</w:t>
            </w:r>
          </w:p>
        </w:tc>
      </w:tr>
      <w:tr>
        <w:tc>
          <w:tcPr>
            <w:tcW w:type="dxa" w:w="3324"/>
          </w:tcPr>
          <w:p>
            <w:r>
              <w:t>7.</w:t>
            </w:r>
          </w:p>
        </w:tc>
        <w:tc>
          <w:tcPr>
            <w:tcW w:type="dxa" w:w="3324"/>
          </w:tcPr>
          <w:p>
            <w:r>
              <w:t>Форма и место подачи заявок на участие в закупочной процедуре, номер лота и идентификационный номер лотов</w:t>
            </w:r>
          </w:p>
        </w:tc>
        <w:tc>
          <w:tcPr>
            <w:tcW w:type="dxa" w:w="3324"/>
          </w:tcPr>
          <w:p>
            <w:r>
              <w:t>Сайт: www.fabrikant.ru. Лот №{{ notice_number }}</w:t>
            </w:r>
          </w:p>
        </w:tc>
      </w:tr>
      <w:tr>
        <w:tc>
          <w:tcPr>
            <w:tcW w:type="dxa" w:w="3324"/>
          </w:tcPr>
          <w:p>
            <w:r>
              <w:t>8.</w:t>
            </w:r>
          </w:p>
        </w:tc>
        <w:tc>
          <w:tcPr>
            <w:tcW w:type="dxa" w:w="3324"/>
          </w:tcPr>
          <w:p>
            <w:r>
              <w:t>Обеспечение (обеспечительный) платёж</w:t>
            </w:r>
          </w:p>
        </w:tc>
        <w:tc>
          <w:tcPr>
            <w:tcW w:type="dxa" w:w="3324"/>
          </w:tcPr>
          <w:p>
            <w:r>
              <w:t>Не устанавливается</w:t>
            </w:r>
          </w:p>
        </w:tc>
      </w:tr>
      <w:tr>
        <w:tc>
          <w:tcPr>
            <w:tcW w:type="dxa" w:w="3324"/>
          </w:tcPr>
          <w:p>
            <w:r>
              <w:t>9.</w:t>
            </w:r>
          </w:p>
        </w:tc>
        <w:tc>
          <w:tcPr>
            <w:tcW w:type="dxa" w:w="3324"/>
          </w:tcPr>
          <w:p>
            <w:r>
              <w:t>Срок подачи заявок на участие в закупочной процедуре: дата и время начала подачи заявок и дата и время окончания подачи заявок</w:t>
            </w:r>
          </w:p>
        </w:tc>
        <w:tc>
          <w:tcPr>
            <w:tcW w:type="dxa" w:w="3324"/>
          </w:tcPr>
          <w:p>
            <w:r>
              <w:t>Адрес, указанный Организатором: площадка Fabrikant</w:t>
            </w:r>
          </w:p>
        </w:tc>
      </w:tr>
      <w:tr>
        <w:tc>
          <w:tcPr>
            <w:tcW w:type="dxa" w:w="3324"/>
          </w:tcPr>
          <w:p>
            <w:r>
              <w:t>9.</w:t>
            </w:r>
          </w:p>
        </w:tc>
        <w:tc>
          <w:tcPr>
            <w:tcW w:type="dxa" w:w="3324"/>
          </w:tcPr>
          <w:p>
            <w:r>
              <w:t>Срок подачи заявок на участие в закупочной процедуре: дата и время начала подачи заявок и дата и время окончания подачи заявок</w:t>
            </w:r>
          </w:p>
        </w:tc>
        <w:tc>
          <w:tcPr>
            <w:tcW w:type="dxa" w:w="3324"/>
          </w:tcPr>
          <w:p>
            <w:r>
              <w:t>{{ submission_deadline_datetime }}</w:t>
            </w:r>
          </w:p>
        </w:tc>
      </w:tr>
      <w:tr>
        <w:tc>
          <w:tcPr>
            <w:tcW w:type="dxa" w:w="3324"/>
          </w:tcPr>
          <w:p>
            <w:r>
              <w:t>10.</w:t>
            </w:r>
          </w:p>
        </w:tc>
        <w:tc>
          <w:tcPr>
            <w:tcW w:type="dxa" w:w="3324"/>
          </w:tcPr>
          <w:p>
            <w:r>
              <w:t>Дата рассмотрения заявок</w:t>
            </w:r>
          </w:p>
        </w:tc>
        <w:tc>
          <w:tcPr>
            <w:tcW w:type="dxa" w:w="3324"/>
          </w:tcPr>
          <w:p>
            <w:r>
              <w:t>{{ applications_review_date }}</w:t>
            </w:r>
          </w:p>
        </w:tc>
      </w:tr>
      <w:tr>
        <w:tc>
          <w:tcPr>
            <w:tcW w:type="dxa" w:w="3324"/>
          </w:tcPr>
          <w:p>
            <w:r>
              <w:t>11.</w:t>
            </w:r>
          </w:p>
        </w:tc>
        <w:tc>
          <w:tcPr>
            <w:tcW w:type="dxa" w:w="3324"/>
          </w:tcPr>
          <w:p>
            <w:r>
              <w:t>Дата подведения итогов закупки</w:t>
            </w:r>
          </w:p>
        </w:tc>
        <w:tc>
          <w:tcPr>
            <w:tcW w:type="dxa" w:w="3324"/>
          </w:tcPr>
          <w:p>
            <w:r>
              <w:t>{{ applications_review_date }}</w:t>
            </w:r>
          </w:p>
        </w:tc>
      </w:tr>
      <w:tr>
        <w:tc>
          <w:tcPr>
            <w:tcW w:type="dxa" w:w="3324"/>
          </w:tcPr>
          <w:p>
            <w:r>
              <w:t>12.</w:t>
            </w:r>
          </w:p>
        </w:tc>
        <w:tc>
          <w:tcPr>
            <w:tcW w:type="dxa" w:w="3324"/>
          </w:tcPr>
          <w:p>
            <w:r>
              <w:t>Срок и порядок оплаты</w:t>
            </w:r>
          </w:p>
        </w:tc>
        <w:tc>
          <w:tcPr>
            <w:tcW w:type="dxa" w:w="3324"/>
          </w:tcPr>
          <w:p>
            <w:r>
              <w:t>В течение {{ payment_term_days }} ({% if payment_term_days == 10 %}десяти{% else %}{{ payment_term_days }}{% endif %}) рабочих дней после подписания Акта приёмки-передачи товара</w:t>
            </w:r>
          </w:p>
        </w:tc>
      </w:tr>
      <w:tr>
        <w:tc>
          <w:tcPr>
            <w:tcW w:type="dxa" w:w="3324"/>
          </w:tcPr>
          <w:p>
            <w:r>
              <w:t>13.</w:t>
            </w:r>
          </w:p>
        </w:tc>
        <w:tc>
          <w:tcPr>
            <w:tcW w:type="dxa" w:w="3324"/>
          </w:tcPr>
          <w:p>
            <w:r>
              <w:t>Место подведения итогов закупки</w:t>
            </w:r>
          </w:p>
        </w:tc>
        <w:tc>
          <w:tcPr>
            <w:tcW w:type="dxa" w:w="3324"/>
          </w:tcPr>
          <w:p>
            <w:r>
              <w:t>г. {{ contract_city }}</w:t>
            </w:r>
          </w:p>
        </w:tc>
      </w:tr>
    </w:tbl>
    <w:p>
      <w:pPr>
        <w:spacing w:before="0" w:after="40"/>
      </w:pPr>
      <w:r>
        <w:rPr>
          <w:b w:val="0"/>
        </w:rPr>
      </w:r>
    </w:p>
    <w:p>
      <w:pPr>
        <w:spacing w:before="160" w:after="80"/>
      </w:pPr>
      <w:r>
        <w:rPr>
          <w:b/>
        </w:rPr>
        <w:t>РАЗДЕЛ 2. ТРЕБОВАНИЯ К УЧАСТНИКАМ</w:t>
      </w:r>
    </w:p>
    <w:p>
      <w:pPr>
        <w:spacing w:before="0" w:after="40"/>
      </w:pPr>
      <w:r>
        <w:rPr>
          <w:b w:val="0"/>
        </w:rPr>
        <w:t>1. Заявки принимаются в соответствии с настоящим приглашением и условиями закупочной процедуры (форма, место) для всех Участников (без установки в приглашении и форме).</w:t>
      </w:r>
    </w:p>
    <w:p>
      <w:pPr>
        <w:spacing w:before="0" w:after="40"/>
      </w:pPr>
      <w:r>
        <w:rPr>
          <w:b w:val="0"/>
        </w:rPr>
        <w:t>2. Заявка, предусмотренная договором, не применяется, согласно нормам 447-449.1, 1057-1061 ГК РФ.</w:t>
      </w:r>
    </w:p>
    <w:p>
      <w:pPr>
        <w:spacing w:before="0" w:after="40"/>
      </w:pPr>
      <w:r>
        <w:rPr>
          <w:b w:val="0"/>
        </w:rPr>
        <w:t>3. Заказчик: {{ customer_full_name }}</w:t>
      </w:r>
    </w:p>
    <w:p>
      <w:pPr>
        <w:spacing w:before="0" w:after="40"/>
      </w:pPr>
      <w:r>
        <w:rPr>
          <w:b w:val="0"/>
        </w:rPr>
        <w:t>4. Организатор закупки: {{ customer_full_name }}</w:t>
      </w:r>
    </w:p>
    <w:p>
      <w:pPr>
        <w:spacing w:before="0" w:after="40"/>
      </w:pPr>
      <w:r>
        <w:rPr>
          <w:b w:val="0"/>
        </w:rPr>
        <w:t>5. Заявки принимаются в форме подачи цен для всех участников (форма и места) в среде Электронной Торговой Площадки Fabrikant.ru.</w:t>
      </w:r>
    </w:p>
    <w:p>
      <w:pPr>
        <w:spacing w:before="0" w:after="40"/>
      </w:pPr>
      <w:r>
        <w:rPr>
          <w:b w:val="0"/>
        </w:rPr>
        <w:t>6. Участники вправе направить в сроки, определённые организатором запроса цен. Участник вправе направить только одну заявку. Участник, направивший заявку на участие в запросе цен до истечения срока его проведения и истечения срока приёма заявок, вправе отозвать заявку. Участник, отозвавший заявку на участие в запросе цен до истечения срока его проведения, вправе подать другую заявку.</w:t>
      </w:r>
    </w:p>
    <w:p>
      <w:pPr>
        <w:spacing w:before="0" w:after="40"/>
      </w:pPr>
      <w:r>
        <w:rPr>
          <w:b w:val="0"/>
        </w:rPr>
        <w:t>7. Заявки принимаются до-время подписания электронного документа (при подаче заявки до дня рассмотрения, представляется форма настоящей форме формы Приложение №2 к запросу цен «Форма Заявки». Необходимо в настоящей форме установить наименование и место подписания в срок. Размещение в форм на ЭТП Fabrikant.ru</w:t>
      </w:r>
    </w:p>
    <w:p>
      <w:pPr>
        <w:spacing w:before="0" w:after="40"/>
      </w:pPr>
      <w:r>
        <w:rPr>
          <w:b w:val="0"/>
        </w:rPr>
        <w:t>8. Заявки на ЭТП должны быть поданы участниками (в том числе заявки должны быть направлены на доступных ресурсах, привлечённые на иные ресурсы товаров (работ, услуг), полученные на официальном платформе), после официального опубликования официального запроса цен. Форм</w:t>
      </w:r>
    </w:p>
    <w:p>
      <w:pPr>
        <w:spacing w:before="0" w:after="40"/>
      </w:pPr>
      <w:r>
        <w:rPr>
          <w:b w:val="0"/>
        </w:rPr>
        <w:t>9. Подведение до рассмотрения заявок в срок, не позднее 10 (десяти) рабочих дней, начиная со дня подачи заявок формы Участниками, организатор направит в направленный адрес участника, уведомление о проведении, участниках в нём, на настоящую форму — отказе по настоящей Форме</w:t>
      </w:r>
    </w:p>
    <w:p>
      <w:pPr>
        <w:spacing w:before="0" w:after="40"/>
      </w:pPr>
      <w:r>
        <w:rPr>
          <w:b w:val="0"/>
        </w:rPr>
      </w:r>
    </w:p>
    <w:p>
      <w:pPr>
        <w:spacing w:before="160" w:after="40"/>
      </w:pPr>
      <w:r>
        <w:rPr>
          <w:b w:val="0"/>
        </w:rPr>
        <w:t>______________________</w:t>
      </w:r>
    </w:p>
    <w:p>
      <w:pPr>
        <w:spacing w:before="0" w:after="40"/>
      </w:pPr>
      <w:r>
        <w:rPr>
          <w:b w:val="0"/>
        </w:rPr>
        <w:t>* Требования, указанные в Разделе 2 настоящей Документации являются формой условий раздела 1 Положения.</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