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맑은 고딕" w:hAnsi="맑은 고딕"/>
          <w:b/>
          <w:color w:val="1F4E79"/>
          <w:sz w:val="36"/>
        </w:rPr>
        <w:t>학습지원 소프트웨어 필수기준 체크리스트 (공급자용)</w:t>
      </w:r>
    </w:p>
    <w:p>
      <w:pPr>
        <w:keepNext/>
        <w:spacing w:before="240" w:after="120"/>
      </w:pPr>
      <w:r>
        <w:rPr>
          <w:rFonts w:ascii="맑은 고딕" w:hAnsi="맑은 고딕"/>
          <w:b/>
          <w:color w:val="2E75B6"/>
          <w:sz w:val="26"/>
        </w:rPr>
        <w:t>□ 제품/서비스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제품/서비스명</w:t>
            </w:r>
          </w:p>
        </w:tc>
        <w:tc>
          <w:tcPr>
            <w:tcW w:type="dxa" w:w="734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AI 윤리 곰돌이 어드벤처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공급자</w:t>
            </w:r>
          </w:p>
        </w:tc>
        <w:tc>
          <w:tcPr>
            <w:tcW w:type="dxa" w:w="734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백인규 (서울가동초등학교 교사)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접속경로</w:t>
            </w:r>
          </w:p>
        </w:tc>
        <w:tc>
          <w:tcPr>
            <w:tcW w:type="dxa" w:w="734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https://ai-ethic.vercel.app/ (또는 GitHub Pages 호스팅 제공)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주요 내용 및 기능·특장점</w:t>
            </w:r>
          </w:p>
        </w:tc>
        <w:tc>
          <w:tcPr>
            <w:tcW w:type="dxa" w:w="734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◦ 초등 교사 개발자가 만든 3레인 러닝 게임 결합형 AI 윤리 퀴즈 웹 게임</w:t>
              <w:br/>
              <w:t>◦ 초등 수준에 적합한 6개 핵심 테마(저작권, 개인정보, 편향성, 허위정보, 딥페이크, AI 안전) 30개 문항 퀴즈 탑재</w:t>
              <w:br/>
              <w:t>◦ 별도 프로그램 설치 및 회원가입 없이 웹 브라우저에서 즉시 실행 및 사용 가능</w:t>
              <w:br/>
              <w:t>◦ 게임 클리어 후 개별 정오답 분석 및 상세 해설을 포함한 맞춤형 학습 리포트(로컬 인쇄/저장) 자동 생성</w:t>
            </w:r>
          </w:p>
        </w:tc>
      </w:tr>
    </w:tbl>
    <w:p/>
    <w:p>
      <w:pPr>
        <w:keepNext/>
        <w:spacing w:before="240" w:after="120"/>
      </w:pPr>
      <w:r>
        <w:rPr>
          <w:rFonts w:ascii="맑은 고딕" w:hAnsi="맑은 고딕"/>
          <w:b/>
          <w:color w:val="2E75B6"/>
          <w:sz w:val="26"/>
        </w:rPr>
        <w:t>□ 개인정보보호 기준 충족여부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선정기준</w:t>
            </w:r>
          </w:p>
        </w:tc>
        <w:tc>
          <w:tcPr>
            <w:tcW w:type="dxa" w:w="3168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세부 내용</w:t>
            </w:r>
          </w:p>
        </w:tc>
        <w:tc>
          <w:tcPr>
            <w:tcW w:type="dxa" w:w="3312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확인증빙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충족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미충족</w:t>
            </w:r>
          </w:p>
        </w:tc>
        <w:tc>
          <w:tcPr>
            <w:tcW w:type="dxa" w:w="576"/>
            <w:shd w:val="clear" w:color="auto" w:fill="335C80"/>
            <w:tcMar>
              <w:top w:w="150" w:type="dxa"/>
              <w:bottom w:w="150" w:type="dxa"/>
              <w:left w:w="100" w:type="dxa"/>
              <w:right w:w="100" w:type="dxa"/>
            </w:tcMar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해당</w:t>
              <w:br/>
              <w:t>없음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1. 최소처리</w:t>
              <w:br/>
              <w:t>원칙 준수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1. 최소처리</w:t>
              <w:br/>
              <w:t>원칙 준수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1. 최소처리</w:t>
              <w:br/>
              <w:t>원칙 준수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1-1. 개인정보가 최소한으로 수집되는가?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제1조</w:t>
              <w:br/>
              <w:t>- 로그인 및 회원가입 기능이 없으며, 서버로 개인정보를 일절 수집/전송/저장하지 않음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1-2. 개인정보 수집·이용 목적이 기재되어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제1조</w:t>
              <w:br/>
              <w:t>- 서버 저장 없이 브라우저 내 게임 로직 임시 동작 및 로컬 학습 리포트 출력용임을 명시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1-3. 개인정보 수집항목, 보유기간 등이 기재되어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제1조, 제2조</w:t>
              <w:br/>
              <w:t>- 플레이 정보(점수, 시간 등)는 세션(메모리)에서만 일시 유지되며, 브라우저 닫기 시 즉각 파기됨을 명시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2. 개인정보</w:t>
              <w:br/>
              <w:t>안전조치 의무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2-1. 개인정보 안전성 확보에 필요한 조치 사항이 기재되어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제4조</w:t>
              <w:br/>
              <w:t>- Vercel 플랫폼 기반의 HTTPS 보안 통신 및 데이터 서버 저장 원천 배제를 통한 안전성 확보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3. 열람/정정/</w:t>
              <w:br/>
              <w:t>삭제/처리정지</w:t>
              <w:br/>
              <w:t>절차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3-1. 이용자에게 언제든지 자신의 정보를 열람·정정·삭제·처리정지를 요구할 수 있는 절차가 안내되어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제5조</w:t>
              <w:br/>
              <w:t>- 수집되는 개인정보가 없으며 브라우저 종료 시 자동 소멸하므로 이용자의 완벽한 자기 정보 제어 가능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4. 만14세 미만</w:t>
              <w:br/>
              <w:t>아동의</w:t>
              <w:br/>
              <w:t>개인정보 보호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4-1. 만 14세 미만 아동의 경우 법정대리인 동의 등 아동의 개인정보 보호를 위한 절차가 마련되어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제3조</w:t>
              <w:br/>
              <w:t>- 아동의 개인정보 또한 원천적으로 수집하지 않아 개인정보 침해 위험을 완벽히 차단함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5. 보호책임자/</w:t>
              <w:br/>
              <w:t>제3자제공/</w:t>
              <w:br/>
              <w:t>위탁 등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5. 보호책임자/</w:t>
              <w:br/>
              <w:t>제3자제공/</w:t>
              <w:br/>
              <w:t>위탁 등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17"/>
              </w:rPr>
              <w:t>5. 보호책임자/</w:t>
              <w:br/>
              <w:t>제3자제공/</w:t>
              <w:br/>
              <w:t>위탁 등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5-1. 개인정보 보호책임자 관련 정보가 안내되어 있는가?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제6조</w:t>
              <w:br/>
              <w:t>- 개인정보 보호책임자(개발 교사 백인규, 소속 서울가동초등학교, 연락처 02-448-5766) 정보 명시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5-2. 개인정보 제3자 제공에 관한 정보가 기재되어 있는가? (필요시)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제1조</w:t>
              <w:br/>
              <w:t>- 수집·저장하는 개인정보가 없으므로 제3자 제공 행위 자체가 없음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/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7"/>
              </w:rPr>
              <w:t>5-3. 개인정보 위·수탁관계에 관한 정보가 기재되어 있는가? (필요시)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6"/>
              </w:rPr>
              <w:t>개인정보처리방침 제1조, 제4조</w:t>
              <w:br/>
              <w:t>- 서버 DB 등을 활용한 외부 위탁 운영을 하지 않으므로 개인정보 위탁 사항 없음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□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■</w:t>
            </w:r>
          </w:p>
        </w:tc>
      </w:tr>
      <w:tr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</w:tbl>
    <w:p>
      <w:pPr>
        <w:spacing w:before="120" w:after="240"/>
      </w:pPr>
      <w:r>
        <w:rPr>
          <w:rFonts w:ascii="맑은 고딕" w:hAnsi="맑은 고딕"/>
          <w:i/>
          <w:sz w:val="17"/>
        </w:rPr>
        <w:t>※ 개인정보처리방침 확인 방법: 사이트 내 또는 별도 파일 첨부 안내 참고</w:t>
      </w:r>
    </w:p>
    <w:p>
      <w:pPr>
        <w:keepNext/>
        <w:spacing w:before="240" w:after="120"/>
      </w:pPr>
      <w:r>
        <w:rPr>
          <w:rFonts w:ascii="맑은 고딕" w:hAnsi="맑은 고딕"/>
          <w:b/>
          <w:color w:val="2E75B6"/>
          <w:sz w:val="26"/>
        </w:rPr>
        <w:t>□ 작성일 및 문의처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작성일</w:t>
            </w:r>
          </w:p>
        </w:tc>
        <w:tc>
          <w:tcPr>
            <w:tcW w:type="dxa" w:w="734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2026. 6. 21.</w:t>
            </w:r>
          </w:p>
        </w:tc>
      </w:tr>
      <w:tr>
        <w:tc>
          <w:tcPr>
            <w:tcW w:type="dxa" w:w="2592"/>
            <w:shd w:val="clear" w:color="auto" w:fill="F2F2F2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/>
                <w:b/>
                <w:sz w:val="20"/>
              </w:rPr>
              <w:t>문의처</w:t>
            </w:r>
          </w:p>
        </w:tc>
        <w:tc>
          <w:tcPr>
            <w:tcW w:type="dxa" w:w="7344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/>
                <w:b w:val="0"/>
                <w:sz w:val="19"/>
              </w:rPr>
              <w:t>전화: 02-448-5766 (교무실)     이메일: baekingyu@sen.go.kr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