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jc w:val="both"/>
      </w:pPr>
      <w:r>
        <w:rPr>
          <w:rFonts w:ascii="맑은 고딕" w:hAnsi="맑은 고딕" w:eastAsia="맑은 고딕"/>
        </w:rPr>
        <w:t>인사이트 생성과 공시 근거 선정 메커니즘</w:t>
      </w:r>
    </w:p>
    <w:p>
      <w:pPr>
        <w:jc w:val="both"/>
        <w:snapToGrid w:val="0"/>
      </w:pPr>
      <w:r>
        <w:rPr>
          <w:rFonts w:ascii="맑은 고딕" w:hAnsi="맑은 고딕" w:eastAsia="맑은 고딕"/>
          <w:b/>
        </w:rPr>
        <w:t>DART BIG IN 최신 코드 기준 설명서</w:t>
      </w:r>
    </w:p>
    <w:p>
      <w:pPr>
        <w:jc w:val="both"/>
        <w:snapToGrid w:val="0"/>
      </w:pPr>
      <w:r>
        <w:rPr>
          <w:rFonts w:ascii="맑은 고딕" w:hAnsi="맑은 고딕" w:eastAsia="맑은 고딕"/>
          <w:b w:val="0"/>
        </w:rPr>
        <w:t>확인 기준일 2026년 10월 7일</w:t>
      </w:r>
    </w:p>
    <w:p>
      <w:pPr>
        <w:jc w:val="both"/>
        <w:snapToGrid w:val="0"/>
      </w:pPr>
      <w:r>
        <w:rPr>
          <w:rFonts w:ascii="맑은 고딕" w:hAnsi="맑은 고딕" w:eastAsia="맑은 고딕"/>
          <w:b w:val="0"/>
        </w:rPr>
        <w:t>분석 프롬프트 bigin-pdf-v6-single-evidence</w:t>
      </w:r>
    </w:p>
    <w:p>
      <w:pPr>
        <w:jc w:val="both"/>
        <w:snapToGrid w:val="0"/>
      </w:pPr>
      <w:r>
        <w:rPr>
          <w:rFonts w:ascii="맑은 고딕" w:hAnsi="맑은 고딕" w:eastAsia="맑은 고딕"/>
          <w:b w:val="0"/>
        </w:rPr>
        <w:t>근거 선정 기준 claim-evidence-v3-single-prose</w:t>
      </w:r>
    </w:p>
    <w:p>
      <w:pPr>
        <w:pStyle w:val="Heading2"/>
        <w:snapToGrid w:val="0"/>
        <w:jc w:val="both"/>
      </w:pPr>
      <w:r>
        <w:rPr>
          <w:rFonts w:ascii="맑은 고딕" w:hAnsi="맑은 고딕" w:eastAsia="맑은 고딕"/>
        </w:rPr>
        <w:t>문서의 목적</w:t>
      </w:r>
    </w:p>
    <w:p>
      <w:pPr>
        <w:jc w:val="both"/>
        <w:snapToGrid w:val="0"/>
      </w:pPr>
      <w:r>
        <w:rPr>
          <w:rFonts w:ascii="맑은 고딕" w:hAnsi="맑은 고딕" w:eastAsia="맑은 고딕"/>
          <w:b w:val="0"/>
        </w:rPr>
        <w:t>이 문서는 AI 산업 인사이트와 워드클라우드의 용어 해설이 어떤 자료로 생성되고, 어떤 공시 문장이 각주로 선택되는지 설명한다. 특히 Gemini가 판단하는 부분과 파이썬 코드가 점수를 계산하고 검사하는 부분을 구분한다. 코드에 구현된 동작을 설명하며, 새로 분석을 실행한 결과나 검색 정확도 시험 결과를 의미하지 않는다.</w:t>
      </w:r>
    </w:p>
    <w:p>
      <w:pPr>
        <w:jc w:val="both"/>
        <w:snapToGrid w:val="0"/>
      </w:pPr>
      <w:r>
        <w:rPr>
          <w:rFonts w:ascii="맑은 고딕" w:hAnsi="맑은 고딕" w:eastAsia="맑은 고딕"/>
          <w:b/>
        </w:rPr>
        <w:t>현재 기준에서는 요약 문장마다 적격 자연어 공시 청크가 최소 한 개 필요하다. Gemini는 설명문과 근거 평가를 함께 반환하고, 코드는 평가등급을 공식으로 환산하여 선택 조건을 검사한다. 같은 문장이 원본의 여러 위치에 있을 때에는 별도의 맥락 평가를 수행하고 코드가 최고점 위치를 고른다.</w:t>
      </w:r>
    </w:p>
    <w:p>
      <w:pPr>
        <w:pStyle w:val="Heading2"/>
        <w:snapToGrid w:val="0"/>
        <w:jc w:val="both"/>
      </w:pPr>
      <w:r>
        <w:rPr>
          <w:rFonts w:ascii="맑은 고딕" w:hAnsi="맑은 고딕" w:eastAsia="맑은 고딕"/>
        </w:rPr>
        <w:t>전체 과정</w:t>
      </w:r>
    </w:p>
    <w:p>
      <w:pPr>
        <w:jc w:val="both"/>
        <w:snapToGrid w:val="0"/>
      </w:pPr>
      <w:r>
        <w:rPr>
          <w:rFonts w:ascii="맑은 고딕" w:hAnsi="맑은 고딕" w:eastAsia="맑은 고딕"/>
          <w:b w:val="0"/>
        </w:rPr>
        <w:t>분석 생성: 관련 청크 검색 → 자연어 문장 필터링 → 입력 자료 구성 → Gemini 설명 및 평가 → 코드의 점수 계산과 검증 → 설명문과 각주 저장</w:t>
      </w:r>
    </w:p>
    <w:p>
      <w:pPr>
        <w:jc w:val="both"/>
        <w:snapToGrid w:val="0"/>
      </w:pPr>
      <w:r>
        <w:rPr>
          <w:rFonts w:ascii="맑은 고딕" w:hAnsi="맑은 고딕" w:eastAsia="맑은 고딕"/>
          <w:b w:val="0"/>
        </w:rPr>
        <w:t>각주 열람: 저장된 근거 확인 → 청크에 연결된 원본 XML 조회 → 원문 위치 검색 → 필요한 경우 중복 위치 평가 → 근거 주변 원문 표시</w:t>
      </w:r>
    </w:p>
    <w:tbl>
      <w:tblPr>
        <w:tblW w:type="auto" w:w="0"/>
        <w:jc w:val="center"/>
        <w:tblLayout w:type="fixed"/>
        <w:tblLook w:firstColumn="1" w:firstRow="1" w:lastColumn="0" w:lastRow="0" w:noHBand="0" w:noVBand="1" w:val="04A0"/>
      </w:tblPr>
      <w:tblGrid>
        <w:gridCol w:w="1701"/>
        <w:gridCol w:w="4535"/>
        <w:gridCol w:w="3288"/>
      </w:tblGrid>
      <w:tr>
        <w:trPr>
          <w:cantSplit/>
          <w:tblHeader/>
        </w:trPr>
        <w:tc>
          <w:tcPr>
            <w:tcW w:type="dxa" w:w="170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구분</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확인하는 질문</w:t>
            </w:r>
          </w:p>
        </w:tc>
        <w:tc>
          <w:tcPr>
            <w:tcW w:type="dxa" w:w="328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담당</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검색 유사도</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어떤 청크가 검색 주제와 관련되는가</w:t>
            </w:r>
          </w:p>
        </w:tc>
        <w:tc>
          <w:tcPr>
            <w:tcW w:type="dxa" w:w="328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BGE M3와 NumPy 또는 FAISS</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근거 평가 점수</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이 청크가 이 요약 문장을 뒷받침하는가</w:t>
            </w:r>
          </w:p>
        </w:tc>
        <w:tc>
          <w:tcPr>
            <w:tcW w:type="dxa" w:w="328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Gemini 평가와 코드 계산</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원문 위치 평가</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같은 문장을 어느 위치에서 보여줄 것인가</w:t>
            </w:r>
          </w:p>
        </w:tc>
        <w:tc>
          <w:tcPr>
            <w:tcW w:type="dxa" w:w="328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Gemini 평가와 코드의 최고점 선택</w:t>
            </w:r>
          </w:p>
        </w:tc>
      </w:tr>
    </w:tbl>
    <w:p>
      <w:pPr>
        <w:spacing w:after="20"/>
        <w:snapToGrid w:val="0"/>
        <w:jc w:val="both"/>
      </w:pPr>
    </w:p>
    <w:p>
      <w:pPr>
        <w:jc w:val="both"/>
        <w:snapToGrid w:val="0"/>
      </w:pPr>
      <w:r>
        <w:rPr>
          <w:rFonts w:ascii="맑은 고딕" w:hAnsi="맑은 고딕" w:eastAsia="맑은 고딕"/>
          <w:b w:val="0"/>
        </w:rPr>
        <w:t>워드클라우드에 올릴 단어의 중요도 점수도 별도다. 단어 선정 점수, 검색 유사도, 설명문의 근거 점수를 서로 같은 값으로 해석하면 안 된다.</w:t>
      </w:r>
    </w:p>
    <w:p>
      <w:pPr>
        <w:snapToGrid w:val="0"/>
        <w:jc w:val="both"/>
      </w:pPr>
      <w:r>
        <w:rPr>
          <w:rFonts w:ascii="맑은 고딕" w:hAnsi="맑은 고딕" w:eastAsia="맑은 고딕"/>
        </w:rPr>
        <w:br w:type="page"/>
      </w:r>
    </w:p>
    <w:p>
      <w:pPr>
        <w:pStyle w:val="Heading1"/>
        <w:snapToGrid w:val="0"/>
        <w:jc w:val="both"/>
      </w:pPr>
      <w:r>
        <w:rPr>
          <w:rFonts w:ascii="맑은 고딕" w:hAnsi="맑은 고딕" w:eastAsia="맑은 고딕"/>
        </w:rPr>
        <w:t>1 관련 공시와 재무정보를 찾는 과정</w:t>
      </w:r>
    </w:p>
    <w:p>
      <w:pPr>
        <w:pStyle w:val="Heading2"/>
        <w:snapToGrid w:val="0"/>
        <w:jc w:val="both"/>
      </w:pPr>
      <w:r>
        <w:rPr>
          <w:rFonts w:ascii="맑은 고딕" w:hAnsi="맑은 고딕" w:eastAsia="맑은 고딕"/>
        </w:rPr>
        <w:t>산업 인사이트와 키워드 설명의 검색 범위</w:t>
      </w:r>
    </w:p>
    <w:p>
      <w:pPr>
        <w:jc w:val="both"/>
        <w:snapToGrid w:val="0"/>
      </w:pPr>
      <w:r>
        <w:rPr>
          <w:rFonts w:ascii="맑은 고딕" w:hAnsi="맑은 고딕" w:eastAsia="맑은 고딕"/>
          <w:b w:val="0"/>
        </w:rPr>
        <w:t>산업 인사이트는 산업별로 설정된 검색 주제를 사용하여 기업별 공시 후보를 찾는다. select_evidence는 보고서 기간별 후보를 모으며, evidence_rows는 분석 연도와 기간을 기준으로 최신 연도의 기간당 최대 두 개, 과거 연도의 기간당 최대 한 개를 다음 단계에 넘긴다. 사업보고서뿐 아니라 분기 및 반기보고서도 자료가 있으면 후보에 포함된다.</w:t>
      </w:r>
    </w:p>
    <w:p>
      <w:pPr>
        <w:jc w:val="both"/>
        <w:snapToGrid w:val="0"/>
      </w:pPr>
      <w:r>
        <w:rPr>
          <w:rFonts w:ascii="맑은 고딕" w:hAnsi="맑은 고딕" w:eastAsia="맑은 고딕"/>
          <w:b w:val="0"/>
        </w:rPr>
        <w:t>키워드 설명은 선택된 단어 자체를 검색어로 사용한다. 산업 화면에서는 해당 섹터의 기업들을 대상으로 하고, 기업 화면에서는 해당 기업으로 제한한다. 최신 분석 연도의 II. 사업의 내용에서 최대 16개 청크를 찾으며 특정 보고서 종류 하나로 제한하지 않는다. 이후 필터링과 입력 예산에 따라 실제 전달 개수는 줄어들 수 있다.</w:t>
      </w:r>
    </w:p>
    <w:p>
      <w:pPr>
        <w:pStyle w:val="Heading2"/>
        <w:snapToGrid w:val="0"/>
        <w:jc w:val="both"/>
      </w:pPr>
      <w:r>
        <w:rPr>
          <w:rFonts w:ascii="맑은 고딕" w:hAnsi="맑은 고딕" w:eastAsia="맑은 고딕"/>
        </w:rPr>
        <w:t>의미 검색의 역할</w:t>
      </w:r>
    </w:p>
    <w:p>
      <w:pPr>
        <w:jc w:val="both"/>
        <w:snapToGrid w:val="0"/>
      </w:pPr>
      <w:r>
        <w:rPr>
          <w:rFonts w:ascii="맑은 고딕" w:hAnsi="맑은 고딕" w:eastAsia="맑은 고딕"/>
          <w:b w:val="0"/>
        </w:rPr>
        <w:t>NumPy 또는 FAISS 검색 경로에서는 질문과 저장된 청크를 같은 BGE M3 모델 계열로 비교한다. 모델과 벡터 버전 등을 확인하고 정규화 벡터의 유사도로 후보를 정렬한다. 로컬의 NumPy 행렬 계산과 배포 환경의 FAISS는 이 검색 계산을 수행하는 방법의 차이다. 명시적으로 keyword 검색 모드를 선택하면 키워드 검색 경로를 사용한다.</w:t>
      </w:r>
    </w:p>
    <w:p>
      <w:pPr>
        <w:jc w:val="both"/>
        <w:snapToGrid w:val="0"/>
      </w:pPr>
      <w:r>
        <w:rPr>
          <w:rFonts w:ascii="맑은 고딕" w:hAnsi="맑은 고딕" w:eastAsia="맑은 고딕"/>
          <w:b w:val="0"/>
        </w:rPr>
        <w:t>검색은 관련 자료를 찾아주는 단계다. 검색 점수가 높아도 요약을 직접 뒷받침하지 않거나 사건의 시점이 다르면 최종 근거로 사용할 수 없다. 예를 들어 과거 연구개발 실적은 HBM 검색에 잘 맞을 수 있지만 현재 생산 확대의 근거로는 부족할 수 있다.</w:t>
      </w:r>
    </w:p>
    <w:p>
      <w:pPr>
        <w:pStyle w:val="Heading2"/>
        <w:snapToGrid w:val="0"/>
        <w:jc w:val="both"/>
      </w:pPr>
      <w:r>
        <w:rPr>
          <w:rFonts w:ascii="맑은 고딕" w:hAnsi="맑은 고딕" w:eastAsia="맑은 고딕"/>
        </w:rPr>
        <w:t>입력량과 기업별 분배</w:t>
      </w:r>
    </w:p>
    <w:p>
      <w:pPr>
        <w:jc w:val="both"/>
        <w:snapToGrid w:val="0"/>
      </w:pPr>
      <w:r>
        <w:rPr>
          <w:rFonts w:ascii="맑은 고딕" w:hAnsi="맑은 고딕" w:eastAsia="맑은 고딕"/>
          <w:b w:val="0"/>
        </w:rPr>
        <w:t>자연어 후보가 있는 청크만 남긴 뒤 bounded_rows가 입력량을 제한한다. 기본 청크 본문 예산은 48,000자이며 CITATION_INPUT_CHAR_BUDGET으로 설정한다. 코드상 최솟값은 4,000자다. 이 예산은 공시 청크 본문 선택에 대한 것이며 전체 API 요청의 토큰 한도와 같지 않다.</w:t>
      </w:r>
    </w:p>
    <w:p>
      <w:pPr>
        <w:jc w:val="both"/>
        <w:snapToGrid w:val="0"/>
      </w:pPr>
      <w:r>
        <w:rPr>
          <w:rFonts w:ascii="맑은 고딕" w:hAnsi="맑은 고딕" w:eastAsia="맑은 고딕"/>
          <w:b w:val="0"/>
        </w:rPr>
        <w:t>기업별로 후보를 묶어 번갈아 선택하고 최신 연도의 사업보고서, 과거 사업보고서, 기타 기간 순으로 우선한다. 청크를 중간에서 잘라 예산을 맞추지 않고, 예산을 넘는 청크는 건너뛴다. 이 선택 순서는 검색 점수만으로 전체 후보를 다시 정렬하는 방식이 아니다.</w:t>
      </w:r>
    </w:p>
    <w:p>
      <w:pPr>
        <w:pStyle w:val="Heading2"/>
        <w:snapToGrid w:val="0"/>
        <w:jc w:val="both"/>
      </w:pPr>
      <w:r>
        <w:rPr>
          <w:rFonts w:ascii="맑은 고딕" w:hAnsi="맑은 고딕" w:eastAsia="맑은 고딕"/>
        </w:rPr>
        <w:t>정량 자료의 역할</w:t>
      </w:r>
    </w:p>
    <w:p>
      <w:pPr>
        <w:jc w:val="both"/>
        <w:snapToGrid w:val="0"/>
      </w:pPr>
      <w:r>
        <w:rPr>
          <w:rFonts w:ascii="맑은 고딕" w:hAnsi="맑은 고딕" w:eastAsia="맑은 고딕"/>
          <w:b w:val="0"/>
        </w:rPr>
        <w:t>선택된 기업들의 연간 재무 기록과 최신 연도 Q1·H1·Q3 누적 재무정보도 입력에 포함된다. 연간 기본값은 사용 가능한 최근 세 연도이며 보고서 설정에 따라 달라질 수 있다. 매출·영업이익·설비투자·영업활동현금흐름 등의 값을 분석에 활용하지만, 재무 ID를 설명문의 각주로 선택하는 것은 금지한다.</w:t>
      </w:r>
    </w:p>
    <w:p>
      <w:pPr>
        <w:snapToGrid w:val="0"/>
        <w:jc w:val="both"/>
      </w:pPr>
      <w:r>
        <w:rPr>
          <w:rFonts w:ascii="맑은 고딕" w:hAnsi="맑은 고딕" w:eastAsia="맑은 고딕"/>
        </w:rPr>
        <w:br w:type="page"/>
      </w:r>
    </w:p>
    <w:p>
      <w:pPr>
        <w:pStyle w:val="Heading1"/>
        <w:snapToGrid w:val="0"/>
        <w:jc w:val="both"/>
      </w:pPr>
      <w:r>
        <w:rPr>
          <w:rFonts w:ascii="맑은 고딕" w:hAnsi="맑은 고딕" w:eastAsia="맑은 고딕"/>
        </w:rPr>
        <w:t>2 자연어 문장 필터와 입력 자료 구성</w:t>
      </w:r>
    </w:p>
    <w:p>
      <w:pPr>
        <w:pStyle w:val="Heading2"/>
        <w:snapToGrid w:val="0"/>
        <w:jc w:val="both"/>
      </w:pPr>
      <w:r>
        <w:rPr>
          <w:rFonts w:ascii="맑은 고딕" w:hAnsi="맑은 고딕" w:eastAsia="맑은 고딕"/>
        </w:rPr>
        <w:t>각주 후보를 코드가 먼저 제한한다</w:t>
      </w:r>
    </w:p>
    <w:p>
      <w:pPr>
        <w:jc w:val="both"/>
        <w:snapToGrid w:val="0"/>
      </w:pPr>
      <w:r>
        <w:rPr>
          <w:rFonts w:ascii="맑은 고딕" w:hAnsi="맑은 고딕" w:eastAsia="맑은 고딕"/>
          <w:b w:val="0"/>
        </w:rPr>
        <w:t>passages는 청크를 줄과 문장부호 기준으로 나눈 뒤 natural_passage를 통과한 구간만 남긴다. 문장 양끝 공백을 제거한 길이가 20자 이상이어야 하며 표 구분 기호나 지정된 숫자 표현이 없어야 한다. 한글 문장에는 설명에 쓰이는 어미·연결 표현이 있는지도 검사한다. 이는 언어 모델의 이해가 아니라 정규표현식을 이용한 사전 검사다.</w:t>
      </w:r>
    </w:p>
    <w:tbl>
      <w:tblPr>
        <w:tblW w:type="auto" w:w="0"/>
        <w:jc w:val="center"/>
        <w:tblLayout w:type="fixed"/>
        <w:tblLook w:firstColumn="1" w:firstRow="1" w:lastColumn="0" w:lastRow="0" w:noHBand="0" w:noVBand="1" w:val="04A0"/>
      </w:tblPr>
      <w:tblGrid>
        <w:gridCol w:w="5669"/>
        <w:gridCol w:w="1020"/>
        <w:gridCol w:w="2835"/>
      </w:tblGrid>
      <w:tr>
        <w:trPr>
          <w:cantSplit/>
          <w:tblHeader/>
        </w:trPr>
        <w:tc>
          <w:tcPr>
            <w:tcW w:type="dxa" w:w="566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예시</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처리</w:t>
            </w:r>
          </w:p>
        </w:tc>
        <w:tc>
          <w:tcPr>
            <w:tcW w:type="dxa" w:w="28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이유</w:t>
            </w:r>
          </w:p>
        </w:tc>
      </w:tr>
      <w:tr>
        <w:trPr>
          <w:cantSplit/>
        </w:trPr>
        <w:tc>
          <w:tcPr>
            <w:tcW w:type="dxa" w:w="566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AI 서버의 수요 증가에 대응하여 생산능력 확대를 계획하고 있습니다.</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허용</w:t>
            </w:r>
          </w:p>
        </w:tc>
        <w:tc>
          <w:tcPr>
            <w:tcW w:type="dxa" w:w="28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길이와 자연어 문장 조건 충족</w:t>
            </w:r>
          </w:p>
        </w:tc>
      </w:tr>
      <w:tr>
        <w:trPr>
          <w:cantSplit/>
        </w:trPr>
        <w:tc>
          <w:tcPr>
            <w:tcW w:type="dxa" w:w="566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당사의 매출액은 전년 대비 25% 증가하였습니다.</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제외</w:t>
            </w:r>
          </w:p>
        </w:tc>
        <w:tc>
          <w:tcPr>
            <w:tcW w:type="dxa" w:w="28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숫자 및 비율 포함</w:t>
            </w:r>
          </w:p>
        </w:tc>
      </w:tr>
      <w:tr>
        <w:trPr>
          <w:cantSplit/>
        </w:trPr>
        <w:tc>
          <w:tcPr>
            <w:tcW w:type="dxa" w:w="566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삼성전자 | 매출액 | 100000000000</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제외</w:t>
            </w:r>
          </w:p>
        </w:tc>
        <w:tc>
          <w:tcPr>
            <w:tcW w:type="dxa" w:w="28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표 구분 기호와 숫자 포함</w:t>
            </w:r>
          </w:p>
        </w:tc>
      </w:tr>
      <w:tr>
        <w:trPr>
          <w:cantSplit/>
        </w:trPr>
        <w:tc>
          <w:tcPr>
            <w:tcW w:type="dxa" w:w="566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수요가 늘어납니다.</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제외</w:t>
            </w:r>
          </w:p>
        </w:tc>
        <w:tc>
          <w:tcPr>
            <w:tcW w:type="dxa" w:w="28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20자 미만</w:t>
            </w:r>
          </w:p>
        </w:tc>
      </w:tr>
    </w:tbl>
    <w:p>
      <w:pPr>
        <w:spacing w:after="20"/>
        <w:snapToGrid w:val="0"/>
        <w:jc w:val="both"/>
      </w:pPr>
    </w:p>
    <w:p>
      <w:pPr>
        <w:jc w:val="both"/>
        <w:snapToGrid w:val="0"/>
      </w:pPr>
      <w:r>
        <w:rPr>
          <w:rFonts w:ascii="맑은 고딕" w:hAnsi="맑은 고딕" w:eastAsia="맑은 고딕"/>
          <w:b w:val="0"/>
        </w:rPr>
        <w:t>숫자 필터는 금액과 비율만 제거하는 것보다 엄격하다. 영문자나 숫자에 바로 붙어 있지 않은 숫자를 제외하므로 2025년 같은 날짜가 포함된 정성 문장도 탈락할 수 있다. HBM3처럼 영문 뒤에 붙은 숫자는 첫 숫자 검사에서 제외되지 않지만 나머지 조건은 통과해야 한다. 코드 주석의 날짜 허용 취지와 실제 규칙에는 차이가 있다.</w:t>
      </w:r>
    </w:p>
    <w:p>
      <w:pPr>
        <w:pStyle w:val="Heading2"/>
        <w:snapToGrid w:val="0"/>
        <w:jc w:val="both"/>
      </w:pPr>
      <w:r>
        <w:rPr>
          <w:rFonts w:ascii="맑은 고딕" w:hAnsi="맑은 고딕" w:eastAsia="맑은 고딕"/>
        </w:rPr>
        <w:t>청크 ID와 문장 ID</w:t>
      </w:r>
    </w:p>
    <w:p>
      <w:pPr>
        <w:jc w:val="both"/>
        <w:snapToGrid w:val="0"/>
      </w:pPr>
      <w:r>
        <w:rPr>
          <w:rFonts w:ascii="맑은 고딕" w:hAnsi="맑은 고딕" w:eastAsia="맑은 고딕"/>
          <w:b w:val="0"/>
        </w:rPr>
        <w:t>코드는 후보 청크에 t1·t2 같은 ID를, 그 안의 자연어 문장에 t1-p1·t1-p2 같은 ID를 붙인다. 각 문장의 원문 시작 및 끝 문자 위치도 함께 저장한다. Gemini는 문자 위치를 계산하거나 인용문을 고쳐 쓰지 않고 제공된 문장 ID를 선택한다. 코드는 선택된 ID를 원래 위치로 돌려 실제 원문을 추출한다.</w:t>
      </w:r>
    </w:p>
    <w:p>
      <w:pPr>
        <w:jc w:val="both"/>
        <w:snapToGrid w:val="0"/>
      </w:pPr>
      <w:r>
        <w:rPr>
          <w:rFonts w:ascii="맑은 고딕" w:hAnsi="맑은 고딕" w:eastAsia="맑은 고딕"/>
          <w:b w:val="0"/>
        </w:rPr>
        <w:t>예를 들어 t1-p2와 t1-p3를 함께 선택하면 주어·조건을 보존할 수 있다. 그러나 두 문장 모두 청크 t1에 속하므로 서로 다른 청크 두 개로 취급하지 않는다. 현행 최소 조건은 한 개이지만 청크와 원문 문장의 구분은 계속 필요하다.</w:t>
      </w:r>
    </w:p>
    <w:p>
      <w:pPr>
        <w:pStyle w:val="Heading2"/>
        <w:snapToGrid w:val="0"/>
        <w:jc w:val="both"/>
      </w:pPr>
      <w:r>
        <w:rPr>
          <w:rFonts w:ascii="맑은 고딕" w:hAnsi="맑은 고딕" w:eastAsia="맑은 고딕"/>
        </w:rPr>
        <w:t>실제 Gemini 요청에는 어떤 텍스트가 들어가는가</w:t>
      </w:r>
    </w:p>
    <w:p>
      <w:pPr>
        <w:jc w:val="both"/>
        <w:snapToGrid w:val="0"/>
      </w:pPr>
      <w:r>
        <w:rPr>
          <w:rFonts w:ascii="맑은 고딕" w:hAnsi="맑은 고딕" w:eastAsia="맑은 고딕"/>
          <w:b w:val="0"/>
        </w:rPr>
        <w:t>내부 기록에는 전체 청크 text와 필터를 통과한 passages를 함께 보관한다. 실제 전송용 model_context는 중복을 줄이기 위해 passages가 있는 공시의 text를 제거한다. 따라서 이 경로에서는 필터를 통과한 자연어 문장과 메타데이터가 전송되며, 원래 청크의 모든 수치·표 문장을 함께 읽히는 구조는 아니다. 정량 정보는 별도 financial 입력으로 제공한다.</w:t>
      </w:r>
    </w:p>
    <w:p>
      <w:pPr>
        <w:jc w:val="both"/>
        <w:snapToGrid w:val="0"/>
      </w:pPr>
      <w:r>
        <w:rPr>
          <w:rFonts w:ascii="맑은 고딕" w:hAnsi="맑은 고딕" w:eastAsia="맑은 고딕"/>
          <w:b w:val="0"/>
        </w:rPr>
        <w:t>이번 입력에 없는 공시를 새로 찾거나 외부 지식을 근거로 보충하도록 지시하지 않는다. 이 설명 생성 경로는 공시 검색 결과와 재무 데이터를 사용하며, 웹 검색 도구를 연결한 생성 경로가 아니다.</w:t>
      </w:r>
    </w:p>
    <w:p>
      <w:pPr>
        <w:snapToGrid w:val="0"/>
        <w:jc w:val="both"/>
      </w:pPr>
      <w:r>
        <w:rPr>
          <w:rFonts w:ascii="맑은 고딕" w:hAnsi="맑은 고딕" w:eastAsia="맑은 고딕"/>
        </w:rPr>
        <w:br w:type="page"/>
      </w:r>
    </w:p>
    <w:p>
      <w:pPr>
        <w:pStyle w:val="Heading1"/>
        <w:snapToGrid w:val="0"/>
        <w:jc w:val="both"/>
      </w:pPr>
      <w:r>
        <w:rPr>
          <w:rFonts w:ascii="맑은 고딕" w:hAnsi="맑은 고딕" w:eastAsia="맑은 고딕"/>
        </w:rPr>
        <w:t>3 Gemini가 인사이트와 평가를 반환하는 과정</w:t>
      </w:r>
    </w:p>
    <w:p>
      <w:pPr>
        <w:pStyle w:val="Heading2"/>
        <w:snapToGrid w:val="0"/>
        <w:jc w:val="both"/>
      </w:pPr>
      <w:r>
        <w:rPr>
          <w:rFonts w:ascii="맑은 고딕" w:hAnsi="맑은 고딕" w:eastAsia="맑은 고딕"/>
        </w:rPr>
        <w:t>설명과 근거 평가는 같은 호출에서 수행한다</w:t>
      </w:r>
    </w:p>
    <w:p>
      <w:pPr>
        <w:jc w:val="both"/>
        <w:snapToGrid w:val="0"/>
      </w:pPr>
      <w:r>
        <w:rPr>
          <w:rFonts w:ascii="맑은 고딕" w:hAnsi="맑은 고딕" w:eastAsia="맑은 고딕"/>
          <w:b w:val="0"/>
        </w:rPr>
        <w:t>정상 생성 호출에서는 Gemini가 사용자용 설명문과 내부용 근거 평가를 함께 반환한다. 별도의 독립 평가 모델이 먼저 설명문을 심사하는 구조가 아니다. 모델 내부에서 어떤 순서로 생각했는지는 코드가 관찰하지 않으며, 코드가 받는 것은 정해진 구조의 최종 결과다.</w:t>
      </w:r>
    </w:p>
    <w:p>
      <w:pPr>
        <w:jc w:val="both"/>
        <w:snapToGrid w:val="0"/>
      </w:pPr>
      <w:r>
        <w:rPr>
          <w:rFonts w:ascii="맑은 고딕" w:hAnsi="맑은 고딕" w:eastAsia="맑은 고딕"/>
          <w:b w:val="0"/>
        </w:rPr>
        <w:t>AI 산업 인사이트는 1-3문장, 키워드 설명은 1-2문장이다. 기업 인사이트는 코드상 최소 한 문장이고 별도 최대 문장 수는 지정하지 않는다. 공통 분석 원칙은 짧고 쉬운 표현을 요구한다. 산업 설명에 기업명 개수의 상한이나 하한은 없으며, 하나의 근거로 확인되는 범위를 한 문장으로 설명해도 된다.</w:t>
      </w:r>
    </w:p>
    <w:p>
      <w:pPr>
        <w:jc w:val="both"/>
        <w:snapToGrid w:val="0"/>
      </w:pPr>
      <w:r>
        <w:rPr>
          <w:rFonts w:ascii="맑은 고딕" w:hAnsi="맑은 고딕" w:eastAsia="맑은 고딕"/>
          <w:b w:val="0"/>
        </w:rPr>
        <w:t>키워드 설명은 간단한 용어 해설과 공시에서 확인된 맥락을 합친다. 사전적 정의만 나열하거나 원문을 길게 복사하지 않고 간접 인용하도록 한다. 프롬프트에는 언급량·변화율이 제공되면 참고하라는 조건이 있지만 현재 generate는 해당 워드클라우드 통계를 별도 인자로 전달하지 않는다.</w:t>
      </w:r>
    </w:p>
    <w:tbl>
      <w:tblPr>
        <w:tblW w:type="auto" w:w="0"/>
        <w:jc w:val="center"/>
        <w:tblLayout w:type="fixed"/>
        <w:tblLook w:firstColumn="1" w:firstRow="1" w:lastColumn="0" w:lastRow="0" w:noHBand="0" w:noVBand="1" w:val="04A0"/>
      </w:tblPr>
      <w:tblGrid>
        <w:gridCol w:w="3515"/>
        <w:gridCol w:w="6009"/>
      </w:tblGrid>
      <w:tr>
        <w:trPr>
          <w:cantSplit/>
          <w:tblHeader/>
        </w:trPr>
        <w:tc>
          <w:tcPr>
            <w:tcW w:type="dxa" w:w="351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반환 항목</w:t>
            </w:r>
          </w:p>
        </w:tc>
        <w:tc>
          <w:tcPr>
            <w:tcW w:type="dxa" w:w="600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내용</w:t>
            </w:r>
          </w:p>
        </w:tc>
      </w:tr>
      <w:tr>
        <w:trPr>
          <w:cantSplit/>
        </w:trPr>
        <w:tc>
          <w:tcPr>
            <w:tcW w:type="dxa" w:w="351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text</w:t>
            </w:r>
          </w:p>
        </w:tc>
        <w:tc>
          <w:tcPr>
            <w:tcW w:type="dxa" w:w="600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사용자에게 보여줄 요약 문장</w:t>
            </w:r>
          </w:p>
        </w:tc>
      </w:tr>
      <w:tr>
        <w:trPr>
          <w:cantSplit/>
        </w:trPr>
        <w:tc>
          <w:tcPr>
            <w:tcW w:type="dxa" w:w="351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refs</w:t>
            </w:r>
          </w:p>
        </w:tc>
        <w:tc>
          <w:tcPr>
            <w:tcW w:type="dxa" w:w="600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실제로 인용할 공시 청크 ID</w:t>
            </w:r>
          </w:p>
        </w:tc>
      </w:tr>
      <w:tr>
        <w:trPr>
          <w:cantSplit/>
        </w:trPr>
        <w:tc>
          <w:tcPr>
            <w:tcW w:type="dxa" w:w="351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assessments</w:t>
            </w:r>
          </w:p>
        </w:tc>
        <w:tc>
          <w:tcPr>
            <w:tcW w:type="dxa" w:w="600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해당 요약 문장에 대한 후보 청크별 평가</w:t>
            </w:r>
          </w:p>
        </w:tc>
      </w:tr>
      <w:tr>
        <w:trPr>
          <w:cantSplit/>
        </w:trPr>
        <w:tc>
          <w:tcPr>
            <w:tcW w:type="dxa" w:w="351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grades</w:t>
            </w:r>
          </w:p>
        </w:tc>
        <w:tc>
          <w:tcPr>
            <w:tcW w:type="dxa" w:w="600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F·U·C·T의 0-4 정수 등급</w:t>
            </w:r>
          </w:p>
        </w:tc>
      </w:tr>
      <w:tr>
        <w:trPr>
          <w:cantSplit/>
        </w:trPr>
        <w:tc>
          <w:tcPr>
            <w:tcW w:type="dxa" w:w="351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suitable와 reason</w:t>
            </w:r>
          </w:p>
        </w:tc>
        <w:tc>
          <w:tcPr>
            <w:tcW w:type="dxa" w:w="600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적합 여부와 내부 평가 이유</w:t>
            </w:r>
          </w:p>
        </w:tc>
      </w:tr>
      <w:tr>
        <w:trPr>
          <w:cantSplit/>
        </w:trPr>
        <w:tc>
          <w:tcPr>
            <w:tcW w:type="dxa" w:w="351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irrelevant_content와 redundancy</w:t>
            </w:r>
          </w:p>
        </w:tc>
        <w:tc>
          <w:tcPr>
            <w:tcW w:type="dxa" w:w="600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관련 없는 내용 및 반복 내용의 감점 분류</w:t>
            </w:r>
          </w:p>
        </w:tc>
      </w:tr>
      <w:tr>
        <w:trPr>
          <w:cantSplit/>
        </w:trPr>
        <w:tc>
          <w:tcPr>
            <w:tcW w:type="dxa" w:w="351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passage_ids</w:t>
            </w:r>
          </w:p>
        </w:tc>
        <w:tc>
          <w:tcPr>
            <w:tcW w:type="dxa" w:w="600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해당 청크에서 인용할 원문 문장 ID</w:t>
            </w:r>
          </w:p>
        </w:tc>
      </w:tr>
      <w:tr>
        <w:trPr>
          <w:cantSplit/>
        </w:trPr>
        <w:tc>
          <w:tcPr>
            <w:tcW w:type="dxa" w:w="351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insufficient_reason</w:t>
            </w:r>
          </w:p>
        </w:tc>
        <w:tc>
          <w:tcPr>
            <w:tcW w:type="dxa" w:w="6009"/>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충분한 설명을 만들지 못했을 때의 이유</w:t>
            </w:r>
          </w:p>
        </w:tc>
      </w:tr>
    </w:tbl>
    <w:p>
      <w:pPr>
        <w:spacing w:after="20"/>
        <w:snapToGrid w:val="0"/>
        <w:jc w:val="both"/>
      </w:pPr>
    </w:p>
    <w:p>
      <w:pPr>
        <w:pStyle w:val="Heading2"/>
        <w:snapToGrid w:val="0"/>
        <w:jc w:val="both"/>
      </w:pPr>
      <w:r>
        <w:rPr>
          <w:rFonts w:ascii="맑은 고딕" w:hAnsi="맑은 고딕" w:eastAsia="맑은 고딕"/>
        </w:rPr>
        <w:t>내용의 적합성에 관한 지시</w:t>
      </w:r>
    </w:p>
    <w:p>
      <w:pPr>
        <w:jc w:val="both"/>
        <w:snapToGrid w:val="0"/>
      </w:pPr>
      <w:r>
        <w:rPr>
          <w:rFonts w:ascii="맑은 고딕" w:hAnsi="맑은 고딕" w:eastAsia="맑은 고딕"/>
          <w:b w:val="0"/>
        </w:rPr>
        <w:t>제공된 자료만 사용하고 없는 사실·수치를 생성하지 않도록 한다. 보고서 연도와 사건 발생 연도를 구분하고 계획·전망·진행·완료를 혼동하지 않도록 한다. 자체 공장과 공급업체 생산지, 특정 기업의 현상과 산업 전체의 흐름을 구분하며, 공시에서 확인되지 않는 원인과 전망을 추측하지 않도록 한다.</w:t>
      </w:r>
    </w:p>
    <w:p>
      <w:pPr>
        <w:jc w:val="both"/>
        <w:snapToGrid w:val="0"/>
      </w:pPr>
      <w:r>
        <w:rPr>
          <w:rFonts w:ascii="맑은 고딕" w:hAnsi="맑은 고딕" w:eastAsia="맑은 고딕"/>
          <w:b w:val="0"/>
        </w:rPr>
        <w:t>평가 대상은 후보 청크와 특정 요약 문장의 관계다. 동일한 청크라도 요약의 내용이 달라지면 등급도 달라진다. 표준화된 수치는 설명 작성에 활용할 수 있지만 refs에는 공시 청크 ID만 넣을 수 있다.</w:t>
      </w:r>
    </w:p>
    <w:p>
      <w:pPr>
        <w:snapToGrid w:val="0"/>
        <w:jc w:val="both"/>
      </w:pPr>
      <w:r>
        <w:rPr>
          <w:rFonts w:ascii="맑은 고딕" w:hAnsi="맑은 고딕" w:eastAsia="맑은 고딕"/>
        </w:rPr>
        <w:br w:type="page"/>
      </w:r>
    </w:p>
    <w:p>
      <w:pPr>
        <w:pStyle w:val="Heading1"/>
        <w:snapToGrid w:val="0"/>
        <w:jc w:val="both"/>
      </w:pPr>
      <w:r>
        <w:rPr>
          <w:rFonts w:ascii="맑은 고딕" w:hAnsi="맑은 고딕" w:eastAsia="맑은 고딕"/>
        </w:rPr>
        <w:t>4 Gemini의 평가를 코드가 점수로 바꾸는 과정</w:t>
      </w:r>
    </w:p>
    <w:p>
      <w:pPr>
        <w:jc w:val="both"/>
        <w:snapToGrid w:val="0"/>
      </w:pPr>
      <w:r>
        <w:rPr>
          <w:rFonts w:ascii="맑은 고딕" w:hAnsi="맑은 고딕" w:eastAsia="맑은 고딕"/>
          <w:b w:val="0"/>
        </w:rPr>
        <w:t>Gemini는 최종 점수를 권위 있는 숫자로 제공하는 역할이 아니다. 네 가지 등급, 적합 여부, 두 감점 분류를 판단하고 코드는 이를 받아 직접 계산한다. 등급은 0 부합하지 않음, 1 약함, 2 부분적, 3 충분함, 4 매우 충분함이다.</w:t>
      </w:r>
    </w:p>
    <w:tbl>
      <w:tblPr>
        <w:tblW w:type="auto" w:w="0"/>
        <w:jc w:val="center"/>
        <w:tblLayout w:type="fixed"/>
        <w:tblLook w:firstColumn="1" w:firstRow="1" w:lastColumn="0" w:lastRow="0" w:noHBand="0" w:noVBand="1" w:val="04A0"/>
      </w:tblPr>
      <w:tblGrid>
        <w:gridCol w:w="680"/>
        <w:gridCol w:w="5896"/>
        <w:gridCol w:w="1474"/>
        <w:gridCol w:w="1474"/>
      </w:tblGrid>
      <w:tr>
        <w:trPr>
          <w:cantSplit/>
          <w:tblHeader/>
        </w:trPr>
        <w:tc>
          <w:tcPr>
            <w:tcW w:type="dxa" w:w="6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항목</w:t>
            </w:r>
          </w:p>
        </w:tc>
        <w:tc>
          <w:tcPr>
            <w:tcW w:type="dxa" w:w="58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평가 질문</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비중</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최고점</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F</w:t>
            </w:r>
          </w:p>
        </w:tc>
        <w:tc>
          <w:tcPr>
            <w:tcW w:type="dxa" w:w="58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요약의 사실을 직접 뒷받침하는가</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50%</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50</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U</w:t>
            </w:r>
          </w:p>
        </w:tc>
        <w:tc>
          <w:tcPr>
            <w:tcW w:type="dxa" w:w="58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초보 투자자의 사업 신호 이해에 도움이 되는가</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20%</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20</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C</w:t>
            </w:r>
          </w:p>
        </w:tc>
        <w:tc>
          <w:tcPr>
            <w:tcW w:type="dxa" w:w="58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주어·제품·행위·조건이 명확한가</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20%</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20</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T</w:t>
            </w:r>
          </w:p>
        </w:tc>
        <w:tc>
          <w:tcPr>
            <w:tcW w:type="dxa" w:w="58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요약 시점과 실제 사건 시점이 맞는가</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10%</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10</w:t>
            </w:r>
          </w:p>
        </w:tc>
      </w:tr>
    </w:tbl>
    <w:p>
      <w:pPr>
        <w:spacing w:after="20"/>
        <w:snapToGrid w:val="0"/>
        <w:jc w:val="both"/>
      </w:pPr>
    </w:p>
    <w:p>
      <w:pPr>
        <w:pStyle w:val="Heading2"/>
        <w:snapToGrid w:val="0"/>
        <w:jc w:val="both"/>
      </w:pPr>
      <w:r>
        <w:rPr>
          <w:rFonts w:ascii="맑은 고딕" w:hAnsi="맑은 고딕" w:eastAsia="맑은 고딕"/>
        </w:rPr>
        <w:t>가중합을 계산한다</w:t>
      </w:r>
    </w:p>
    <w:p>
      <w:pPr>
        <w:jc w:val="both"/>
        <w:snapToGrid w:val="0"/>
      </w:pPr>
      <w:r>
        <w:rPr>
          <w:rFonts w:ascii="맑은 고딕" w:hAnsi="맑은 고딕" w:eastAsia="맑은 고딕"/>
          <w:b/>
        </w:rPr>
        <w:t>코드의 공식은 25 × (0.5F + 0.2U + 0.2C + 0.1T)이다. 0-4 등급의 가중평균에 25를 곱하여 0-100점으로 환산한다. 풀어 쓰면 F × 12.5 + U × 5 + C × 5 + T × 2.5가 된다.</w:t>
      </w:r>
    </w:p>
    <w:p>
      <w:pPr>
        <w:jc w:val="both"/>
        <w:snapToGrid w:val="0"/>
      </w:pPr>
      <w:r>
        <w:rPr>
          <w:rFonts w:ascii="맑은 고딕" w:hAnsi="맑은 고딕" w:eastAsia="맑은 고딕"/>
          <w:b w:val="0"/>
        </w:rPr>
        <w:t>F 등급이 한 단계 올라가면 12.5점, U와 C는 각각 5점, T는 2.5점이 늘어난다. 네 항목이 모두 4이면 50 + 20 + 20 + 10 = 100점이다. 직접적인 사실 뒷받침 F에 가장 큰 비중을 둔다.</w:t>
      </w:r>
    </w:p>
    <w:p>
      <w:pPr>
        <w:pStyle w:val="Heading2"/>
        <w:snapToGrid w:val="0"/>
        <w:jc w:val="both"/>
      </w:pPr>
      <w:r>
        <w:rPr>
          <w:rFonts w:ascii="맑은 고딕" w:hAnsi="맑은 고딕" w:eastAsia="맑은 고딕"/>
        </w:rPr>
        <w:t>두 감점을 각각 뺀다</w:t>
      </w:r>
    </w:p>
    <w:tbl>
      <w:tblPr>
        <w:tblW w:type="auto" w:w="0"/>
        <w:jc w:val="center"/>
        <w:tblLayout w:type="fixed"/>
        <w:tblLook w:firstColumn="1" w:firstRow="1" w:lastColumn="0" w:lastRow="0" w:noHBand="0" w:noVBand="1" w:val="04A0"/>
      </w:tblPr>
      <w:tblGrid>
        <w:gridCol w:w="2381"/>
        <w:gridCol w:w="4082"/>
        <w:gridCol w:w="3061"/>
      </w:tblGrid>
      <w:tr>
        <w:trPr>
          <w:cantSplit/>
          <w:tblHeader/>
        </w:trPr>
        <w:tc>
          <w:tcPr>
            <w:tcW w:type="dxa" w:w="238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Gemini의 분류</w:t>
            </w:r>
          </w:p>
        </w:tc>
        <w:tc>
          <w:tcPr>
            <w:tcW w:type="dxa" w:w="408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의미</w:t>
            </w:r>
          </w:p>
        </w:tc>
        <w:tc>
          <w:tcPr>
            <w:tcW w:type="dxa" w:w="306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코드의 감점</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none</w:t>
            </w:r>
          </w:p>
        </w:tc>
        <w:tc>
          <w:tcPr>
            <w:tcW w:type="dxa" w:w="408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없음</w:t>
            </w:r>
          </w:p>
        </w:tc>
        <w:tc>
          <w:tcPr>
            <w:tcW w:type="dxa" w:w="306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0점</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some</w:t>
            </w:r>
          </w:p>
        </w:tc>
        <w:tc>
          <w:tcPr>
            <w:tcW w:type="dxa" w:w="408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일부</w:t>
            </w:r>
          </w:p>
        </w:tc>
        <w:tc>
          <w:tcPr>
            <w:tcW w:type="dxa" w:w="306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5점</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substantial</w:t>
            </w:r>
          </w:p>
        </w:tc>
        <w:tc>
          <w:tcPr>
            <w:tcW w:type="dxa" w:w="408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상당함</w:t>
            </w:r>
          </w:p>
        </w:tc>
        <w:tc>
          <w:tcPr>
            <w:tcW w:type="dxa" w:w="306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10점</w:t>
            </w:r>
          </w:p>
        </w:tc>
      </w:tr>
    </w:tbl>
    <w:p>
      <w:pPr>
        <w:spacing w:after="20"/>
        <w:snapToGrid w:val="0"/>
        <w:jc w:val="both"/>
      </w:pPr>
    </w:p>
    <w:p>
      <w:pPr>
        <w:jc w:val="both"/>
        <w:snapToGrid w:val="0"/>
      </w:pPr>
      <w:r>
        <w:rPr>
          <w:rFonts w:ascii="맑은 고딕" w:hAnsi="맑은 고딕" w:eastAsia="맑은 고딕"/>
          <w:b w:val="0"/>
        </w:rPr>
        <w:t>irrelevant_content와 redundancy에 각각 이 표를 적용한다. 두 분류가 모두 substantial이면 총 20점을 뺀다. 필요한 조건·위험·단위·계산 기준은 불필요한 정보로 취급하지 말라는 지시도 포함된다.</w:t>
      </w:r>
    </w:p>
    <w:p>
      <w:pPr>
        <w:jc w:val="both"/>
        <w:snapToGrid w:val="0"/>
      </w:pPr>
      <w:r>
        <w:rPr>
          <w:rFonts w:ascii="맑은 고딕" w:hAnsi="맑은 고딕" w:eastAsia="맑은 고딕"/>
          <w:b/>
        </w:rPr>
        <w:t>최종 점수 = 기본 가중합 − 관련 없는 내용 감점 − 반복 내용 감점</w:t>
      </w:r>
    </w:p>
    <w:p>
      <w:pPr>
        <w:jc w:val="both"/>
        <w:snapToGrid w:val="0"/>
      </w:pPr>
      <w:r>
        <w:rPr>
          <w:rFonts w:ascii="맑은 고딕" w:hAnsi="맑은 고딕" w:eastAsia="맑은 고딕"/>
          <w:b w:val="0"/>
        </w:rPr>
        <w:t>설명 생성 단계의 validate는 음수 결과를 0으로 제한하고 소수 둘째 자리까지 저장한다. 중복 원문 위치 비교에서도 같은 가중합과 감점을 적용하지만 음수 제한과 반올림 저장은 따로 하지 않는다. 두 단계 모두 75점 이상만 적격으로 사용하므로 이 차이는 통과 기준에 영향을 주지 않는다.</w:t>
      </w:r>
    </w:p>
    <w:p>
      <w:pPr>
        <w:snapToGrid w:val="0"/>
        <w:jc w:val="both"/>
      </w:pPr>
      <w:r>
        <w:rPr>
          <w:rFonts w:ascii="맑은 고딕" w:hAnsi="맑은 고딕" w:eastAsia="맑은 고딕"/>
        </w:rPr>
        <w:br w:type="page"/>
      </w:r>
    </w:p>
    <w:p>
      <w:pPr>
        <w:pStyle w:val="Heading1"/>
        <w:snapToGrid w:val="0"/>
        <w:jc w:val="both"/>
      </w:pPr>
      <w:r>
        <w:rPr>
          <w:rFonts w:ascii="맑은 고딕" w:hAnsi="맑은 고딕" w:eastAsia="맑은 고딕"/>
        </w:rPr>
        <w:t>5 점수 계산 예시와 최종 근거 조건</w:t>
      </w:r>
    </w:p>
    <w:p>
      <w:pPr>
        <w:pStyle w:val="Heading2"/>
        <w:snapToGrid w:val="0"/>
        <w:jc w:val="both"/>
      </w:pPr>
      <w:r>
        <w:rPr>
          <w:rFonts w:ascii="맑은 고딕" w:hAnsi="맑은 고딕" w:eastAsia="맑은 고딕"/>
        </w:rPr>
        <w:t>등급에서 최종 점수까지 계산하는 예시</w:t>
      </w:r>
    </w:p>
    <w:p>
      <w:pPr>
        <w:jc w:val="both"/>
        <w:snapToGrid w:val="0"/>
      </w:pPr>
      <w:r>
        <w:rPr>
          <w:rFonts w:ascii="맑은 고딕" w:hAnsi="맑은 고딕" w:eastAsia="맑은 고딕"/>
          <w:b w:val="0"/>
        </w:rPr>
        <w:t>다음은 계산 방법을 설명하기 위한 가상 평가이며 실제 공시 평가 결과가 아니다. Gemini가 F=3, U=4, C=3, T=4, 관련 없는 내용 some, 반복 none을 반환했다고 가정한다.</w:t>
      </w:r>
    </w:p>
    <w:tbl>
      <w:tblPr>
        <w:tblW w:type="auto" w:w="0"/>
        <w:jc w:val="center"/>
        <w:tblLayout w:type="fixed"/>
        <w:tblLook w:firstColumn="1" w:firstRow="1" w:lastColumn="0" w:lastRow="0" w:noHBand="0" w:noVBand="1" w:val="04A0"/>
      </w:tblPr>
      <w:tblGrid>
        <w:gridCol w:w="2835"/>
        <w:gridCol w:w="4535"/>
        <w:gridCol w:w="2154"/>
      </w:tblGrid>
      <w:tr>
        <w:trPr>
          <w:cantSplit/>
          <w:tblHeader/>
        </w:trPr>
        <w:tc>
          <w:tcPr>
            <w:tcW w:type="dxa" w:w="28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계산 항목</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산식</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결과</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직접 뒷받침</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3 × 12.5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37.5</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사용자 도움</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4 × 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20</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맥락 명확성</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3 × 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15</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시점 일치</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4 × 2.5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10</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기본 점수</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37.5 + 20 + 15 + 10</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82.5</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최종 점수</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82.5 − 5 − 0</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77.5</w:t>
            </w:r>
          </w:p>
        </w:tc>
      </w:tr>
    </w:tbl>
    <w:p>
      <w:pPr>
        <w:spacing w:after="20"/>
        <w:snapToGrid w:val="0"/>
        <w:jc w:val="both"/>
      </w:pPr>
    </w:p>
    <w:p>
      <w:pPr>
        <w:pStyle w:val="Heading2"/>
        <w:snapToGrid w:val="0"/>
        <w:jc w:val="both"/>
      </w:pPr>
      <w:r>
        <w:rPr>
          <w:rFonts w:ascii="맑은 고딕" w:hAnsi="맑은 고딕" w:eastAsia="맑은 고딕"/>
        </w:rPr>
        <w:t>점수 외에 필수 조건도 통과해야 한다</w:t>
      </w:r>
    </w:p>
    <w:p>
      <w:pPr>
        <w:jc w:val="both"/>
        <w:snapToGrid w:val="0"/>
      </w:pPr>
      <w:r>
        <w:rPr>
          <w:rFonts w:ascii="맑은 고딕" w:hAnsi="맑은 고딕" w:eastAsia="맑은 고딕"/>
          <w:b w:val="0"/>
        </w:rPr>
        <w:t>적합 여부 suitable이 참이고, F가 3 이상이며, C가 3 이상이고, 최종 점수가 75 이상이어야 한다. 등급이나 감점의 값과 형식도 올바라야 한다. 시점 T에는 별도의 최소등급이 없고 가중점수 및 적합 여부 판단으로 반영한다.</w:t>
      </w:r>
    </w:p>
    <w:tbl>
      <w:tblPr>
        <w:tblW w:type="auto" w:w="0"/>
        <w:jc w:val="center"/>
        <w:tblLayout w:type="fixed"/>
        <w:tblLook w:firstColumn="1" w:firstRow="1" w:lastColumn="0" w:lastRow="0" w:noHBand="0" w:noVBand="1" w:val="04A0"/>
      </w:tblPr>
      <w:tblGrid>
        <w:gridCol w:w="680"/>
        <w:gridCol w:w="1701"/>
        <w:gridCol w:w="1134"/>
        <w:gridCol w:w="1134"/>
        <w:gridCol w:w="4876"/>
      </w:tblGrid>
      <w:tr>
        <w:trPr>
          <w:cantSplit/>
          <w:tblHeader/>
        </w:trPr>
        <w:tc>
          <w:tcPr>
            <w:tcW w:type="dxa" w:w="6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후보</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F U C T</w:t>
            </w:r>
          </w:p>
        </w:tc>
        <w:tc>
          <w:tcPr>
            <w:tcW w:type="dxa" w:w="113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총감점</w:t>
            </w:r>
          </w:p>
        </w:tc>
        <w:tc>
          <w:tcPr>
            <w:tcW w:type="dxa" w:w="113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점수</w:t>
            </w:r>
          </w:p>
        </w:tc>
        <w:tc>
          <w:tcPr>
            <w:tcW w:type="dxa" w:w="48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판정</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A</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4 3 4 4</w:t>
            </w:r>
          </w:p>
        </w:tc>
        <w:tc>
          <w:tcPr>
            <w:tcW w:type="dxa" w:w="113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0</w:t>
            </w:r>
          </w:p>
        </w:tc>
        <w:tc>
          <w:tcPr>
            <w:tcW w:type="dxa" w:w="113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95</w:t>
            </w:r>
          </w:p>
        </w:tc>
        <w:tc>
          <w:tcPr>
            <w:tcW w:type="dxa" w:w="48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적합 여부가 참이면 통과</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B</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3 4 3 4</w:t>
            </w:r>
          </w:p>
        </w:tc>
        <w:tc>
          <w:tcPr>
            <w:tcW w:type="dxa" w:w="113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5</w:t>
            </w:r>
          </w:p>
        </w:tc>
        <w:tc>
          <w:tcPr>
            <w:tcW w:type="dxa" w:w="113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77.5</w:t>
            </w:r>
          </w:p>
        </w:tc>
        <w:tc>
          <w:tcPr>
            <w:tcW w:type="dxa" w:w="48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적합 여부가 참이면 통과</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C</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2 4 4 4</w:t>
            </w:r>
          </w:p>
        </w:tc>
        <w:tc>
          <w:tcPr>
            <w:tcW w:type="dxa" w:w="113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0</w:t>
            </w:r>
          </w:p>
        </w:tc>
        <w:tc>
          <w:tcPr>
            <w:tcW w:type="dxa" w:w="113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75</w:t>
            </w:r>
          </w:p>
        </w:tc>
        <w:tc>
          <w:tcPr>
            <w:tcW w:type="dxa" w:w="48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F가 2이므로 탈락</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D</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4 3 3 3</w:t>
            </w:r>
          </w:p>
        </w:tc>
        <w:tc>
          <w:tcPr>
            <w:tcW w:type="dxa" w:w="113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15</w:t>
            </w:r>
          </w:p>
        </w:tc>
        <w:tc>
          <w:tcPr>
            <w:tcW w:type="dxa" w:w="113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72.5</w:t>
            </w:r>
          </w:p>
        </w:tc>
        <w:tc>
          <w:tcPr>
            <w:tcW w:type="dxa" w:w="48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점수가 부족하여 탈락</w:t>
            </w:r>
          </w:p>
        </w:tc>
      </w:tr>
    </w:tbl>
    <w:p>
      <w:pPr>
        <w:spacing w:after="20"/>
        <w:snapToGrid w:val="0"/>
        <w:jc w:val="both"/>
      </w:pPr>
    </w:p>
    <w:p>
      <w:pPr>
        <w:jc w:val="both"/>
        <w:snapToGrid w:val="0"/>
      </w:pPr>
      <w:r>
        <w:rPr>
          <w:rFonts w:ascii="맑은 고딕" w:hAnsi="맑은 고딕" w:eastAsia="맑은 고딕"/>
          <w:b w:val="0"/>
        </w:rPr>
        <w:t>총점만으로 판단하면 C도 통과하지만 현재 코드는 F의 최소 조건을 따로 적용한다. 읽기 쉽고 유용한 내용이라는 이유로 직접적인 사실 뒷받침 부족을 상쇄하지 못하도록 한 것이다.</w:t>
      </w:r>
    </w:p>
    <w:p>
      <w:pPr>
        <w:pStyle w:val="Heading2"/>
        <w:snapToGrid w:val="0"/>
        <w:jc w:val="both"/>
      </w:pPr>
      <w:r>
        <w:rPr>
          <w:rFonts w:ascii="맑은 고딕" w:hAnsi="맑은 고딕" w:eastAsia="맑은 고딕"/>
        </w:rPr>
        <w:t>한 개 이상의 적격 청크를 선택한다</w:t>
      </w:r>
    </w:p>
    <w:p>
      <w:pPr>
        <w:jc w:val="both"/>
        <w:snapToGrid w:val="0"/>
      </w:pPr>
      <w:r>
        <w:rPr>
          <w:rFonts w:ascii="맑은 고딕" w:hAnsi="맑은 고딕" w:eastAsia="맑은 고딕"/>
          <w:b w:val="0"/>
        </w:rPr>
        <w:t>현행 기준은 요약 문장마다 적격 청크 최소 한 개다. 하나로 충분하지 않으면 Gemini가 더 선택한다. 같은 청크의 여러 문장은 청크 하나로 취급하며 여러 문장을 인용하면 각주 개수는 늘어날 수 있다. 다른 청크가 같은 기업·같은 보고서에 있어도 허용되므로 독립 출처의 수를 보장하는 조건은 아니다.</w:t>
      </w:r>
    </w:p>
    <w:p>
      <w:pPr>
        <w:jc w:val="both"/>
        <w:snapToGrid w:val="0"/>
      </w:pPr>
      <w:r>
        <w:rPr>
          <w:rFonts w:ascii="맑은 고딕" w:hAnsi="맑은 고딕" w:eastAsia="맑은 고딕"/>
          <w:b w:val="0"/>
        </w:rPr>
        <w:t>Gemini는 높은 점수의 충분한 근거를 선택하고 코드는 선택한 근거의 적격성을 검사한 뒤 점수순으로 정렬한다. 모든 후보를 평가했는지 또는 전체 후보 중 최고점만 골랐는지까지는 강제하지 않는다. 개별 원문 문장의 점수를 따로 계산하지 않고 청크 평가 점수를 각주에 연결한다.</w:t>
      </w:r>
    </w:p>
    <w:p>
      <w:pPr>
        <w:snapToGrid w:val="0"/>
        <w:jc w:val="both"/>
      </w:pPr>
      <w:r>
        <w:rPr>
          <w:rFonts w:ascii="맑은 고딕" w:hAnsi="맑은 고딕" w:eastAsia="맑은 고딕"/>
        </w:rPr>
        <w:br w:type="page"/>
      </w:r>
    </w:p>
    <w:p>
      <w:pPr>
        <w:pStyle w:val="Heading1"/>
        <w:snapToGrid w:val="0"/>
        <w:jc w:val="both"/>
      </w:pPr>
      <w:r>
        <w:rPr>
          <w:rFonts w:ascii="맑은 고딕" w:hAnsi="맑은 고딕" w:eastAsia="맑은 고딕"/>
        </w:rPr>
        <w:t>6 결과 검증과 저장 그리고 사용자 화면</w:t>
      </w:r>
    </w:p>
    <w:p>
      <w:pPr>
        <w:pStyle w:val="Heading2"/>
        <w:snapToGrid w:val="0"/>
        <w:jc w:val="both"/>
      </w:pPr>
      <w:r>
        <w:rPr>
          <w:rFonts w:ascii="맑은 고딕" w:hAnsi="맑은 고딕" w:eastAsia="맑은 고딕"/>
        </w:rPr>
        <w:t>코드가 검사하는 내용</w:t>
      </w:r>
    </w:p>
    <w:tbl>
      <w:tblPr>
        <w:tblW w:type="auto" w:w="0"/>
        <w:jc w:val="center"/>
        <w:tblLayout w:type="fixed"/>
        <w:tblLook w:firstColumn="1" w:firstRow="1" w:lastColumn="0" w:lastRow="0" w:noHBand="0" w:noVBand="1" w:val="04A0"/>
      </w:tblPr>
      <w:tblGrid>
        <w:gridCol w:w="2098"/>
        <w:gridCol w:w="7427"/>
      </w:tblGrid>
      <w:tr>
        <w:trPr>
          <w:cantSplit/>
          <w:tblHeader/>
        </w:trPr>
        <w:tc>
          <w:tcPr>
            <w:tcW w:type="dxa" w:w="20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검사</w:t>
            </w:r>
          </w:p>
        </w:tc>
        <w:tc>
          <w:tcPr>
            <w:tcW w:type="dxa" w:w="742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실제 확인 내용</w:t>
            </w:r>
          </w:p>
        </w:tc>
      </w:tr>
      <w:tr>
        <w:trPr>
          <w:cantSplit/>
        </w:trPr>
        <w:tc>
          <w:tcPr>
            <w:tcW w:type="dxa" w:w="20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입력 범위</w:t>
            </w:r>
          </w:p>
        </w:tc>
        <w:tc>
          <w:tcPr>
            <w:tcW w:type="dxa" w:w="742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refs가 입력에 있는 공시 청크 ID인지 확인</w:t>
            </w:r>
          </w:p>
        </w:tc>
      </w:tr>
      <w:tr>
        <w:trPr>
          <w:cantSplit/>
        </w:trPr>
        <w:tc>
          <w:tcPr>
            <w:tcW w:type="dxa" w:w="20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중복</w:t>
            </w:r>
          </w:p>
        </w:tc>
        <w:tc>
          <w:tcPr>
            <w:tcW w:type="dxa" w:w="742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refs와 후보 평가에 같은 ID를 반복하지 않았는지 확인</w:t>
            </w:r>
          </w:p>
        </w:tc>
      </w:tr>
      <w:tr>
        <w:trPr>
          <w:cantSplit/>
        </w:trPr>
        <w:tc>
          <w:tcPr>
            <w:tcW w:type="dxa" w:w="20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문장 ID</w:t>
            </w:r>
          </w:p>
        </w:tc>
        <w:tc>
          <w:tcPr>
            <w:tcW w:type="dxa" w:w="742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passage_ids가 해당 청크 내부의 제공된 문장인지 확인</w:t>
            </w:r>
          </w:p>
        </w:tc>
      </w:tr>
      <w:tr>
        <w:trPr>
          <w:cantSplit/>
        </w:trPr>
        <w:tc>
          <w:tcPr>
            <w:tcW w:type="dxa" w:w="20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자연어 조건</w:t>
            </w:r>
          </w:p>
        </w:tc>
        <w:tc>
          <w:tcPr>
            <w:tcW w:type="dxa" w:w="742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선택한 원문이 20자 이상 자연어 필터를 다시 통과하는지 확인</w:t>
            </w:r>
          </w:p>
        </w:tc>
      </w:tr>
      <w:tr>
        <w:trPr>
          <w:cantSplit/>
        </w:trPr>
        <w:tc>
          <w:tcPr>
            <w:tcW w:type="dxa" w:w="20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평가값</w:t>
            </w:r>
          </w:p>
        </w:tc>
        <w:tc>
          <w:tcPr>
            <w:tcW w:type="dxa" w:w="742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네 등급이 0-4 정수이고 감점 분류가 허용값인지 확인</w:t>
            </w:r>
          </w:p>
        </w:tc>
      </w:tr>
      <w:tr>
        <w:trPr>
          <w:cantSplit/>
        </w:trPr>
        <w:tc>
          <w:tcPr>
            <w:tcW w:type="dxa" w:w="20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적격성과 개수</w:t>
            </w:r>
          </w:p>
        </w:tc>
        <w:tc>
          <w:tcPr>
            <w:tcW w:type="dxa" w:w="742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선택 근거가 모두 적격이며 문장마다 최소 한 개인지 확인</w:t>
            </w:r>
          </w:p>
        </w:tc>
      </w:tr>
      <w:tr>
        <w:trPr>
          <w:cantSplit/>
        </w:trPr>
        <w:tc>
          <w:tcPr>
            <w:tcW w:type="dxa" w:w="20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설명 형식</w:t>
            </w:r>
          </w:p>
        </w:tc>
        <w:tc>
          <w:tcPr>
            <w:tcW w:type="dxa" w:w="742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빈 설명이 아닌지와 기능별 문장 수를 확인</w:t>
            </w:r>
          </w:p>
        </w:tc>
      </w:tr>
      <w:tr>
        <w:trPr>
          <w:cantSplit/>
        </w:trPr>
        <w:tc>
          <w:tcPr>
            <w:tcW w:type="dxa" w:w="20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금액</w:t>
            </w:r>
          </w:p>
        </w:tc>
        <w:tc>
          <w:tcPr>
            <w:tcW w:type="dxa" w:w="742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설명에 금액이 있으면 관련 입력 수치 또는 원문과 대조</w:t>
            </w:r>
          </w:p>
        </w:tc>
      </w:tr>
    </w:tbl>
    <w:p>
      <w:pPr>
        <w:spacing w:after="20"/>
        <w:snapToGrid w:val="0"/>
        <w:jc w:val="both"/>
      </w:pPr>
    </w:p>
    <w:p>
      <w:pPr>
        <w:jc w:val="both"/>
        <w:snapToGrid w:val="0"/>
      </w:pPr>
      <w:r>
        <w:rPr>
          <w:rFonts w:ascii="맑은 고딕" w:hAnsi="맑은 고딕" w:eastAsia="맑은 고딕"/>
          <w:b w:val="0"/>
        </w:rPr>
        <w:t>금액 검사는 선택 공시의 기업과 같은 기업에 대한 입력 재무값을 비교하고 표기 자릿수에 따른 반올림 오차를 허용한다. 다만 금액이 특정 연도와 계정에 정확히 대응하는지까지 완전하게 의미 검증하는 것은 아니다. 모든 비율·인과관계·사업 표현을 코드가 별도로 증명하지도 않는다.</w:t>
      </w:r>
    </w:p>
    <w:p>
      <w:pPr>
        <w:pStyle w:val="Heading2"/>
        <w:snapToGrid w:val="0"/>
        <w:jc w:val="both"/>
      </w:pPr>
      <w:r>
        <w:rPr>
          <w:rFonts w:ascii="맑은 고딕" w:hAnsi="맑은 고딕" w:eastAsia="맑은 고딕"/>
        </w:rPr>
        <w:t>근거 부족과 오류를 구분한다</w:t>
      </w:r>
    </w:p>
    <w:p>
      <w:pPr>
        <w:jc w:val="both"/>
        <w:snapToGrid w:val="0"/>
      </w:pPr>
      <w:r>
        <w:rPr>
          <w:rFonts w:ascii="맑은 고딕" w:hAnsi="맑은 고딕" w:eastAsia="맑은 고딕"/>
          <w:b w:val="0"/>
        </w:rPr>
        <w:t>적격 자연어 후보가 없으면 생성을 보류한다. Gemini가 적격 근거로 설명을 만들 수 없다고 판단하면 범위를 수정하거나 문장을 생략하고, 전혀 만들 수 없으면 빈 sentences와 insufficient_reason을 반환한다. 완전히 데이터가 없는 경우에는 확인 가능한 데이터 부족 안내를 별도로 반환한다.</w:t>
      </w:r>
    </w:p>
    <w:p>
      <w:pPr>
        <w:jc w:val="both"/>
        <w:snapToGrid w:val="0"/>
      </w:pPr>
      <w:r>
        <w:rPr>
          <w:rFonts w:ascii="맑은 고딕" w:hAnsi="맑은 고딕" w:eastAsia="맑은 고딕"/>
          <w:b w:val="0"/>
        </w:rPr>
        <w:t>반환 형식이나 검증 조건을 위반하면 오류 정보를 같은 입력과 함께 전달하여 한 차례 교정한다. 교정도 실패하면 해당 생성은 오류로 종료한다. API 통신 오류와 할당량 대기는 별도의 재시도·사용량 관리 기능이 담당한다.</w:t>
      </w:r>
    </w:p>
    <w:p>
      <w:pPr>
        <w:pStyle w:val="Heading2"/>
        <w:snapToGrid w:val="0"/>
        <w:jc w:val="both"/>
      </w:pPr>
      <w:r>
        <w:rPr>
          <w:rFonts w:ascii="맑은 고딕" w:hAnsi="맑은 고딕" w:eastAsia="맑은 고딕"/>
        </w:rPr>
        <w:t>각주와 캐시를 만든다</w:t>
      </w:r>
    </w:p>
    <w:p>
      <w:pPr>
        <w:jc w:val="both"/>
        <w:snapToGrid w:val="0"/>
      </w:pPr>
      <w:r>
        <w:rPr>
          <w:rFonts w:ascii="맑은 고딕" w:hAnsi="맑은 고딕" w:eastAsia="맑은 고딕"/>
          <w:b w:val="0"/>
        </w:rPr>
        <w:t>통과한 passage_ids의 문자 위치로 원문을 그대로 잘라 각주를 만든다. 기업·기간·접수번호·섹션·청크 ID·문자 위치·요약 문장·평가 점수·선정 기준 버전을 연결한다. 원문 문구나 위치가 다르면 별도 각주로 저장되고 동일 참조는 중복 제거한다.</w:t>
      </w:r>
    </w:p>
    <w:p>
      <w:pPr>
        <w:jc w:val="both"/>
        <w:snapToGrid w:val="0"/>
      </w:pPr>
      <w:r>
        <w:rPr>
          <w:rFonts w:ascii="맑은 고딕" w:hAnsi="맑은 고딕" w:eastAsia="맑은 고딕"/>
          <w:b w:val="0"/>
        </w:rPr>
        <w:t>캐시 키에는 프롬프트 버전·실제 지시·입력 문맥·모델 정보 등이 반영된다. 정상 생성 결과에는 평가와 입력 근거의 스냅샷이 저장된다. 같은 입력과 지시의 완료 캐시를 재사용하면 Gemini를 새로 호출하지 않는다. 사용자 화면에는 요약과 각주만 표시하고 점수·평가 이유·주요 키워드로 선정한 이유는 숨긴다.</w:t>
      </w:r>
    </w:p>
    <w:p>
      <w:pPr>
        <w:snapToGrid w:val="0"/>
        <w:jc w:val="both"/>
      </w:pPr>
      <w:r>
        <w:rPr>
          <w:rFonts w:ascii="맑은 고딕" w:hAnsi="맑은 고딕" w:eastAsia="맑은 고딕"/>
        </w:rPr>
        <w:br w:type="page"/>
      </w:r>
    </w:p>
    <w:p>
      <w:pPr>
        <w:pStyle w:val="Heading1"/>
        <w:snapToGrid w:val="0"/>
        <w:jc w:val="both"/>
      </w:pPr>
      <w:r>
        <w:rPr>
          <w:rFonts w:ascii="맑은 고딕" w:hAnsi="맑은 고딕" w:eastAsia="맑은 고딕"/>
        </w:rPr>
        <w:t>7 각주가 연결되는 원본 파일과 위치 선택</w:t>
      </w:r>
    </w:p>
    <w:p>
      <w:pPr>
        <w:pStyle w:val="Heading2"/>
        <w:snapToGrid w:val="0"/>
        <w:jc w:val="both"/>
      </w:pPr>
      <w:r>
        <w:rPr>
          <w:rFonts w:ascii="맑은 고딕" w:hAnsi="맑은 고딕" w:eastAsia="맑은 고딕"/>
        </w:rPr>
        <w:t>청크에 연결된 정확한 원본 XML을 조회한다</w:t>
      </w:r>
    </w:p>
    <w:p>
      <w:pPr>
        <w:jc w:val="both"/>
        <w:snapToGrid w:val="0"/>
      </w:pPr>
      <w:r>
        <w:rPr>
          <w:rFonts w:ascii="맑은 고딕" w:hAnsi="맑은 고딕" w:eastAsia="맑은 고딕"/>
          <w:b w:val="0"/>
        </w:rPr>
        <w:t>각주를 열면 source_excerpt가 현재 MySQL 청크의 저장된 문자 구간이 각주의 quote와 일치하는지 확인한다. 그다음 chunk_source_documents의 연결을 따라 filing_source_documents의 raw_xml을 읽는다. 로컬과 배포 코드 모두 현재 이 원격 조회 경로를 사용하며 접수번호만 보고 로컬 파일이나 본문·첨부를 임의로 고르지 않는다.</w:t>
      </w:r>
    </w:p>
    <w:p>
      <w:pPr>
        <w:jc w:val="both"/>
        <w:snapToGrid w:val="0"/>
      </w:pPr>
      <w:r>
        <w:rPr>
          <w:rFonts w:ascii="맑은 고딕" w:hAnsi="맑은 고딕" w:eastAsia="맑은 고딕"/>
          <w:b w:val="0"/>
        </w:rPr>
        <w:t>원본·청크의 접수번호와 활성 상태, 요청 버전, 원본·연결·청크 버전의 일치를 확인한다. 파일 바이트 수와 SHA-256도 대조한다. 연결이 없거나 여러 원본이 남거나 검증에 실패하면 잘못된 파일을 대신 보여주지 않는다.</w:t>
      </w:r>
    </w:p>
    <w:p>
      <w:pPr>
        <w:jc w:val="both"/>
        <w:snapToGrid w:val="0"/>
      </w:pPr>
      <w:r>
        <w:rPr>
          <w:rFonts w:ascii="맑은 고딕" w:hAnsi="맑은 고딕" w:eastAsia="맑은 고딕"/>
          <w:b w:val="0"/>
        </w:rPr>
        <w:t>엄격한 XML 파싱이 실패하면 외부 엔터티와 네트워크를 차단한 복구 파싱을 시도한다. 복구 결과의 텍스트가 비교용 원문 텍스트와 보존 관계를 만족할 때만 사용한다. 이 검사는 텍스트 보존을 확인하지만 모든 태그 구조가 완전히 원본대로 복원되었다는 증명은 아니다.</w:t>
      </w:r>
    </w:p>
    <w:p>
      <w:pPr>
        <w:pStyle w:val="Heading2"/>
        <w:snapToGrid w:val="0"/>
        <w:jc w:val="both"/>
      </w:pPr>
      <w:r>
        <w:rPr>
          <w:rFonts w:ascii="맑은 고딕" w:hAnsi="맑은 고딕" w:eastAsia="맑은 고딕"/>
        </w:rPr>
        <w:t>같은 문장이 여러 곳이면 주변 맥락을 비교한다</w:t>
      </w:r>
    </w:p>
    <w:p>
      <w:pPr>
        <w:jc w:val="both"/>
        <w:snapToGrid w:val="0"/>
      </w:pPr>
      <w:r>
        <w:rPr>
          <w:rFonts w:ascii="맑은 고딕" w:hAnsi="맑은 고딕" w:eastAsia="맑은 고딕"/>
          <w:b w:val="0"/>
        </w:rPr>
        <w:t>공백 제거와 문자 정규화를 적용하여 근거 문장이 원본에 등장하는 위치를 찾는다. 한 위치면 바로 사용한다. 여러 위치면 섹션·소제목으로 축소하고, 그래도 여러 위치가 남으면 각 위치의 제목과 근거 앞뒤 최대 500자 맥락을 o0·o1 같은 후보로 구성한다.</w:t>
      </w:r>
    </w:p>
    <w:p>
      <w:pPr>
        <w:jc w:val="both"/>
        <w:snapToGrid w:val="0"/>
      </w:pPr>
      <w:r>
        <w:rPr>
          <w:rFonts w:ascii="맑은 고딕" w:hAnsi="맑은 고딕" w:eastAsia="맑은 고딕"/>
          <w:b w:val="0"/>
        </w:rPr>
        <w:t>Gemini는 요약 문장·근거 문장·원래 섹션 정보와 실제 위치 후보들을 받고 같은 F·U·C·T 및 감점을 평가한다. 이번 호출에는 문장 생성과 최소 한 개 청크 선택 조건을 적용하지 않는다. 코드가 모든 실제 후보를 한 번씩 평가했는지 확인한다.</w:t>
      </w:r>
    </w:p>
    <w:tbl>
      <w:tblPr>
        <w:tblW w:type="auto" w:w="0"/>
        <w:jc w:val="center"/>
        <w:tblLayout w:type="fixed"/>
        <w:tblLook w:firstColumn="1" w:firstRow="1" w:lastColumn="0" w:lastRow="0" w:noHBand="0" w:noVBand="1" w:val="04A0"/>
      </w:tblPr>
      <w:tblGrid>
        <w:gridCol w:w="1701"/>
        <w:gridCol w:w="4082"/>
        <w:gridCol w:w="3742"/>
      </w:tblGrid>
      <w:tr>
        <w:trPr>
          <w:cantSplit/>
          <w:tblHeader/>
        </w:trPr>
        <w:tc>
          <w:tcPr>
            <w:tcW w:type="dxa" w:w="170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단계</w:t>
            </w:r>
          </w:p>
        </w:tc>
        <w:tc>
          <w:tcPr>
            <w:tcW w:type="dxa" w:w="408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후보 평가</w:t>
            </w:r>
          </w:p>
        </w:tc>
        <w:tc>
          <w:tcPr>
            <w:tcW w:type="dxa" w:w="374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최종 선택</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설명 생성</w:t>
            </w:r>
          </w:p>
        </w:tc>
        <w:tc>
          <w:tcPr>
            <w:tcW w:type="dxa" w:w="408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Gemini가 평가한 청크를 반환</w:t>
            </w:r>
          </w:p>
        </w:tc>
        <w:tc>
          <w:tcPr>
            <w:tcW w:type="dxa" w:w="374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Gemini 선택을 코드가 검사</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중복 위치 비교</w:t>
            </w:r>
          </w:p>
        </w:tc>
        <w:tc>
          <w:tcPr>
            <w:tcW w:type="dxa" w:w="408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모든 실제 위치 후보 평가를 검사</w:t>
            </w:r>
          </w:p>
        </w:tc>
        <w:tc>
          <w:tcPr>
            <w:tcW w:type="dxa" w:w="374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코드가 적격 후보 중 최고점 하나 선택</w:t>
            </w:r>
          </w:p>
        </w:tc>
      </w:tr>
    </w:tbl>
    <w:p>
      <w:pPr>
        <w:spacing w:after="20"/>
        <w:snapToGrid w:val="0"/>
        <w:jc w:val="both"/>
      </w:pPr>
    </w:p>
    <w:p>
      <w:pPr>
        <w:jc w:val="both"/>
        <w:snapToGrid w:val="0"/>
      </w:pPr>
      <w:r>
        <w:rPr>
          <w:rFonts w:ascii="맑은 고딕" w:hAnsi="맑은 고딕" w:eastAsia="맑은 고딕"/>
          <w:b w:val="0"/>
        </w:rPr>
        <w:t>위치 비교에서도 suitable=true, F≥3, C≥3, 점수≥75를 적용한다. 예를 들어 o0가 77.5점, o1이 95점이고 둘 다 적격이면 코드는 o1을 선택한다. 동점이면 번호가 작은 위치를 선택한다. 적격 위치가 없으면 표시를 보류한다.</w:t>
      </w:r>
    </w:p>
    <w:p>
      <w:pPr>
        <w:jc w:val="both"/>
        <w:snapToGrid w:val="0"/>
      </w:pPr>
      <w:r>
        <w:rPr>
          <w:rFonts w:ascii="맑은 고딕" w:hAnsi="맑은 고딕" w:eastAsia="맑은 고딕"/>
          <w:b w:val="0"/>
        </w:rPr>
        <w:t>중복 위치 평가는 각주 클릭 시 추가 Gemini 호출을 발생시킬 수 있다. 결과는 프로세스 내 128개 캐시에 저장되며 재시작하면 사라진다. 선택된 위치 주변은 가장 좁은 소제목 범위 안에서 제목 길이를 포함해 약 2,000자 예산으로 표시한다. 걸친 표는 전체를 보존하므로 예산을 넘을 수 있다. 현재는 페이지 기준이 아니다.</w:t>
      </w:r>
    </w:p>
    <w:p>
      <w:pPr>
        <w:snapToGrid w:val="0"/>
        <w:jc w:val="both"/>
      </w:pPr>
      <w:r>
        <w:rPr>
          <w:rFonts w:ascii="맑은 고딕" w:hAnsi="맑은 고딕" w:eastAsia="맑은 고딕"/>
        </w:rPr>
        <w:br w:type="page"/>
      </w:r>
    </w:p>
    <w:p>
      <w:pPr>
        <w:pStyle w:val="Heading1"/>
        <w:snapToGrid w:val="0"/>
        <w:jc w:val="both"/>
      </w:pPr>
      <w:r>
        <w:rPr>
          <w:rFonts w:ascii="맑은 고딕" w:hAnsi="맑은 고딕" w:eastAsia="맑은 고딕"/>
        </w:rPr>
        <w:t>8 실제 근거 선정 프롬프트</w:t>
      </w:r>
    </w:p>
    <w:p>
      <w:pPr>
        <w:jc w:val="both"/>
        <w:snapToGrid w:val="0"/>
      </w:pPr>
      <w:r>
        <w:rPr>
          <w:rFonts w:ascii="맑은 고딕" w:hAnsi="맑은 고딕" w:eastAsia="맑은 고딕"/>
          <w:b w:val="0"/>
        </w:rPr>
        <w:t>아래는 citation_selection.INSTRUCTION의 현재 문구다. 기본 분석 원칙과 기능별 지시에 이어 추가된다. 중복 위치 비교 호출에서는 마지막에 위치 비교 전용 지시가 덧붙으며 문장 생성과 최소 개수 조건을 적용하지 않는다.</w:t>
      </w:r>
    </w:p>
    <w:p>
      <w:pPr>
        <w:spacing w:line="260" w:lineRule="exact" w:after="100"/>
        <w:jc w:val="both"/>
        <w:snapToGrid w:val="0"/>
      </w:pPr>
      <w:r>
        <w:rPr>
          <w:rFonts w:ascii="맑은 고딕" w:hAnsi="맑은 고딕" w:eastAsia="맑은 고딕"/>
          <w:b w:val="0"/>
          <w:sz w:val="19"/>
        </w:rPr>
        <w:t>[문장별 공시 근거 선택]</w:t>
      </w:r>
    </w:p>
    <w:p>
      <w:pPr>
        <w:spacing w:line="260" w:lineRule="exact" w:after="100"/>
        <w:jc w:val="both"/>
        <w:snapToGrid w:val="0"/>
      </w:pPr>
      <w:r>
        <w:rPr>
          <w:rFonts w:ascii="맑은 고딕" w:hAnsi="맑은 고딕" w:eastAsia="맑은 고딕"/>
          <w:b w:val="0"/>
          <w:sz w:val="19"/>
        </w:rPr>
        <w:t>기존 분석 지시를 유지하면서 요약과 근거 선택을 동시에 수행하세요.</w:t>
      </w:r>
    </w:p>
    <w:p>
      <w:pPr>
        <w:spacing w:line="260" w:lineRule="exact" w:after="100"/>
        <w:jc w:val="both"/>
        <w:snapToGrid w:val="0"/>
      </w:pPr>
      <w:r>
        <w:rPr>
          <w:rFonts w:ascii="맑은 고딕" w:hAnsi="맑은 고딕" w:eastAsia="맑은 고딕"/>
          <w:b w:val="0"/>
          <w:sz w:val="19"/>
        </w:rPr>
        <w:t>각주에는 20자 이상의 자연어 설명 문장만 선택하세요. 표의 셀·수치 나열·금액·비율 등 정량 수치는 근거 문장으로 선택하지 않습니다. 재무 데이터는 분석에 활용하되 고객은 수치를 그래프에서 확인합니다.</w:t>
      </w:r>
    </w:p>
    <w:p>
      <w:pPr>
        <w:spacing w:line="260" w:lineRule="exact" w:after="100"/>
        <w:jc w:val="both"/>
        <w:snapToGrid w:val="0"/>
      </w:pPr>
      <w:r>
        <w:rPr>
          <w:rFonts w:ascii="맑은 고딕" w:hAnsi="맑은 고딕" w:eastAsia="맑은 고딕"/>
          <w:b w:val="0"/>
          <w:sz w:val="19"/>
        </w:rPr>
        <w:t>공시 근거는 이번 입력 evidence의 kind=filing 청크에 한정합니다. 외부 지식이나 입력하지 않은 청크를 인용하지 마세요.</w:t>
      </w:r>
    </w:p>
    <w:p>
      <w:pPr>
        <w:spacing w:line="260" w:lineRule="exact" w:after="100"/>
        <w:jc w:val="both"/>
        <w:snapToGrid w:val="0"/>
      </w:pPr>
      <w:r>
        <w:rPr>
          <w:rFonts w:ascii="맑은 고딕" w:hAnsi="맑은 고딕" w:eastAsia="맑은 고딕"/>
          <w:b w:val="0"/>
          <w:sz w:val="19"/>
        </w:rPr>
        <w:t>각 요약 문장을 뒷받침하는 후보 청크들을 문장별로 평가하세요. grades는 0(부합하지 않음), 1(약함), 2(부분적), 3(충분함), 4(매우 충분함)입니다.</w:t>
      </w:r>
    </w:p>
    <w:p>
      <w:pPr>
        <w:spacing w:line="260" w:lineRule="exact" w:after="100"/>
        <w:jc w:val="both"/>
        <w:snapToGrid w:val="0"/>
      </w:pPr>
      <w:r>
        <w:rPr>
          <w:rFonts w:ascii="맑은 고딕" w:hAnsi="맑은 고딕" w:eastAsia="맑은 고딕"/>
          <w:b w:val="0"/>
          <w:sz w:val="19"/>
        </w:rPr>
        <w:t>F: 이 문장의 사실을 직접 뒷받침하는 정도(50%), U: 초보 투자자가 사업 신호를 이해하는 데 도움되는 정도(20%), C: 주어·제품·행위·조건이 명확한 정도(20%), T: 요약의 시점과 실제 사건 시점이 맞는 정도(10%).</w:t>
      </w:r>
    </w:p>
    <w:p>
      <w:pPr>
        <w:spacing w:line="260" w:lineRule="exact" w:after="100"/>
        <w:jc w:val="both"/>
        <w:snapToGrid w:val="0"/>
      </w:pPr>
      <w:r>
        <w:rPr>
          <w:rFonts w:ascii="맑은 고딕" w:hAnsi="맑은 고딕" w:eastAsia="맑은 고딕"/>
          <w:b w:val="0"/>
          <w:sz w:val="19"/>
        </w:rPr>
        <w:t>보고서 연도를 과거 연구개발의 발생 연도로 취급하지 말고 계획·전망·진행·완료를 구별하세요. 기업 자체 공장과 공급업체 생산지를 구별하세요. 여러 기업의 공통 흐름이나 원인을 근거 없이 추론하지 마세요.</w:t>
      </w:r>
    </w:p>
    <w:p>
      <w:pPr>
        <w:spacing w:line="260" w:lineRule="exact" w:after="100"/>
        <w:jc w:val="both"/>
        <w:snapToGrid w:val="0"/>
      </w:pPr>
      <w:r>
        <w:rPr>
          <w:rFonts w:ascii="맑은 고딕" w:hAnsi="맑은 고딕" w:eastAsia="맑은 고딕"/>
          <w:b w:val="0"/>
          <w:sz w:val="19"/>
        </w:rPr>
        <w:t>입력에 있으나 관련 없는 문구, 반복 문구는 irrelevant_content/redundancy로 none=0, some=5, substantial=10점을 각각 감점합니다. 필요한 조건·위험·단위·계산 기준은 불필요한 정보가 아닙니다.</w:t>
      </w:r>
    </w:p>
    <w:p>
      <w:pPr>
        <w:spacing w:line="260" w:lineRule="exact" w:after="100"/>
        <w:jc w:val="both"/>
        <w:snapToGrid w:val="0"/>
      </w:pPr>
      <w:r>
        <w:rPr>
          <w:rFonts w:ascii="맑은 고딕" w:hAnsi="맑은 고딕" w:eastAsia="맑은 고딕"/>
          <w:b w:val="0"/>
          <w:sz w:val="19"/>
        </w:rPr>
        <w:t>점수 = 25*(0.5F+0.2U+0.2C+0.1T) - 두 감점. F&gt;=3, C&gt;=3, 최종 점수&gt;=75이며 기업·사업·시점·사건 단계가 맞는 근거만 선택합니다.</w:t>
      </w:r>
    </w:p>
    <w:p>
      <w:pPr>
        <w:spacing w:line="260" w:lineRule="exact" w:after="100"/>
        <w:jc w:val="both"/>
        <w:snapToGrid w:val="0"/>
      </w:pPr>
      <w:r>
        <w:rPr>
          <w:rFonts w:ascii="맑은 고딕" w:hAnsi="맑은 고딕" w:eastAsia="맑은 고딕"/>
          <w:b w:val="0"/>
          <w:sz w:val="19"/>
        </w:rPr>
        <w:t>평가한 후보는 assessments에 기록하세요. 각 후보의 passage_ids는 입력 청크의 passages에 주어진 문장 id만 선택합니다. 문자 위치를 직접 계산하지 말고, 필요한 인접 문장도 묶어 주어와 조건을 보존하세요. 원문의 문장을 고쳐 인용하지 마세요.</w:t>
      </w:r>
    </w:p>
    <w:p>
      <w:pPr>
        <w:spacing w:line="260" w:lineRule="exact" w:after="100"/>
        <w:jc w:val="both"/>
        <w:snapToGrid w:val="0"/>
      </w:pPr>
      <w:r>
        <w:rPr>
          <w:rFonts w:ascii="맑은 고딕" w:hAnsi="맑은 고딕" w:eastAsia="맑은 고딕"/>
          <w:b w:val="0"/>
          <w:sz w:val="19"/>
        </w:rPr>
        <w:t>assessments.id와 refs에는 청크 ID(tN)를 쓰고 passage_ids에만 문장 ID(tN-pM)를 씁니다. financial ID(fN)를 assessments에 쓰지 마세요. 각 요약 문장 refs에 적격 공시 근거를 최소 1개 선택합니다. 하나의 근거만 있어도 그 근거가 직접 뒷받침하는 범위에서 인사이트를 생성하세요. 해당 문장의 주요 사실 전체를 뒷받침하는, 점수가 높은 근거부터 선택하세요. 1개로 충분하지 않으면 더 선택하되 고객에게 충분한 신호를 전달하는 최소한의 개수를 스스로 판단하세요. 같은 사실의 불필요한 반복이나 관계없는 근거를 채우지 마세요. 동일 청크의 여러 문장은 하나의 근거 청크로 취급하세요.</w:t>
      </w:r>
    </w:p>
    <w:p>
      <w:pPr>
        <w:spacing w:line="260" w:lineRule="exact" w:after="100"/>
        <w:jc w:val="both"/>
        <w:snapToGrid w:val="0"/>
      </w:pPr>
      <w:r>
        <w:rPr>
          <w:rFonts w:ascii="맑은 고딕" w:hAnsi="맑은 고딕" w:eastAsia="맑은 고딕"/>
          <w:b w:val="0"/>
          <w:sz w:val="19"/>
        </w:rPr>
        <w:t>재무 근거 kind=financial은 분석용 입력이며 refs에 넣지 마세요. 각주는 자연어 공시 문장만 사용합니다.</w:t>
      </w:r>
    </w:p>
    <w:p>
      <w:pPr>
        <w:spacing w:line="260" w:lineRule="exact" w:after="100"/>
        <w:jc w:val="both"/>
        <w:snapToGrid w:val="0"/>
      </w:pPr>
      <w:r>
        <w:rPr>
          <w:rFonts w:ascii="맑은 고딕" w:hAnsi="맑은 고딕" w:eastAsia="맑은 고딕"/>
          <w:b w:val="0"/>
          <w:sz w:val="19"/>
        </w:rPr>
        <w:t>적격 공시 근거가 하나도 없는 문장은 범위를 수정하거나 생략하세요. 충분한 문장을 전혀 만들 수 없다면 sentences=[]와 insufficient_reason을 반환하세요. 근거 부족을 숨기지 마세요.</w:t>
      </w:r>
    </w:p>
    <w:p>
      <w:pPr>
        <w:spacing w:line="260" w:lineRule="exact" w:after="100"/>
        <w:jc w:val="both"/>
        <w:snapToGrid w:val="0"/>
      </w:pPr>
      <w:r>
        <w:rPr>
          <w:rFonts w:ascii="맑은 고딕" w:hAnsi="맑은 고딕" w:eastAsia="맑은 고딕"/>
          <w:b w:val="0"/>
          <w:sz w:val="19"/>
        </w:rPr>
        <w:t>grades와 평가 이유는 내부 검증용으로만 반환하며 고객용 요약에 점수나 주요 키워드로 선정한 이유를 표시하지 마세요.</w:t>
      </w:r>
    </w:p>
    <w:p>
      <w:pPr>
        <w:snapToGrid w:val="0"/>
        <w:jc w:val="both"/>
      </w:pPr>
      <w:r>
        <w:rPr>
          <w:rFonts w:ascii="맑은 고딕" w:hAnsi="맑은 고딕" w:eastAsia="맑은 고딕"/>
        </w:rPr>
        <w:br w:type="page"/>
      </w:r>
    </w:p>
    <w:p>
      <w:pPr>
        <w:pStyle w:val="Heading1"/>
        <w:snapToGrid w:val="0"/>
        <w:jc w:val="both"/>
      </w:pPr>
      <w:r>
        <w:rPr>
          <w:rFonts w:ascii="맑은 고딕" w:hAnsi="맑은 고딕" w:eastAsia="맑은 고딕"/>
        </w:rPr>
        <w:t>9 역할 구분과 확인 가능한 범위</w:t>
      </w:r>
    </w:p>
    <w:tbl>
      <w:tblPr>
        <w:tblW w:type="auto" w:w="0"/>
        <w:jc w:val="center"/>
        <w:tblLayout w:type="fixed"/>
        <w:tblLook w:firstColumn="1" w:firstRow="1" w:lastColumn="0" w:lastRow="0" w:noHBand="0" w:noVBand="1" w:val="04A0"/>
      </w:tblPr>
      <w:tblGrid>
        <w:gridCol w:w="1984"/>
        <w:gridCol w:w="3742"/>
        <w:gridCol w:w="3798"/>
      </w:tblGrid>
      <w:tr>
        <w:trPr>
          <w:cantSplit/>
          <w:tblHeader/>
        </w:trPr>
        <w:tc>
          <w:tcPr>
            <w:tcW w:type="dxa" w:w="19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업무</w:t>
            </w:r>
          </w:p>
        </w:tc>
        <w:tc>
          <w:tcPr>
            <w:tcW w:type="dxa" w:w="374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Gemini</w:t>
            </w:r>
          </w:p>
        </w:tc>
        <w:tc>
          <w:tcPr>
            <w:tcW w:type="dxa" w:w="37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sz w:val="19"/>
              </w:rPr>
              <w:t>코드</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설명 작성</w:t>
            </w:r>
          </w:p>
        </w:tc>
        <w:tc>
          <w:tcPr>
            <w:tcW w:type="dxa" w:w="374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자료를 해석해 설명 작성</w:t>
            </w:r>
          </w:p>
        </w:tc>
        <w:tc>
          <w:tcPr>
            <w:tcW w:type="dxa" w:w="37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문장 형식과 수 검사</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근거 적합성</w:t>
            </w:r>
          </w:p>
        </w:tc>
        <w:tc>
          <w:tcPr>
            <w:tcW w:type="dxa" w:w="374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등급·적합 여부·감점 판단</w:t>
            </w:r>
          </w:p>
        </w:tc>
        <w:tc>
          <w:tcPr>
            <w:tcW w:type="dxa" w:w="37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점수 계산과 통과 조건 적용</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인용문 선택</w:t>
            </w:r>
          </w:p>
        </w:tc>
        <w:tc>
          <w:tcPr>
            <w:tcW w:type="dxa" w:w="374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제공된 문장 ID 선택</w:t>
            </w:r>
          </w:p>
        </w:tc>
        <w:tc>
          <w:tcPr>
            <w:tcW w:type="dxa" w:w="37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ID와 원문 위치 확인 및 추출</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근거 청크 선택</w:t>
            </w:r>
          </w:p>
        </w:tc>
        <w:tc>
          <w:tcPr>
            <w:tcW w:type="dxa" w:w="374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필요한 최소 개수 판단</w:t>
            </w:r>
          </w:p>
        </w:tc>
        <w:tc>
          <w:tcPr>
            <w:tcW w:type="dxa" w:w="37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최소 한 개와 적격성 검사</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중복 원문 위치</w:t>
            </w:r>
          </w:p>
        </w:tc>
        <w:tc>
          <w:tcPr>
            <w:tcW w:type="dxa" w:w="374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모든 후보 맥락 평가</w:t>
            </w:r>
          </w:p>
        </w:tc>
        <w:tc>
          <w:tcPr>
            <w:tcW w:type="dxa" w:w="37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적격 최고점 위치 선택</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원문 보존</w:t>
            </w:r>
          </w:p>
        </w:tc>
        <w:tc>
          <w:tcPr>
            <w:tcW w:type="dxa" w:w="374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원문을 새로 만들지 않도록 지시</w:t>
            </w:r>
          </w:p>
        </w:tc>
        <w:tc>
          <w:tcPr>
            <w:tcW w:type="dxa" w:w="379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76" w:lineRule="auto"/>
              <w:jc w:val="both"/>
              <w:snapToGrid w:val="0"/>
            </w:pPr>
            <w:r>
              <w:rPr>
                <w:rFonts w:ascii="맑은 고딕" w:hAnsi="맑은 고딕" w:eastAsia="맑은 고딕"/>
                <w:b w:val="0"/>
                <w:sz w:val="19"/>
              </w:rPr>
              <w:t>파일·버전·본문 일치 검사</w:t>
            </w:r>
          </w:p>
        </w:tc>
      </w:tr>
    </w:tbl>
    <w:p>
      <w:pPr>
        <w:spacing w:after="20"/>
        <w:snapToGrid w:val="0"/>
        <w:jc w:val="both"/>
      </w:pPr>
    </w:p>
    <w:p>
      <w:pPr>
        <w:pStyle w:val="Heading2"/>
        <w:snapToGrid w:val="0"/>
        <w:jc w:val="both"/>
      </w:pPr>
      <w:r>
        <w:rPr>
          <w:rFonts w:ascii="맑은 고딕" w:hAnsi="맑은 고딕" w:eastAsia="맑은 고딕"/>
        </w:rPr>
        <w:t>점수가 의미하는 것과 의미하지 않는 것</w:t>
      </w:r>
    </w:p>
    <w:p>
      <w:pPr>
        <w:jc w:val="both"/>
        <w:snapToGrid w:val="0"/>
      </w:pPr>
      <w:r>
        <w:rPr>
          <w:rFonts w:ascii="맑은 고딕" w:hAnsi="맑은 고딕" w:eastAsia="맑은 고딕"/>
          <w:b w:val="0"/>
        </w:rPr>
        <w:t>95점은 사실일 확률 95%가 아니다. 정해진 평가기준에 대한 Gemini의 판단을 가중합으로 환산한 내부 값이다. 같은 평가값이면 코드의 계산은 일정하지만 Gemini의 등급 자체가 항상 옳거나 반복 호출에서 같다고 보장되지는 않는다. 75점 기준과 가중치는 현재 서비스 규칙이며 정확도 검증으로 보정된 확률 척도는 아니다.</w:t>
      </w:r>
    </w:p>
    <w:p>
      <w:pPr>
        <w:jc w:val="both"/>
        <w:snapToGrid w:val="0"/>
      </w:pPr>
      <w:r>
        <w:rPr>
          <w:rFonts w:ascii="맑은 고딕" w:hAnsi="맑은 고딕" w:eastAsia="맑은 고딕"/>
          <w:b w:val="0"/>
        </w:rPr>
        <w:t>독립적인 사실 검증 모델은 없다. 설명 생성과 근거 평가가 같은 Gemini 호출에서 이뤄지므로 평가가 생성 내용을 지나치게 긍정할 가능성도 남는다. 프롬프트는 요약의 주요 사실 전체를 뒷받침하도록 지시하지만 코드가 각 주장과 선택한 개별 문장 사이의 의미 관계를 완전히 검사하지는 않는다.</w:t>
      </w:r>
    </w:p>
    <w:p>
      <w:pPr>
        <w:jc w:val="both"/>
        <w:snapToGrid w:val="0"/>
      </w:pPr>
      <w:r>
        <w:rPr>
          <w:rFonts w:ascii="맑은 고딕" w:hAnsi="맑은 고딕" w:eastAsia="맑은 고딕"/>
          <w:b w:val="0"/>
        </w:rPr>
        <w:t>자연어 필터는 날짜가 있는 유용한 문장까지 제외할 수 있고, 검색 및 입력 예산 밖의 자료는 설명의 근거가 되지 않는다. 업계 전체 흐름이 입력 기업 전체나 독립 출처들에서 확인되었다는 보장도 별도다. 출력과 원문을 함께 제공하는 목적은 사용자가 요약의 범위와 실제 공시 내용을 확인하도록 돕는 데 있다.</w:t>
      </w:r>
    </w:p>
    <w:p>
      <w:pPr>
        <w:pStyle w:val="Heading2"/>
        <w:snapToGrid w:val="0"/>
        <w:jc w:val="both"/>
      </w:pPr>
      <w:r>
        <w:rPr>
          <w:rFonts w:ascii="맑은 고딕" w:hAnsi="맑은 고딕" w:eastAsia="맑은 고딕"/>
        </w:rPr>
        <w:t>코드 확인 지점과 외부 자료</w:t>
      </w:r>
    </w:p>
    <w:p>
      <w:pPr>
        <w:jc w:val="both"/>
        <w:snapToGrid w:val="0"/>
      </w:pPr>
      <w:r>
        <w:rPr>
          <w:rFonts w:ascii="맑은 고딕" w:hAnsi="맑은 고딕" w:eastAsia="맑은 고딕"/>
          <w:b w:val="0"/>
        </w:rPr>
        <w:t>생성 흐름: snapdart/data_access/pipeline.py의 evidence_rows와 generate</w:t>
      </w:r>
    </w:p>
    <w:p>
      <w:pPr>
        <w:jc w:val="both"/>
        <w:snapToGrid w:val="0"/>
      </w:pPr>
      <w:r>
        <w:rPr>
          <w:rFonts w:ascii="맑은 고딕" w:hAnsi="맑은 고딕" w:eastAsia="맑은 고딕"/>
          <w:b w:val="0"/>
        </w:rPr>
        <w:t>분석 지시: snapdart/data_access/prompts.py의 COMMON·INSIGHT·KEYWORD</w:t>
      </w:r>
    </w:p>
    <w:p>
      <w:pPr>
        <w:jc w:val="both"/>
        <w:snapToGrid w:val="0"/>
      </w:pPr>
      <w:r>
        <w:rPr>
          <w:rFonts w:ascii="맑은 고딕" w:hAnsi="맑은 고딕" w:eastAsia="맑은 고딕"/>
          <w:b w:val="0"/>
        </w:rPr>
        <w:t>후보와 점수: dart_remote/citation_selection.py의 natural_passage·schema·validate</w:t>
      </w:r>
    </w:p>
    <w:p>
      <w:pPr>
        <w:jc w:val="both"/>
        <w:snapToGrid w:val="0"/>
      </w:pPr>
      <w:r>
        <w:rPr>
          <w:rFonts w:ascii="맑은 고딕" w:hAnsi="맑은 고딕" w:eastAsia="맑은 고딕"/>
          <w:b w:val="0"/>
        </w:rPr>
        <w:t>검색: dart_remote/repository.py 및 dart_remote/mysql_vectors.py</w:t>
      </w:r>
    </w:p>
    <w:p>
      <w:pPr>
        <w:jc w:val="both"/>
        <w:snapToGrid w:val="0"/>
      </w:pPr>
      <w:r>
        <w:rPr>
          <w:rFonts w:ascii="맑은 고딕" w:hAnsi="맑은 고딕" w:eastAsia="맑은 고딕"/>
          <w:b w:val="0"/>
        </w:rPr>
        <w:t>검증 교정과 전송: snapdart/llm.py의 model_context와 request_report</w:t>
      </w:r>
    </w:p>
    <w:p>
      <w:pPr>
        <w:jc w:val="both"/>
        <w:snapToGrid w:val="0"/>
      </w:pPr>
      <w:r>
        <w:rPr>
          <w:rFonts w:ascii="맑은 고딕" w:hAnsi="맑은 고딕" w:eastAsia="맑은 고딕"/>
          <w:b w:val="0"/>
        </w:rPr>
        <w:t>각주 조회: dart_remote/sources.py의 source_excerpt</w:t>
      </w:r>
    </w:p>
    <w:p>
      <w:pPr>
        <w:jc w:val="both"/>
        <w:snapToGrid w:val="0"/>
      </w:pPr>
      <w:r>
        <w:rPr>
          <w:rFonts w:ascii="맑은 고딕" w:hAnsi="맑은 고딕" w:eastAsia="맑은 고딕"/>
          <w:b w:val="0"/>
        </w:rPr>
        <w:t>원본 및 위치: dart_remote/original_document.py의 read_xml·choose_occurrence·render</w:t>
      </w:r>
    </w:p>
    <w:p>
      <w:pPr>
        <w:jc w:val="both"/>
        <w:snapToGrid w:val="0"/>
      </w:pPr>
      <w:r>
        <w:rPr>
          <w:rFonts w:ascii="맑은 고딕" w:hAnsi="맑은 고딕" w:eastAsia="맑은 고딕"/>
          <w:b w:val="0"/>
        </w:rPr>
        <w:t>배포 대응 코드는 deploy/cloudapp과 deploy/dart_remote에 있다. 위 설명은 확인 시점의 파일 동작을 기준으로 하며 원격 DB의 현재 적재 상태나 새로운 Gemini 실행 성공 여부를 증명하는 문서는 아니다.</w:t>
      </w:r>
    </w:p>
    <w:p>
      <w:pPr>
        <w:jc w:val="both"/>
        <w:snapToGrid w:val="0"/>
      </w:pPr>
      <w:r>
        <w:rPr>
          <w:rFonts w:ascii="맑은 고딕" w:hAnsi="맑은 고딕" w:eastAsia="맑은 고딕"/>
          <w:b w:val="0"/>
        </w:rPr>
        <w:t>Google Gemini 공식 문서는 구조화 출력이 JSON 형식을 맞추더라도 의미적 정확성까지 보장하지 않으므로 애플리케이션에서 값 검증이 필요하다고 설명한다. 확인일 2026년 10월 7일.</w:t>
      </w:r>
    </w:p>
    <w:p>
      <w:pPr>
        <w:jc w:val="both"/>
        <w:snapToGrid w:val="0"/>
      </w:pPr>
      <w:r>
        <w:rPr>
          <w:rFonts w:ascii="맑은 고딕" w:hAnsi="맑은 고딕" w:eastAsia="맑은 고딕"/>
          <w:b w:val="0"/>
        </w:rPr>
        <w:t>https://ai.google.dev/gemini-api/docs/generate-content/structured-output?hl=en</w:t>
      </w:r>
    </w:p>
    <w:sectPr w:rsidR="00FC693F" w:rsidRPr="0006063C" w:rsidSect="00034616">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after="100"/>
      <w:jc w:val="both"/>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300" w:lineRule="exact"/>
      <w:jc w:val="both"/>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line="300" w:lineRule="exact"/>
      <w:jc w:val="both"/>
      <w:outlineLvl w:val="1"/>
    </w:pPr>
    <w:rPr>
      <w:rFonts w:asciiTheme="majorHAnsi" w:eastAsiaTheme="majorEastAsia" w:hAnsiTheme="majorHAnsi" w:cstheme="majorBidi" w:ascii="맑은 고딕" w:hAnsi="맑은 고딕" w:eastAsia="맑은 고딕"/>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300" w:lineRule="exact"/>
      <w:contextualSpacing/>
      <w:jc w:val="both"/>
    </w:pPr>
    <w:rPr>
      <w:rFonts w:asciiTheme="majorHAnsi" w:eastAsiaTheme="majorEastAsia" w:hAnsiTheme="majorHAnsi" w:cstheme="majorBidi" w:ascii="맑은 고딕" w:hAnsi="맑은 고딕" w:eastAsia="맑은 고딕"/>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인사이트 생성과 공시 근거 선정 메커니즘</dc:title>
  <dc:subject>DART BIG IN 현재 코드의 인사이트와 근거 평가 동작</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