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snapToGrid w:val="0"/>
      </w:pPr>
      <w:r>
        <w:t>BOOTCAMP MINI 공시 데이터 파이프라인 설계서</w:t>
      </w:r>
    </w:p>
    <w:p>
      <w:pPr>
        <w:jc w:val="both"/>
        <w:snapToGrid w:val="0"/>
      </w:pPr>
      <w:r>
        <w:rPr>
          <w:b w:val="0"/>
          <w:sz w:val="20"/>
        </w:rPr>
        <w:t>코드와 데이터 검토 기준일 2026년 10월 2일</w:t>
      </w:r>
    </w:p>
    <w:p>
      <w:pPr>
        <w:pStyle w:val="Heading2"/>
        <w:jc w:val="both"/>
        <w:snapToGrid w:val="0"/>
      </w:pPr>
      <w:r>
        <w:t>1 설계 목적과 검토 범위</w:t>
      </w:r>
    </w:p>
    <w:p>
      <w:pPr>
        <w:jc w:val="both"/>
        <w:snapToGrid w:val="0"/>
      </w:pPr>
      <w:r>
        <w:rPr>
          <w:b w:val="0"/>
        </w:rPr>
        <w:t>이 파이프라인은 공시문서에서 필요한 내용을 찾고 원문까지 확인할 수 있도록 자료를 준비한다. 먼저 원문의 글과 표를 보존한다. 숫자는 출처와 함께 CSV에 정리하고, 설명이 담긴 문단은 작은 조각으로 나눈다. 이 조각을 청크라고 한다. BGE-M3는 청크를 의미 비교에 사용할 숫자 목록인 벡터로 바꾸고, Qdrant는 그 벡터를 저장하여 검색한다.</w:t>
      </w:r>
    </w:p>
    <w:p>
      <w:pPr>
        <w:jc w:val="both"/>
        <w:snapToGrid w:val="0"/>
      </w:pPr>
      <w:r>
        <w:rPr>
          <w:b w:val="0"/>
        </w:rPr>
        <w:t>대상은 BOOTCAMP_MINI의 처리 코드와 데이터이다. 현재 구현은 질문과 관련된 원문 조각을 찾아 반환하는 단계까지다. LLM이 답변을 작성하는 기능과 BOOTCAMP_MINI_PROTO의 서비스 기능은 포함하지 않는다. 이 설계서는 원문이 어떤 과정을 거쳐 검색 자료가 되는지, 검색 결과에서 출처를 어떻게 찾는지 설명한다.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1701"/>
          </w:tcPr>
          <w:p>
            <w:pPr>
              <w:spacing w:after="60" w:before="60" w:line="280" w:lineRule="exact"/>
              <w:jc w:val="both"/>
              <w:snapToGrid w:val="0"/>
            </w:pPr>
            <w:r>
              <w:rPr>
                <w:b/>
                <w:sz w:val="19"/>
              </w:rPr>
              <w:t>항목</w:t>
            </w:r>
          </w:p>
        </w:tc>
        <w:tc>
          <w:tcPr>
            <w:tcW w:type="dxa" w:w="7767"/>
          </w:tcPr>
          <w:p>
            <w:pPr>
              <w:spacing w:after="60" w:before="60" w:line="280" w:lineRule="exact"/>
              <w:jc w:val="both"/>
              <w:snapToGrid w:val="0"/>
            </w:pPr>
            <w:r>
              <w:rPr>
                <w:b/>
                <w:sz w:val="19"/>
              </w:rPr>
              <w:t>현재 범위</w:t>
            </w:r>
          </w:p>
        </w:tc>
      </w:tr>
      <w:tr>
        <w:trPr>
          <w:cantSplit/>
        </w:trPr>
        <w:tc>
          <w:tcPr>
            <w:tcW w:type="dxa" w:w="1701"/>
          </w:tcPr>
          <w:p>
            <w:pPr>
              <w:spacing w:after="60" w:before="60" w:line="280" w:lineRule="exact"/>
              <w:jc w:val="both"/>
              <w:snapToGrid w:val="0"/>
            </w:pPr>
            <w:r>
              <w:rPr>
                <w:b w:val="0"/>
                <w:sz w:val="19"/>
              </w:rPr>
              <w:t>대상 기업</w:t>
            </w:r>
          </w:p>
        </w:tc>
        <w:tc>
          <w:tcPr>
            <w:tcW w:type="dxa" w:w="7767"/>
          </w:tcPr>
          <w:p>
            <w:pPr>
              <w:spacing w:after="60" w:before="60" w:line="280" w:lineRule="exact"/>
              <w:jc w:val="both"/>
              <w:snapToGrid w:val="0"/>
            </w:pPr>
            <w:r>
              <w:rPr>
                <w:b w:val="0"/>
                <w:sz w:val="19"/>
              </w:rPr>
              <w:t>삼성전자 005930, SK하이닉스 000660, 한미반도체 042700, 주성엔지니어링 036930, 원익IPS 240810</w:t>
            </w:r>
          </w:p>
        </w:tc>
      </w:tr>
      <w:tr>
        <w:trPr>
          <w:cantSplit/>
        </w:trPr>
        <w:tc>
          <w:tcPr>
            <w:tcW w:type="dxa" w:w="1701"/>
          </w:tcPr>
          <w:p>
            <w:pPr>
              <w:spacing w:after="60" w:before="60" w:line="280" w:lineRule="exact"/>
              <w:jc w:val="both"/>
              <w:snapToGrid w:val="0"/>
            </w:pPr>
            <w:r>
              <w:rPr>
                <w:b w:val="0"/>
                <w:sz w:val="19"/>
              </w:rPr>
              <w:t>보고 대상 기간</w:t>
            </w:r>
          </w:p>
        </w:tc>
        <w:tc>
          <w:tcPr>
            <w:tcW w:type="dxa" w:w="7767"/>
          </w:tcPr>
          <w:p>
            <w:pPr>
              <w:spacing w:after="60" w:before="60" w:line="280" w:lineRule="exact"/>
              <w:jc w:val="both"/>
              <w:snapToGrid w:val="0"/>
            </w:pPr>
            <w:r>
              <w:rPr>
                <w:b w:val="0"/>
                <w:sz w:val="19"/>
              </w:rPr>
              <w:t>2023-2025년. 매년 1분기·반기·3분기·사업보고서</w:t>
            </w:r>
          </w:p>
        </w:tc>
      </w:tr>
      <w:tr>
        <w:trPr>
          <w:cantSplit/>
        </w:trPr>
        <w:tc>
          <w:tcPr>
            <w:tcW w:type="dxa" w:w="1701"/>
          </w:tcPr>
          <w:p>
            <w:pPr>
              <w:spacing w:after="60" w:before="60" w:line="280" w:lineRule="exact"/>
              <w:jc w:val="both"/>
              <w:snapToGrid w:val="0"/>
            </w:pPr>
            <w:r>
              <w:rPr>
                <w:b w:val="0"/>
                <w:sz w:val="19"/>
              </w:rPr>
              <w:t>원문 구성</w:t>
            </w:r>
          </w:p>
        </w:tc>
        <w:tc>
          <w:tcPr>
            <w:tcW w:type="dxa" w:w="7767"/>
          </w:tcPr>
          <w:p>
            <w:r>
              <w:rPr>
                <w:sz w:val="19"/>
              </w:rPr>
              <w:t>보고서 60건의 ZIP에서 본문 XML 60개와 첨부 XML 26개를 읽음</w:t>
            </w:r>
          </w:p>
        </w:tc>
      </w:tr>
      <w:tr>
        <w:trPr>
          <w:cantSplit/>
        </w:trPr>
        <w:tc>
          <w:tcPr>
            <w:tcW w:type="dxa" w:w="1701"/>
          </w:tcPr>
          <w:p>
            <w:pPr>
              <w:spacing w:after="60" w:before="60" w:line="280" w:lineRule="exact"/>
              <w:jc w:val="both"/>
              <w:snapToGrid w:val="0"/>
            </w:pPr>
            <w:r>
              <w:rPr>
                <w:b w:val="0"/>
                <w:sz w:val="19"/>
              </w:rPr>
              <w:t>자료 규모</w:t>
            </w:r>
          </w:p>
        </w:tc>
        <w:tc>
          <w:tcPr>
            <w:tcW w:type="dxa" w:w="7767"/>
          </w:tcPr>
          <w:p>
            <w:r>
              <w:rPr>
                <w:sz w:val="19"/>
              </w:rPr>
              <w:t>원문 블록 1,327,052개, 선별한 검색 단위 52,674개, 분할한 청크 54,204개</w:t>
            </w:r>
          </w:p>
        </w:tc>
      </w:tr>
      <w:tr>
        <w:trPr>
          <w:cantSplit/>
        </w:trPr>
        <w:tc>
          <w:tcPr>
            <w:tcW w:type="dxa" w:w="1701"/>
          </w:tcPr>
          <w:p>
            <w:pPr>
              <w:spacing w:after="60" w:before="60" w:line="280" w:lineRule="exact"/>
              <w:jc w:val="both"/>
              <w:snapToGrid w:val="0"/>
            </w:pPr>
            <w:r>
              <w:rPr>
                <w:b w:val="0"/>
                <w:sz w:val="19"/>
              </w:rPr>
              <w:t>임베딩과 DB</w:t>
            </w:r>
          </w:p>
        </w:tc>
        <w:tc>
          <w:tcPr>
            <w:tcW w:type="dxa" w:w="7767"/>
          </w:tcPr>
          <w:p>
            <w:pPr>
              <w:spacing w:after="60" w:before="60" w:line="280" w:lineRule="exact"/>
              <w:jc w:val="both"/>
              <w:snapToGrid w:val="0"/>
            </w:pPr>
            <w:r>
              <w:rPr>
                <w:b w:val="0"/>
                <w:sz w:val="19"/>
              </w:rPr>
              <w:t>고유 임베딩 입력 28,484개, 1,024차원 벡터, Qdrant 포인트 54,204개</w:t>
            </w:r>
          </w:p>
        </w:tc>
      </w:tr>
    </w:tbl>
    <w:p>
      <w:pPr>
        <w:spacing w:after="0"/>
        <w:jc w:val="both"/>
        <w:snapToGrid w:val="0"/>
      </w:pPr>
    </w:p>
    <w:p>
      <w:pPr>
        <w:pStyle w:val="Heading2"/>
        <w:jc w:val="both"/>
        <w:snapToGrid w:val="0"/>
      </w:pPr>
      <w:r>
        <w:t>전체 흐름</w:t>
      </w:r>
    </w:p>
    <w:p>
      <w:pPr>
        <w:jc w:val="both"/>
        <w:snapToGrid w:val="0"/>
      </w:pPr>
      <w:r>
        <w:rPr>
          <w:b/>
        </w:rPr>
        <w:t>공시 수집 → XML을 안전하게 읽기 → 원문과 수치 보관 → 검색할 문단과 표 행 선택 → 청크 분할 → 벡터 변환 → Qdrant 저장 → 검증된 파일 교체 → 기업과 기간을 지정한 검색.</w:t>
      </w:r>
    </w:p>
    <w:p>
      <w:pPr>
        <w:jc w:val="both"/>
        <w:snapToGrid w:val="0"/>
      </w:pPr>
      <w:r>
        <w:rPr>
          <w:b w:val="0"/>
        </w:rPr>
        <w:t>검토 당시 원문·청크·벡터를 연결하는 정보는 정상이며, 코드의 13개 단위 테스트도 통과했다. 다만 처리 과정의 기록 파일 일부가 빠져 있어 재검증과 재임베딩 명령을 바로 실행하기 어려운 상태다. 10장에서 확인 결과와 보완할 사항을 구분한다.</w:t>
      </w:r>
    </w:p>
    <w:p>
      <w:pPr>
        <w:jc w:val="both"/>
        <w:snapToGrid w:val="0"/>
      </w:pPr>
      <w:r>
        <w:br w:type="page"/>
      </w:r>
    </w:p>
    <w:p>
      <w:pPr>
        <w:pStyle w:val="Heading1"/>
        <w:jc w:val="both"/>
        <w:snapToGrid w:val="0"/>
      </w:pPr>
      <w:r>
        <w:t>2 공시 수집과 코드의 역할</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835"/>
          </w:tcPr>
          <w:p>
            <w:pPr>
              <w:spacing w:after="60" w:before="60" w:line="280" w:lineRule="exact"/>
              <w:jc w:val="both"/>
              <w:snapToGrid w:val="0"/>
            </w:pPr>
            <w:r>
              <w:rPr>
                <w:b/>
                <w:sz w:val="19"/>
              </w:rPr>
              <w:t>모듈</w:t>
            </w:r>
          </w:p>
        </w:tc>
        <w:tc>
          <w:tcPr>
            <w:tcW w:type="dxa" w:w="6633"/>
          </w:tcPr>
          <w:p>
            <w:pPr>
              <w:spacing w:after="60" w:before="60" w:line="280" w:lineRule="exact"/>
              <w:jc w:val="both"/>
              <w:snapToGrid w:val="0"/>
            </w:pPr>
            <w:r>
              <w:rPr>
                <w:b/>
                <w:sz w:val="19"/>
              </w:rPr>
              <w:t>책임</w:t>
            </w:r>
          </w:p>
        </w:tc>
      </w:tr>
      <w:tr>
        <w:trPr>
          <w:cantSplit/>
        </w:trPr>
        <w:tc>
          <w:tcPr>
            <w:tcW w:type="dxa" w:w="2835"/>
          </w:tcPr>
          <w:p>
            <w:pPr>
              <w:spacing w:after="60" w:before="60" w:line="280" w:lineRule="exact"/>
              <w:jc w:val="both"/>
              <w:snapToGrid w:val="0"/>
            </w:pPr>
            <w:r>
              <w:rPr>
                <w:b w:val="0"/>
                <w:sz w:val="19"/>
              </w:rPr>
              <w:t>config.py</w:t>
            </w:r>
          </w:p>
        </w:tc>
        <w:tc>
          <w:tcPr>
            <w:tcW w:type="dxa" w:w="6633"/>
          </w:tcPr>
          <w:p>
            <w:pPr>
              <w:spacing w:after="60" w:before="60" w:line="280" w:lineRule="exact"/>
              <w:jc w:val="both"/>
              <w:snapToGrid w:val="0"/>
            </w:pPr>
            <w:r>
              <w:rPr>
                <w:b w:val="0"/>
                <w:sz w:val="19"/>
              </w:rPr>
              <w:t>프로젝트 위치, 5개 기업, 3개년, .env 읽기</w:t>
            </w:r>
          </w:p>
        </w:tc>
      </w:tr>
      <w:tr>
        <w:trPr>
          <w:cantSplit/>
        </w:trPr>
        <w:tc>
          <w:tcPr>
            <w:tcW w:type="dxa" w:w="2835"/>
          </w:tcPr>
          <w:p>
            <w:pPr>
              <w:spacing w:after="60" w:before="60" w:line="280" w:lineRule="exact"/>
              <w:jc w:val="both"/>
              <w:snapToGrid w:val="0"/>
            </w:pPr>
            <w:r>
              <w:rPr>
                <w:b w:val="0"/>
                <w:sz w:val="19"/>
              </w:rPr>
              <w:t>collect.py</w:t>
            </w:r>
          </w:p>
        </w:tc>
        <w:tc>
          <w:tcPr>
            <w:tcW w:type="dxa" w:w="6633"/>
          </w:tcPr>
          <w:p>
            <w:pPr>
              <w:spacing w:after="60" w:before="60" w:line="280" w:lineRule="exact"/>
              <w:jc w:val="both"/>
              <w:snapToGrid w:val="0"/>
            </w:pPr>
            <w:r>
              <w:rPr>
                <w:b w:val="0"/>
                <w:sz w:val="19"/>
              </w:rPr>
              <w:t>기업 코드·공시 목록·원문 ZIP·연간 재무 JSON 수집</w:t>
            </w:r>
          </w:p>
        </w:tc>
      </w:tr>
      <w:tr>
        <w:trPr>
          <w:cantSplit/>
        </w:trPr>
        <w:tc>
          <w:tcPr>
            <w:tcW w:type="dxa" w:w="2835"/>
          </w:tcPr>
          <w:p>
            <w:pPr>
              <w:spacing w:after="60" w:before="60" w:line="280" w:lineRule="exact"/>
              <w:jc w:val="both"/>
              <w:snapToGrid w:val="0"/>
            </w:pPr>
            <w:r>
              <w:rPr>
                <w:b w:val="0"/>
                <w:sz w:val="19"/>
              </w:rPr>
              <w:t>preprocess.py</w:t>
            </w:r>
          </w:p>
        </w:tc>
        <w:tc>
          <w:tcPr>
            <w:tcW w:type="dxa" w:w="6633"/>
          </w:tcPr>
          <w:p>
            <w:pPr>
              <w:spacing w:after="60" w:before="60" w:line="280" w:lineRule="exact"/>
              <w:jc w:val="both"/>
              <w:snapToGrid w:val="0"/>
            </w:pPr>
            <w:r>
              <w:rPr>
                <w:b w:val="0"/>
                <w:sz w:val="19"/>
              </w:rPr>
              <w:t>최소 XML 보정, 엄격한 파싱, 블록·표·수치·청크 함수</w:t>
            </w:r>
          </w:p>
        </w:tc>
      </w:tr>
      <w:tr>
        <w:trPr>
          <w:cantSplit/>
        </w:trPr>
        <w:tc>
          <w:tcPr>
            <w:tcW w:type="dxa" w:w="2835"/>
          </w:tcPr>
          <w:p>
            <w:pPr>
              <w:spacing w:after="60" w:before="60" w:line="280" w:lineRule="exact"/>
              <w:jc w:val="both"/>
              <w:snapToGrid w:val="0"/>
            </w:pPr>
            <w:r>
              <w:rPr>
                <w:b w:val="0"/>
                <w:sz w:val="19"/>
              </w:rPr>
              <w:t>prepare.py</w:t>
            </w:r>
          </w:p>
        </w:tc>
        <w:tc>
          <w:tcPr>
            <w:tcW w:type="dxa" w:w="6633"/>
          </w:tcPr>
          <w:p>
            <w:pPr>
              <w:spacing w:after="60" w:before="60" w:line="280" w:lineRule="exact"/>
              <w:jc w:val="both"/>
              <w:snapToGrid w:val="0"/>
            </w:pPr>
            <w:r>
              <w:rPr>
                <w:b w:val="0"/>
                <w:sz w:val="19"/>
              </w:rPr>
              <w:t>원문에서 source·structured·retrieval·audit 작업 자료 생성</w:t>
            </w:r>
          </w:p>
        </w:tc>
      </w:tr>
      <w:tr>
        <w:trPr>
          <w:cantSplit/>
        </w:trPr>
        <w:tc>
          <w:tcPr>
            <w:tcW w:type="dxa" w:w="2835"/>
          </w:tcPr>
          <w:p>
            <w:pPr>
              <w:spacing w:after="60" w:before="60" w:line="280" w:lineRule="exact"/>
              <w:jc w:val="both"/>
              <w:snapToGrid w:val="0"/>
            </w:pPr>
            <w:r>
              <w:rPr>
                <w:b w:val="0"/>
                <w:sz w:val="19"/>
              </w:rPr>
              <w:t>verify.py</w:t>
            </w:r>
          </w:p>
        </w:tc>
        <w:tc>
          <w:tcPr>
            <w:tcW w:type="dxa" w:w="6633"/>
          </w:tcPr>
          <w:p>
            <w:pPr>
              <w:spacing w:after="60" w:before="60" w:line="280" w:lineRule="exact"/>
              <w:jc w:val="both"/>
              <w:snapToGrid w:val="0"/>
            </w:pPr>
            <w:r>
              <w:rPr>
                <w:b w:val="0"/>
                <w:sz w:val="19"/>
              </w:rPr>
              <w:t>원본 해시, 청크 재조립, 문단 연결, CSV 행 수 검증</w:t>
            </w:r>
          </w:p>
        </w:tc>
      </w:tr>
      <w:tr>
        <w:trPr>
          <w:cantSplit/>
        </w:trPr>
        <w:tc>
          <w:tcPr>
            <w:tcW w:type="dxa" w:w="2835"/>
          </w:tcPr>
          <w:p>
            <w:pPr>
              <w:spacing w:after="60" w:before="60" w:line="280" w:lineRule="exact"/>
              <w:jc w:val="both"/>
              <w:snapToGrid w:val="0"/>
            </w:pPr>
            <w:r>
              <w:rPr>
                <w:b w:val="0"/>
                <w:sz w:val="19"/>
              </w:rPr>
              <w:t>embed.py</w:t>
            </w:r>
          </w:p>
        </w:tc>
        <w:tc>
          <w:tcPr>
            <w:tcW w:type="dxa" w:w="6633"/>
          </w:tcPr>
          <w:p>
            <w:pPr>
              <w:spacing w:after="60" w:before="60" w:line="280" w:lineRule="exact"/>
              <w:jc w:val="both"/>
              <w:snapToGrid w:val="0"/>
            </w:pPr>
            <w:r>
              <w:rPr>
                <w:b w:val="0"/>
                <w:sz w:val="19"/>
              </w:rPr>
              <w:t>Intel GPU 임베딩, 벡터 캐시, Qdrant 업로드와 별칭 연결</w:t>
            </w:r>
          </w:p>
        </w:tc>
      </w:tr>
      <w:tr>
        <w:trPr>
          <w:cantSplit/>
        </w:trPr>
        <w:tc>
          <w:tcPr>
            <w:tcW w:type="dxa" w:w="2835"/>
          </w:tcPr>
          <w:p>
            <w:pPr>
              <w:spacing w:after="60" w:before="60" w:line="280" w:lineRule="exact"/>
              <w:jc w:val="both"/>
              <w:snapToGrid w:val="0"/>
            </w:pPr>
            <w:r>
              <w:rPr>
                <w:b w:val="0"/>
                <w:sz w:val="19"/>
              </w:rPr>
              <w:t>search.py</w:t>
            </w:r>
          </w:p>
        </w:tc>
        <w:tc>
          <w:tcPr>
            <w:tcW w:type="dxa" w:w="6633"/>
          </w:tcPr>
          <w:p>
            <w:pPr>
              <w:spacing w:after="60" w:before="60" w:line="280" w:lineRule="exact"/>
              <w:jc w:val="both"/>
              <w:snapToGrid w:val="0"/>
            </w:pPr>
            <w:r>
              <w:rPr>
                <w:b w:val="0"/>
                <w:sz w:val="19"/>
              </w:rPr>
              <w:t>질의 임베딩, 기업·보고기간 필터, 원문 근거 반환</w:t>
            </w:r>
          </w:p>
        </w:tc>
      </w:tr>
      <w:tr>
        <w:trPr>
          <w:cantSplit/>
        </w:trPr>
        <w:tc>
          <w:tcPr>
            <w:tcW w:type="dxa" w:w="2835"/>
          </w:tcPr>
          <w:p>
            <w:pPr>
              <w:spacing w:after="60" w:before="60" w:line="280" w:lineRule="exact"/>
              <w:jc w:val="both"/>
              <w:snapToGrid w:val="0"/>
            </w:pPr>
            <w:r>
              <w:rPr>
                <w:b w:val="0"/>
                <w:sz w:val="19"/>
              </w:rPr>
              <w:t>inspect.py</w:t>
            </w:r>
          </w:p>
        </w:tc>
        <w:tc>
          <w:tcPr>
            <w:tcW w:type="dxa" w:w="6633"/>
          </w:tcPr>
          <w:p>
            <w:pPr>
              <w:spacing w:after="60" w:before="60" w:line="280" w:lineRule="exact"/>
              <w:jc w:val="both"/>
              <w:snapToGrid w:val="0"/>
            </w:pPr>
            <w:r>
              <w:rPr>
                <w:b w:val="0"/>
                <w:sz w:val="19"/>
              </w:rPr>
              <w:t>초기 탐색·진단용 코드. 현재 주 파이프라인은 prepare이며 decode 함수만 재사용</w:t>
            </w:r>
          </w:p>
        </w:tc>
      </w:tr>
      <w:tr>
        <w:trPr>
          <w:cantSplit/>
        </w:trPr>
        <w:tc>
          <w:tcPr>
            <w:tcW w:type="dxa" w:w="2835"/>
          </w:tcPr>
          <w:p>
            <w:pPr>
              <w:spacing w:after="60" w:before="60" w:line="280" w:lineRule="exact"/>
              <w:jc w:val="both"/>
              <w:snapToGrid w:val="0"/>
            </w:pPr>
            <w:r>
              <w:rPr>
                <w:b w:val="0"/>
                <w:sz w:val="19"/>
              </w:rPr>
              <w:t>scripts/publish_data.ps1</w:t>
            </w:r>
          </w:p>
        </w:tc>
        <w:tc>
          <w:tcPr>
            <w:tcW w:type="dxa" w:w="6633"/>
          </w:tcPr>
          <w:p>
            <w:pPr>
              <w:spacing w:after="60" w:before="60" w:line="280" w:lineRule="exact"/>
              <w:jc w:val="both"/>
              <w:snapToGrid w:val="0"/>
            </w:pPr>
            <w:r>
              <w:rPr>
                <w:b w:val="0"/>
                <w:sz w:val="19"/>
              </w:rPr>
              <w:t>검증된 작업 폴더를 게시 폴더로 교체</w:t>
            </w:r>
          </w:p>
        </w:tc>
      </w:tr>
    </w:tbl>
    <w:p>
      <w:pPr>
        <w:spacing w:after="0"/>
        <w:jc w:val="both"/>
        <w:snapToGrid w:val="0"/>
      </w:pPr>
    </w:p>
    <w:p>
      <w:pPr>
        <w:pStyle w:val="Heading2"/>
        <w:jc w:val="both"/>
        <w:snapToGrid w:val="0"/>
      </w:pPr>
      <w:r>
        <w:t>수집 대상 결정</w:t>
      </w:r>
    </w:p>
    <w:p>
      <w:pPr>
        <w:jc w:val="both"/>
        <w:snapToGrid w:val="0"/>
      </w:pPr>
      <w:r>
        <w:rPr>
          <w:b w:val="0"/>
        </w:rPr>
        <w:t>수집할 기업은 종목 코드로 지정한다. corpCode.xml에서 이를 DART의 기업 고유번호와 연결하고, list.json으로 공시 목록을 조회한다. 조회 기간은 2023년 1월 1일부터 실행일까지다. 목록 중 보고 대상 기간이 2023-2025년인 1분기·반기·3분기·사업보고서를 선택한다. 예를 들어 2026년에 제출된 2025년 사업보고서도 수집 대상에 포함된다.</w:t>
      </w:r>
    </w:p>
    <w:p>
      <w:pPr>
        <w:jc w:val="both"/>
        <w:snapToGrid w:val="0"/>
      </w:pPr>
      <w:r>
        <w:rPr>
          <w:b w:val="0"/>
        </w:rPr>
        <w:t>같은 기업의 같은 기간 보고서가 여러 개 있으면 접수번호가 가장 큰 것을 선택한다. 이에 따라 나중에 제출된 정정본을 선택할 수 있다. 다만 정정 전후의 모든 버전을 관리하는 기능은 없다. 대상 연도는 코드에 지정된 2023-2025년으로 고정되어 있으며 해가 바뀌어도 자동으로 이동하지 않는다.</w:t>
      </w:r>
    </w:p>
    <w:p>
      <w:pPr>
        <w:pStyle w:val="Heading2"/>
        <w:jc w:val="both"/>
        <w:snapToGrid w:val="0"/>
      </w:pPr>
      <w:r>
        <w:t>공시 전문과 재무 JSON의 용도</w:t>
      </w:r>
    </w:p>
    <w:p>
      <w:pPr>
        <w:jc w:val="both"/>
        <w:snapToGrid w:val="0"/>
      </w:pPr>
      <w:r>
        <w:rPr>
          <w:b w:val="0"/>
        </w:rPr>
        <w:t>공시 전문은 document.xml API로 받는다. API 이름과 달리 응답은 XML을 담은 ZIP 파일이다[1]. ZIP 안의 모든 XML을 처리하되, 접수번호와 같은 이름의 파일을 본문으로, 나머지를 첨부로 구분한다. 별도로 fnlttSinglAcntAll.json에서 연간 재무제표도 받는다. 연결재무제표(CFS)가 없으면 별도재무제표(OFS)를 요청한다[2]. 이 재무 JSON은 보관용이며, 현재 수치 CSV는 공시 XML에서 만든다.</w:t>
      </w:r>
    </w:p>
    <w:p>
      <w:pPr>
        <w:jc w:val="both"/>
        <w:snapToGrid w:val="0"/>
      </w:pPr>
      <w:r>
        <w:rPr>
          <w:b w:val="0"/>
        </w:rPr>
        <w:t>이미 저장된 ZIP과 재무 JSON은 다시 받지 않는다. 네트워크 요청은 한 번에 최대 90초 기다리며, 실패하면 1·2·4초 간격으로 최대 4회 시도한다. 정상 응답 뒤에는 0.2초 쉰다. JSON은 임시 파일을 완성한 후 기존 파일과 교체한다. ZIP에는 이 방식이 없어 저장 도중 중단되면 파일이 온전한지 확인해야 한다.</w:t>
      </w:r>
    </w:p>
    <w:p>
      <w:pPr>
        <w:jc w:val="both"/>
        <w:snapToGrid w:val="0"/>
      </w:pPr>
      <w:r>
        <w:br w:type="page"/>
      </w:r>
    </w:p>
    <w:p>
      <w:pPr>
        <w:pStyle w:val="Heading1"/>
        <w:jc w:val="both"/>
        <w:snapToGrid w:val="0"/>
      </w:pPr>
      <w:r>
        <w:t>3 XML을 안전하게 읽고 내용 보존하기</w:t>
      </w:r>
    </w:p>
    <w:p>
      <w:pPr>
        <w:pStyle w:val="Heading2"/>
        <w:jc w:val="both"/>
        <w:snapToGrid w:val="0"/>
      </w:pPr>
      <w:r>
        <w:t>문자 인코딩을 확인한다</w:t>
      </w:r>
    </w:p>
    <w:p>
      <w:pPr>
        <w:jc w:val="both"/>
        <w:snapToGrid w:val="0"/>
      </w:pPr>
      <w:r>
        <w:rPr>
          <w:b w:val="0"/>
        </w:rPr>
        <w:t>XML은 글과 표를 태그로 구분한 문서 형식이다. 먼저 ZIP이 손상되지 않았는지 검사하고, 문자를 읽는 규칙인 인코딩을 확인한다. UTF-8(BOM 포함 가능), EUC-KR 순서로 읽어 보고 모두 실패하면 중단한다. 읽지 못한 글자를 지우거나 다른 문자로 바꾸지 않는다. 원본에는 SHA256 해시를 남긴다. 해시는 파일 내용이 달라졌는지 비교하는 데 쓰는 식별값이다.</w:t>
      </w:r>
    </w:p>
    <w:p>
      <w:pPr>
        <w:pStyle w:val="Heading2"/>
        <w:jc w:val="both"/>
        <w:snapToGrid w:val="0"/>
      </w:pPr>
      <w:r>
        <w:t>확인 가능한 형식 오류만 보정한다</w:t>
      </w:r>
    </w:p>
    <w:p>
      <w:pPr>
        <w:jc w:val="both"/>
        <w:snapToGrid w:val="0"/>
      </w:pPr>
      <w:r>
        <w:rPr>
          <w:b w:val="0"/>
        </w:rPr>
        <w:t>XML에는 내용을 구분하는 태그와 태그처럼 보이는 일반 문자가 함께 있을 수 있다. sanitize 함수는 둘을 구별하면서 읽기를 방해하는 형식만 보정한다. 잘못 사용한 &amp;와 알려진 HTML 문자 참조는 XML에서 허용하는 표기로 바꾼다. 실제 자료의 “&lt;ACI 세미나&gt;” 같은 문구는 태그로 처리하지 않고 본문에 남긴다. 주석·CDATA(태그 해석 없이 문자를 담는 영역)·태그 속성의 경계도 구별한다.</w:t>
      </w:r>
    </w:p>
    <w:p>
      <w:pPr>
        <w:jc w:val="both"/>
        <w:snapToGrid w:val="0"/>
      </w:pPr>
      <w:r>
        <w:rPr>
          <w:b w:val="0"/>
        </w:rPr>
        <w:t>예를 들어 “연구 &amp; 개발”을 XML 안에서는 “연구 &amp;amp; 개발”로 바꾼다. 전처리 후 읽히는 본문은 여전히 “연구 &amp; 개발”이다. 이 과정은 문장을 요약하거나 고쳐 쓰지 않는다. 보정 전후의 문자, 원본 위치, 줄 번호, 이유를 기록하도록 구현되어 있다.</w:t>
      </w:r>
    </w:p>
    <w:p>
      <w:pPr>
        <w:pStyle w:val="Heading2"/>
        <w:jc w:val="both"/>
        <w:snapToGrid w:val="0"/>
      </w:pPr>
      <w:r>
        <w:t>서로 다른 방식으로 읽어 두 번 대조한다</w:t>
      </w:r>
    </w:p>
    <w:p>
      <w:pPr>
        <w:jc w:val="both"/>
        <w:snapToGrid w:val="0"/>
      </w:pPr>
      <w:r>
        <w:rPr>
          <w:b w:val="0"/>
        </w:rPr>
        <w:t>보정된 XML을 ElementTree 파서로 읽는다. 파서는 태그 구조를 해석하는 도구다. 별도의 문자 추출 방식으로 읽은 결과와 파서의 텍스트를 비교하고, 다시 문단·셀로 나눈 결과와 비교한다. 두 비교 모두 공백을 제외한 문자 순서가 같아야 한다. 어느 단계에서든 글자가 누락되거나 순서가 달라지면 처리를 중단한다.</w:t>
      </w:r>
    </w:p>
    <w:p>
      <w:pPr>
        <w:jc w:val="both"/>
        <w:snapToGrid w:val="0"/>
      </w:pPr>
      <w:r>
        <w:rPr>
          <w:b w:val="0"/>
        </w:rPr>
        <w:t>지원하지 않는 DTD(문서 구조 선언), 닫히지 않은 주석·CDATA 등은 임의로 복구하지 않는다. 처리할 수 없는 원본은 작업 폴더의 audit/quarantine에 따로 저장하고 오류를 알린다. 정상적으로 보정한 XML은 audit/repaired_xml에 남긴다. 따라서 실패한 문서를 정상 결과에 섞어 넣지 않는다.</w:t>
      </w:r>
    </w:p>
    <w:p>
      <w:pPr>
        <w:pStyle w:val="Heading2"/>
        <w:jc w:val="both"/>
        <w:snapToGrid w:val="0"/>
      </w:pPr>
      <w:r>
        <w:t>문자 보존과 의미 해석은 별도로 확인한다</w:t>
      </w:r>
    </w:p>
    <w:p>
      <w:pPr>
        <w:jc w:val="both"/>
        <w:snapToGrid w:val="0"/>
      </w:pPr>
      <w:r>
        <w:rPr>
          <w:b w:val="0"/>
        </w:rPr>
        <w:t>이 검사는 보정된 XML의 글자 내용과 순서가 추출 과정에서 유지되었는지 확인한다. 공백·줄바꿈·태그를 원래 모습 그대로 복원하거나, 표의 수치 의미까지 판정하는 검사는 아니다. 이미지 속 글자를 읽는 OCR도 수행하지 않는다. 이미지 참조 406개는 기록되어 있지만 그 안의 내용까지 추출되었다고 볼 수는 없다.</w:t>
      </w:r>
    </w:p>
    <w:p>
      <w:pPr>
        <w:jc w:val="both"/>
        <w:snapToGrid w:val="0"/>
      </w:pPr>
      <w:r>
        <w:rPr>
          <w:b w:val="0"/>
        </w:rPr>
        <w:t>기존 실행 기록에는 XML 86개가 문자 보존 검사를 통과했고 총 9,339건을 보정했다고 남아 있다. 10월 2일 검토에서는 원본 해시와 저장된 자료의 연결을 다시 확인했다. XML 전체를 다시 전처리한 것은 아니므로 보정 건수와 문자 검사 결과는 기존 실행 기록으로 구분한다.</w:t>
      </w:r>
    </w:p>
    <w:p>
      <w:pPr>
        <w:jc w:val="both"/>
        <w:snapToGrid w:val="0"/>
      </w:pPr>
      <w:r>
        <w:br w:type="page"/>
      </w:r>
    </w:p>
    <w:p>
      <w:pPr>
        <w:pStyle w:val="Heading1"/>
        <w:jc w:val="both"/>
        <w:snapToGrid w:val="0"/>
      </w:pPr>
      <w:r>
        <w:t>4 저장 파일의 역할과 원문 연결</w:t>
      </w:r>
    </w:p>
    <w:p>
      <w:pPr>
        <w:jc w:val="both"/>
        <w:snapToGrid w:val="0"/>
      </w:pPr>
      <w:r>
        <w:rPr>
          <w:b w:val="0"/>
        </w:rPr>
        <w:t>원본은 data/opendart에, 현재 검색에 사용하는 결과는 data/processed에 둔다. 새 결과를 만드는 동안에는 data/processed_build를 사용하여 기존 결과를 보존한다. processed 안에서도 원문, 수치, 검색용 청크, 벡터, 처리 기록을 각각 나누어 저장한다. CSV는 표 형태이고 JSONL은 한 줄에 자료 하나를 저장한다. 숫자 하나와 문단 하나는 다른 단위이므로 파일별 행 수가 서로 달라도 된다.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3402"/>
          </w:tcPr>
          <w:p>
            <w:pPr>
              <w:spacing w:after="60" w:before="60" w:line="280" w:lineRule="exact"/>
              <w:jc w:val="both"/>
              <w:snapToGrid w:val="0"/>
            </w:pPr>
            <w:r>
              <w:rPr>
                <w:b/>
                <w:sz w:val="19"/>
              </w:rPr>
              <w:t>processed 아래 위치</w:t>
            </w:r>
          </w:p>
        </w:tc>
        <w:tc>
          <w:tcPr>
            <w:tcW w:type="dxa" w:w="6066"/>
          </w:tcPr>
          <w:p>
            <w:pPr>
              <w:spacing w:after="60" w:before="60" w:line="280" w:lineRule="exact"/>
              <w:jc w:val="both"/>
              <w:snapToGrid w:val="0"/>
            </w:pPr>
            <w:r>
              <w:rPr>
                <w:b/>
                <w:sz w:val="19"/>
              </w:rPr>
              <w:t>내용과 연결 기준</w:t>
            </w:r>
          </w:p>
        </w:tc>
      </w:tr>
      <w:tr>
        <w:trPr>
          <w:cantSplit/>
        </w:trPr>
        <w:tc>
          <w:tcPr>
            <w:tcW w:type="dxa" w:w="3402"/>
          </w:tcPr>
          <w:p>
            <w:pPr>
              <w:spacing w:after="60" w:before="60" w:line="280" w:lineRule="exact"/>
              <w:jc w:val="both"/>
              <w:snapToGrid w:val="0"/>
            </w:pPr>
            <w:r>
              <w:rPr>
                <w:b w:val="0"/>
                <w:sz w:val="19"/>
              </w:rPr>
              <w:t>source/documents.json</w:t>
            </w:r>
          </w:p>
        </w:tc>
        <w:tc>
          <w:tcPr>
            <w:tcW w:type="dxa" w:w="6066"/>
          </w:tcPr>
          <w:p>
            <w:pPr>
              <w:spacing w:after="60" w:before="60" w:line="280" w:lineRule="exact"/>
              <w:jc w:val="both"/>
              <w:snapToGrid w:val="0"/>
            </w:pPr>
            <w:r>
              <w:rPr>
                <w:b w:val="0"/>
                <w:sz w:val="19"/>
              </w:rPr>
              <w:t>문서별 기업·종목 코드·연도·보고기간·접수번호·본문/첨부·ZIP/XML 경로·원본 해시·검사 결과</w:t>
            </w:r>
          </w:p>
        </w:tc>
      </w:tr>
      <w:tr>
        <w:trPr>
          <w:cantSplit/>
        </w:trPr>
        <w:tc>
          <w:tcPr>
            <w:tcW w:type="dxa" w:w="3402"/>
          </w:tcPr>
          <w:p>
            <w:pPr>
              <w:spacing w:after="60" w:before="60" w:line="280" w:lineRule="exact"/>
              <w:jc w:val="both"/>
              <w:snapToGrid w:val="0"/>
            </w:pPr>
            <w:r>
              <w:rPr>
                <w:b w:val="0"/>
                <w:sz w:val="19"/>
              </w:rPr>
              <w:t>source/documents/*.txt</w:t>
            </w:r>
          </w:p>
        </w:tc>
        <w:tc>
          <w:tcPr>
            <w:tcW w:type="dxa" w:w="6066"/>
          </w:tcPr>
          <w:p>
            <w:pPr>
              <w:spacing w:after="60" w:before="60" w:line="280" w:lineRule="exact"/>
              <w:jc w:val="both"/>
              <w:snapToGrid w:val="0"/>
            </w:pPr>
            <w:r>
              <w:rPr>
                <w:b w:val="0"/>
                <w:sz w:val="19"/>
              </w:rPr>
              <w:t>태그를 제거한 전체 문자 내용</w:t>
            </w:r>
          </w:p>
        </w:tc>
      </w:tr>
      <w:tr>
        <w:trPr>
          <w:cantSplit/>
        </w:trPr>
        <w:tc>
          <w:tcPr>
            <w:tcW w:type="dxa" w:w="3402"/>
          </w:tcPr>
          <w:p>
            <w:pPr>
              <w:spacing w:after="60" w:before="60" w:line="280" w:lineRule="exact"/>
              <w:jc w:val="both"/>
              <w:snapToGrid w:val="0"/>
            </w:pPr>
            <w:r>
              <w:rPr>
                <w:b w:val="0"/>
                <w:sz w:val="19"/>
              </w:rPr>
              <w:t>source/blocks/*.jsonl</w:t>
            </w:r>
          </w:p>
        </w:tc>
        <w:tc>
          <w:tcPr>
            <w:tcW w:type="dxa" w:w="6066"/>
          </w:tcPr>
          <w:p>
            <w:pPr>
              <w:spacing w:after="60" w:before="60" w:line="280" w:lineRule="exact"/>
              <w:jc w:val="both"/>
              <w:snapToGrid w:val="0"/>
            </w:pPr>
            <w:r>
              <w:rPr>
                <w:b w:val="0"/>
                <w:sz w:val="19"/>
              </w:rPr>
              <w:t>제목·문단·셀의 원문, paragraph_id와 순서, xml_path, section, heading</w:t>
            </w:r>
          </w:p>
        </w:tc>
      </w:tr>
      <w:tr>
        <w:trPr>
          <w:cantSplit/>
        </w:trPr>
        <w:tc>
          <w:tcPr>
            <w:tcW w:type="dxa" w:w="3402"/>
          </w:tcPr>
          <w:p>
            <w:pPr>
              <w:spacing w:after="60" w:before="60" w:line="280" w:lineRule="exact"/>
              <w:jc w:val="both"/>
              <w:snapToGrid w:val="0"/>
            </w:pPr>
            <w:r>
              <w:rPr>
                <w:b w:val="0"/>
                <w:sz w:val="19"/>
              </w:rPr>
              <w:t>source/tables/*.jsonl</w:t>
            </w:r>
          </w:p>
        </w:tc>
        <w:tc>
          <w:tcPr>
            <w:tcW w:type="dxa" w:w="6066"/>
          </w:tcPr>
          <w:p>
            <w:pPr>
              <w:spacing w:after="60" w:before="60" w:line="280" w:lineRule="exact"/>
              <w:jc w:val="both"/>
              <w:snapToGrid w:val="0"/>
            </w:pPr>
            <w:r>
              <w:rPr>
                <w:b w:val="0"/>
                <w:sz w:val="19"/>
              </w:rPr>
              <w:t>표 ID, 행·셀·병합 좌표, 상위 행에서 이어지는 항목명, 헤더 후보</w:t>
            </w:r>
          </w:p>
        </w:tc>
      </w:tr>
      <w:tr>
        <w:trPr>
          <w:cantSplit/>
        </w:trPr>
        <w:tc>
          <w:tcPr>
            <w:tcW w:type="dxa" w:w="3402"/>
          </w:tcPr>
          <w:p>
            <w:pPr>
              <w:spacing w:after="60" w:before="60" w:line="280" w:lineRule="exact"/>
              <w:jc w:val="both"/>
              <w:snapToGrid w:val="0"/>
            </w:pPr>
            <w:r>
              <w:rPr>
                <w:b w:val="0"/>
                <w:sz w:val="19"/>
              </w:rPr>
              <w:t>structured/numbers.csv</w:t>
            </w:r>
          </w:p>
        </w:tc>
        <w:tc>
          <w:tcPr>
            <w:tcW w:type="dxa" w:w="6066"/>
          </w:tcPr>
          <w:p>
            <w:pPr>
              <w:spacing w:after="60" w:before="60" w:line="280" w:lineRule="exact"/>
              <w:jc w:val="both"/>
              <w:snapToGrid w:val="0"/>
            </w:pPr>
            <w:r>
              <w:rPr>
                <w:b w:val="0"/>
                <w:sz w:val="19"/>
              </w:rPr>
              <w:t>숫자 출현과 문맥. document_id·paragraph_id·table_id·문자 위치로 원문 연결</w:t>
            </w:r>
          </w:p>
        </w:tc>
      </w:tr>
      <w:tr>
        <w:trPr>
          <w:cantSplit/>
        </w:trPr>
        <w:tc>
          <w:tcPr>
            <w:tcW w:type="dxa" w:w="3402"/>
          </w:tcPr>
          <w:p>
            <w:pPr>
              <w:spacing w:after="60" w:before="60" w:line="280" w:lineRule="exact"/>
              <w:jc w:val="both"/>
              <w:snapToGrid w:val="0"/>
            </w:pPr>
            <w:r>
              <w:rPr>
                <w:b w:val="0"/>
                <w:sz w:val="19"/>
              </w:rPr>
              <w:t>structured/table_cells.csv</w:t>
            </w:r>
          </w:p>
        </w:tc>
        <w:tc>
          <w:tcPr>
            <w:tcW w:type="dxa" w:w="6066"/>
          </w:tcPr>
          <w:p>
            <w:pPr>
              <w:spacing w:after="60" w:before="60" w:line="280" w:lineRule="exact"/>
              <w:jc w:val="both"/>
              <w:snapToGrid w:val="0"/>
            </w:pPr>
            <w:r>
              <w:rPr>
                <w:b w:val="0"/>
                <w:sz w:val="19"/>
              </w:rPr>
              <w:t>셀 원문과 row_index·column·rowspan·colspan·셀 XML 경로</w:t>
            </w:r>
          </w:p>
        </w:tc>
      </w:tr>
      <w:tr>
        <w:trPr>
          <w:cantSplit/>
        </w:trPr>
        <w:tc>
          <w:tcPr>
            <w:tcW w:type="dxa" w:w="3402"/>
          </w:tcPr>
          <w:p>
            <w:pPr>
              <w:spacing w:after="60" w:before="60" w:line="280" w:lineRule="exact"/>
              <w:jc w:val="both"/>
              <w:snapToGrid w:val="0"/>
            </w:pPr>
            <w:r>
              <w:rPr>
                <w:b w:val="0"/>
                <w:sz w:val="19"/>
              </w:rPr>
              <w:t>retrieval/units.jsonl</w:t>
            </w:r>
          </w:p>
        </w:tc>
        <w:tc>
          <w:tcPr>
            <w:tcW w:type="dxa" w:w="6066"/>
          </w:tcPr>
          <w:p>
            <w:pPr>
              <w:spacing w:after="60" w:before="60" w:line="280" w:lineRule="exact"/>
              <w:jc w:val="both"/>
              <w:snapToGrid w:val="0"/>
            </w:pPr>
            <w:r>
              <w:rPr>
                <w:b w:val="0"/>
                <w:sz w:val="19"/>
              </w:rPr>
              <w:t>검색 대상으로 선별된 문단 또는 표 행. paragraph_ids로 원문 연결</w:t>
            </w:r>
          </w:p>
        </w:tc>
      </w:tr>
      <w:tr>
        <w:trPr>
          <w:cantSplit/>
        </w:trPr>
        <w:tc>
          <w:tcPr>
            <w:tcW w:type="dxa" w:w="3402"/>
          </w:tcPr>
          <w:p>
            <w:pPr>
              <w:spacing w:after="60" w:before="60" w:line="280" w:lineRule="exact"/>
              <w:jc w:val="both"/>
              <w:snapToGrid w:val="0"/>
            </w:pPr>
            <w:r>
              <w:rPr>
                <w:b w:val="0"/>
                <w:sz w:val="19"/>
              </w:rPr>
              <w:t>retrieval/chunks.jsonl</w:t>
            </w:r>
          </w:p>
        </w:tc>
        <w:tc>
          <w:tcPr>
            <w:tcW w:type="dxa" w:w="6066"/>
          </w:tcPr>
          <w:p>
            <w:pPr>
              <w:spacing w:after="60" w:before="60" w:line="280" w:lineRule="exact"/>
              <w:jc w:val="both"/>
              <w:snapToGrid w:val="0"/>
            </w:pPr>
            <w:r>
              <w:rPr>
                <w:b w:val="0"/>
                <w:sz w:val="19"/>
              </w:rPr>
              <w:t>검색 단위를 나눈 청크, 위치·순서·앞뒤 ID·임베딩 입력과 내용 해시</w:t>
            </w:r>
          </w:p>
        </w:tc>
      </w:tr>
      <w:tr>
        <w:trPr>
          <w:cantSplit/>
        </w:trPr>
        <w:tc>
          <w:tcPr>
            <w:tcW w:type="dxa" w:w="3402"/>
          </w:tcPr>
          <w:p>
            <w:pPr>
              <w:spacing w:after="60" w:before="60" w:line="280" w:lineRule="exact"/>
              <w:jc w:val="both"/>
              <w:snapToGrid w:val="0"/>
            </w:pPr>
            <w:r>
              <w:rPr>
                <w:b w:val="0"/>
                <w:sz w:val="19"/>
              </w:rPr>
              <w:t>retrieval/embedding_inputs.jsonl</w:t>
            </w:r>
          </w:p>
        </w:tc>
        <w:tc>
          <w:tcPr>
            <w:tcW w:type="dxa" w:w="6066"/>
          </w:tcPr>
          <w:p>
            <w:pPr>
              <w:spacing w:after="60" w:before="60" w:line="280" w:lineRule="exact"/>
              <w:jc w:val="both"/>
              <w:snapToGrid w:val="0"/>
            </w:pPr>
            <w:r>
              <w:rPr>
                <w:b w:val="0"/>
                <w:sz w:val="19"/>
              </w:rPr>
              <w:t>동일 임베딩 입력을 제거한 내용 해시·텍스트 목록</w:t>
            </w:r>
          </w:p>
        </w:tc>
      </w:tr>
      <w:tr>
        <w:trPr>
          <w:cantSplit/>
        </w:trPr>
        <w:tc>
          <w:tcPr>
            <w:tcW w:type="dxa" w:w="3402"/>
          </w:tcPr>
          <w:p>
            <w:pPr>
              <w:spacing w:after="60" w:before="60" w:line="280" w:lineRule="exact"/>
              <w:jc w:val="both"/>
              <w:snapToGrid w:val="0"/>
            </w:pPr>
            <w:r>
              <w:rPr>
                <w:b w:val="0"/>
                <w:sz w:val="19"/>
              </w:rPr>
              <w:t>embeddings/</w:t>
            </w:r>
          </w:p>
        </w:tc>
        <w:tc>
          <w:tcPr>
            <w:tcW w:type="dxa" w:w="6066"/>
          </w:tcPr>
          <w:p>
            <w:pPr>
              <w:spacing w:after="60" w:before="60" w:line="280" w:lineRule="exact"/>
              <w:jc w:val="both"/>
              <w:snapToGrid w:val="0"/>
            </w:pPr>
            <w:r>
              <w:rPr>
                <w:b w:val="0"/>
                <w:sz w:val="19"/>
              </w:rPr>
              <w:t>vectors.npy, vector_index.jsonl, progress.json, manifest.json</w:t>
            </w:r>
          </w:p>
        </w:tc>
      </w:tr>
      <w:tr>
        <w:trPr>
          <w:cantSplit/>
        </w:trPr>
        <w:tc>
          <w:tcPr>
            <w:tcW w:type="dxa" w:w="3402"/>
          </w:tcPr>
          <w:p>
            <w:pPr>
              <w:spacing w:after="60" w:before="60" w:line="280" w:lineRule="exact"/>
              <w:jc w:val="both"/>
              <w:snapToGrid w:val="0"/>
            </w:pPr>
            <w:r>
              <w:rPr>
                <w:b w:val="0"/>
                <w:sz w:val="19"/>
              </w:rPr>
              <w:t>audit/ 및 examples.json</w:t>
            </w:r>
          </w:p>
        </w:tc>
        <w:tc>
          <w:tcPr>
            <w:tcW w:type="dxa" w:w="6066"/>
          </w:tcPr>
          <w:p>
            <w:pPr>
              <w:spacing w:after="60" w:before="60" w:line="280" w:lineRule="exact"/>
              <w:jc w:val="both"/>
              <w:snapToGrid w:val="0"/>
            </w:pPr>
            <w:r>
              <w:rPr>
                <w:b w:val="0"/>
                <w:sz w:val="19"/>
              </w:rPr>
              <w:t>보정·분류·집계·검증 자료와 실제 유형별 예시</w:t>
            </w:r>
          </w:p>
        </w:tc>
      </w:tr>
    </w:tbl>
    <w:p>
      <w:pPr>
        <w:spacing w:after="0"/>
        <w:jc w:val="both"/>
        <w:snapToGrid w:val="0"/>
      </w:pPr>
    </w:p>
    <w:p>
      <w:pPr>
        <w:pStyle w:val="Heading2"/>
        <w:jc w:val="both"/>
        <w:snapToGrid w:val="0"/>
      </w:pPr>
      <w:r>
        <w:t>문서 번호에서 문단 번호와 청크 번호로 이어진다</w:t>
      </w:r>
    </w:p>
    <w:p>
      <w:pPr>
        <w:jc w:val="both"/>
        <w:snapToGrid w:val="0"/>
      </w:pPr>
      <w:r>
        <w:rPr>
          <w:b w:val="0"/>
        </w:rPr>
        <w:t>자료마다 고유한 ID를 붙여 원문으로 되돌아갈 수 있게 한다. 문서 ID 005930_20230515002335_000은 삼성전자 종목 코드, 접수번호, ZIP 안의 XML 순번을 합친 값이다. 문단에는 :p000632, 그 문단의 첫 청크에는 :c0001을 이어 붙인다. 표 행에는 :t8:r00000처럼 표 번호와 행 순서를 붙인다. Qdrant의 저장 ID도 청크 ID에서 일정한 규칙(UUID5)으로 만들므로 같은 자료를 다시 올리면 같은 항목을 갱신한다.</w:t>
      </w:r>
    </w:p>
    <w:p>
      <w:pPr>
        <w:jc w:val="both"/>
        <w:snapToGrid w:val="0"/>
      </w:pPr>
      <w:r>
        <w:rPr>
          <w:b w:val="0"/>
        </w:rPr>
        <w:t>위치 정보는 무엇을 기준으로 세었는지 함께 읽어야 한다. 숫자의 위치는 원문 문단·셀 안의 문자 위치다. 청크의 위치는 분할 전 검색 단위 안의 위치다. 표 검색 단위는 여러 셀을 합친 글이므로 원래 셀의 위치와 다르다. 표 원문을 확인할 때는 표 ID와 행·셀 좌표를 사용한다. 이 값들을 XML 파일 전체의 위치로 해석해서는 안 된다.</w:t>
      </w:r>
    </w:p>
    <w:p>
      <w:pPr>
        <w:jc w:val="both"/>
        <w:snapToGrid w:val="0"/>
      </w:pPr>
      <w:r>
        <w:br w:type="page"/>
      </w:r>
    </w:p>
    <w:p>
      <w:pPr>
        <w:pStyle w:val="Heading1"/>
        <w:jc w:val="both"/>
        <w:snapToGrid w:val="0"/>
      </w:pPr>
      <w:r>
        <w:t>5 숫자 저장과 검색할 문단 선택</w:t>
      </w:r>
    </w:p>
    <w:p>
      <w:pPr>
        <w:pStyle w:val="Heading2"/>
        <w:jc w:val="both"/>
        <w:snapToGrid w:val="0"/>
      </w:pPr>
      <w:r>
        <w:t>숫자를 발견한 위치와 문맥부터 저장한다</w:t>
      </w:r>
    </w:p>
    <w:p>
      <w:pPr>
        <w:jc w:val="both"/>
        <w:snapToGrid w:val="0"/>
      </w:pPr>
      <w:r>
        <w:rPr>
          <w:b w:val="0"/>
        </w:rPr>
        <w:t>numbers.csv에는 원문에 나타난 숫자와 그 주변 문장, 단위, 위치를 저장한다. 계산에 사용할 수 있도록 Decimal 형식의 값도 함께 남긴다. 날짜·범위·제품 코드·수량 후보를 규칙으로 구분하지만 최종 회계 의미를 확정하지는 않는다. △·▲나 괄호가 있으면 확인이 필요하다고 표시한다. 음수 여부, 단위 배율, 실제 실적 기간을 임의로 판단하지 않는다.</w:t>
      </w:r>
    </w:p>
    <w:p>
      <w:pPr>
        <w:jc w:val="both"/>
        <w:snapToGrid w:val="0"/>
      </w:pPr>
      <w:r>
        <w:rPr>
          <w:b w:val="0"/>
        </w:rPr>
        <w:t>예를 들어 “해외 9개 지역총괄”에서는 숫자 9와 단위 개를 저장한다. 이 숫자는 조직 수량이며 매출 같은 재무 지표가 아니다. 반면 “2023년 1분기 매출은 63조 7,454억원…”은 숫자를 저장하면서 설명 문장도 검색 대상으로 남긴다. 즉, 숫자가 있다는 이유로 문단 전체를 정성 검색에서 제외하지 않는다.</w:t>
      </w:r>
    </w:p>
    <w:p>
      <w:pPr>
        <w:pStyle w:val="Heading2"/>
        <w:jc w:val="both"/>
        <w:snapToGrid w:val="0"/>
      </w:pPr>
      <w:r>
        <w:t>설명이 있는 문단과 표 행을 선별한다</w:t>
      </w:r>
    </w:p>
    <w:p>
      <w:pPr>
        <w:jc w:val="both"/>
        <w:snapToGrid w:val="0"/>
      </w:pPr>
      <w:r>
        <w:rPr>
          <w:b w:val="0"/>
        </w:rPr>
        <w:t>모든 글을 임베딩하면 제목이나 짧은 항목명이 검색 결과를 채울 수 있어 설명이 있는 자료를 선별한다. 일반 문단은 한글·영문이 12글자 이상, 전체 길이가 25자 이상이며 설명 표현을 포함하거나, 한글·영문만 40글자 이상일 때 후보가 된다. 짧아 제외된 자료도 원문 파일에는 남는다. 이 규칙이 필요한 문단을 얼마나 잘 골라내는지는 아직 평가하지 않았다.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721"/>
          </w:tcPr>
          <w:p>
            <w:pPr>
              <w:spacing w:after="60" w:before="60" w:line="280" w:lineRule="exact"/>
              <w:jc w:val="both"/>
              <w:snapToGrid w:val="0"/>
            </w:pPr>
            <w:r>
              <w:rPr>
                <w:b/>
                <w:sz w:val="19"/>
              </w:rPr>
              <w:t>유형</w:t>
            </w:r>
          </w:p>
        </w:tc>
        <w:tc>
          <w:tcPr>
            <w:tcW w:type="dxa" w:w="6746"/>
          </w:tcPr>
          <w:p>
            <w:pPr>
              <w:spacing w:after="60" w:before="60" w:line="280" w:lineRule="exact"/>
              <w:jc w:val="both"/>
              <w:snapToGrid w:val="0"/>
            </w:pPr>
            <w:r>
              <w:rPr>
                <w:b/>
                <w:sz w:val="19"/>
              </w:rPr>
              <w:t>판정과 실제 예시</w:t>
            </w:r>
          </w:p>
        </w:tc>
      </w:tr>
      <w:tr>
        <w:trPr>
          <w:cantSplit/>
        </w:trPr>
        <w:tc>
          <w:tcPr>
            <w:tcW w:type="dxa" w:w="2721"/>
          </w:tcPr>
          <w:p>
            <w:pPr>
              <w:spacing w:after="60" w:before="60" w:line="280" w:lineRule="exact"/>
              <w:jc w:val="both"/>
              <w:snapToGrid w:val="0"/>
            </w:pPr>
            <w:r>
              <w:rPr>
                <w:b w:val="0"/>
                <w:sz w:val="19"/>
              </w:rPr>
              <w:t>narrative</w:t>
              <w:br/>
              <w:t>20,071개</w:t>
            </w:r>
          </w:p>
        </w:tc>
        <w:tc>
          <w:tcPr>
            <w:tcW w:type="dxa" w:w="6746"/>
          </w:tcPr>
          <w:p>
            <w:pPr>
              <w:spacing w:after="60" w:before="60" w:line="280" w:lineRule="exact"/>
              <w:jc w:val="both"/>
              <w:snapToGrid w:val="0"/>
            </w:pPr>
            <w:r>
              <w:rPr>
                <w:b w:val="0"/>
                <w:sz w:val="19"/>
              </w:rPr>
              <w:t>수량 후보가 없는 설명 문단. 주요 사업·제품·위험에 관한 자연어</w:t>
            </w:r>
          </w:p>
        </w:tc>
      </w:tr>
      <w:tr>
        <w:trPr>
          <w:cantSplit/>
        </w:trPr>
        <w:tc>
          <w:tcPr>
            <w:tcW w:type="dxa" w:w="2721"/>
          </w:tcPr>
          <w:p>
            <w:pPr>
              <w:spacing w:after="60" w:before="60" w:line="280" w:lineRule="exact"/>
              <w:jc w:val="both"/>
              <w:snapToGrid w:val="0"/>
            </w:pPr>
            <w:r>
              <w:rPr>
                <w:b w:val="0"/>
                <w:sz w:val="19"/>
              </w:rPr>
              <w:t>mixed_narrative</w:t>
              <w:br/>
              <w:t>3,766개</w:t>
            </w:r>
          </w:p>
        </w:tc>
        <w:tc>
          <w:tcPr>
            <w:tcW w:type="dxa" w:w="6746"/>
          </w:tcPr>
          <w:p>
            <w:pPr>
              <w:spacing w:after="60" w:before="60" w:line="280" w:lineRule="exact"/>
              <w:jc w:val="both"/>
              <w:snapToGrid w:val="0"/>
            </w:pPr>
            <w:r>
              <w:rPr>
                <w:b w:val="0"/>
                <w:sz w:val="19"/>
              </w:rPr>
              <w:t>설명 문단에 수량 후보가 함께 존재. 매출과 증감률을 설명하는 본문도 보존</w:t>
            </w:r>
          </w:p>
        </w:tc>
      </w:tr>
      <w:tr>
        <w:trPr>
          <w:cantSplit/>
        </w:trPr>
        <w:tc>
          <w:tcPr>
            <w:tcW w:type="dxa" w:w="2721"/>
          </w:tcPr>
          <w:p>
            <w:pPr>
              <w:spacing w:after="60" w:before="60" w:line="280" w:lineRule="exact"/>
              <w:jc w:val="both"/>
              <w:snapToGrid w:val="0"/>
            </w:pPr>
            <w:r>
              <w:rPr>
                <w:b w:val="0"/>
                <w:sz w:val="19"/>
              </w:rPr>
              <w:t>table_narrative</w:t>
              <w:br/>
              <w:t>20,712개</w:t>
            </w:r>
          </w:p>
        </w:tc>
        <w:tc>
          <w:tcPr>
            <w:tcW w:type="dxa" w:w="6746"/>
          </w:tcPr>
          <w:p>
            <w:pPr>
              <w:spacing w:after="60" w:before="60" w:line="280" w:lineRule="exact"/>
              <w:jc w:val="both"/>
              <w:snapToGrid w:val="0"/>
            </w:pPr>
            <w:r>
              <w:rPr>
                <w:b w:val="0"/>
                <w:sz w:val="19"/>
              </w:rPr>
              <w:t>표 셀 하나라도 설명 문단 기준 충족. “각 부문별 매출액은 부문 등 간 내부거래를 포함…” 같은 주석</w:t>
            </w:r>
          </w:p>
        </w:tc>
      </w:tr>
      <w:tr>
        <w:trPr>
          <w:cantSplit/>
        </w:trPr>
        <w:tc>
          <w:tcPr>
            <w:tcW w:type="dxa" w:w="2721"/>
          </w:tcPr>
          <w:p>
            <w:pPr>
              <w:spacing w:after="60" w:before="60" w:line="280" w:lineRule="exact"/>
              <w:jc w:val="both"/>
              <w:snapToGrid w:val="0"/>
            </w:pPr>
            <w:r>
              <w:rPr>
                <w:b w:val="0"/>
                <w:sz w:val="19"/>
              </w:rPr>
              <w:t>table_qualitative</w:t>
              <w:br/>
              <w:t>8,125개</w:t>
            </w:r>
          </w:p>
        </w:tc>
        <w:tc>
          <w:tcPr>
            <w:tcW w:type="dxa" w:w="6746"/>
          </w:tcPr>
          <w:p>
            <w:pPr>
              <w:spacing w:after="60" w:before="60" w:line="280" w:lineRule="exact"/>
              <w:jc w:val="both"/>
              <w:snapToGrid w:val="0"/>
            </w:pPr>
            <w:r>
              <w:rPr>
                <w:b w:val="0"/>
                <w:sz w:val="19"/>
              </w:rPr>
              <w:t>설명 문장 기준은 못 채워도 숫자 없는 두 셀 이상, 충분한 한글·영문을 가진 행. 유통업체·판매 채널·계약 조건 등</w:t>
            </w:r>
          </w:p>
        </w:tc>
      </w:tr>
    </w:tbl>
    <w:p>
      <w:pPr>
        <w:spacing w:after="0"/>
        <w:jc w:val="both"/>
        <w:snapToGrid w:val="0"/>
      </w:pPr>
    </w:p>
    <w:p>
      <w:pPr>
        <w:jc w:val="both"/>
        <w:snapToGrid w:val="0"/>
      </w:pPr>
      <w:r>
        <w:rPr>
          <w:b w:val="0"/>
        </w:rPr>
        <w:t>표에서는 ROWSPAN·COLSPAN 값으로 세로·가로 병합을 확인하여 셀 좌표를 복원한다. 이전 행에서 이어지는 항목명은 carried_labels에 저장한다. 검색할 표 행은 이 항목명과 셀 내용을 원래 순서로 “ | ”로 연결한다. 숫자 위주의 행은 구조화 파일에 보관하고 임베딩 대상에서는 제외한다. 표를 LLM으로 설명문으로 바꾸는 과정은 없다.</w:t>
      </w:r>
    </w:p>
    <w:p>
      <w:pPr>
        <w:jc w:val="both"/>
        <w:snapToGrid w:val="0"/>
      </w:pPr>
      <w:r>
        <w:rPr>
          <w:b w:val="0"/>
        </w:rPr>
        <w:t>표의 앞 3개 행에서 열 제목으로 보이는 항목을 header_candidates에 남기지만, 확정된 열 제목이나 회계 계정으로 취급하지 않는다. 표 셀과 숫자를 연결할 때는 같은 document_id인지 확인한 뒤 cell_path와 XML 경로를 대조한다. 셀 하나가 원문 블록 하나와 항상 대응하는 것은 아니므로 경로 확인이 필요하다.</w:t>
      </w:r>
    </w:p>
    <w:p>
      <w:pPr>
        <w:jc w:val="both"/>
        <w:snapToGrid w:val="0"/>
      </w:pPr>
      <w:r>
        <w:br w:type="page"/>
      </w:r>
    </w:p>
    <w:p>
      <w:pPr>
        <w:pStyle w:val="Heading1"/>
        <w:jc w:val="both"/>
        <w:snapToGrid w:val="0"/>
      </w:pPr>
      <w:r>
        <w:t>6 청크 분할과 모델 입력 준비</w:t>
      </w:r>
    </w:p>
    <w:p>
      <w:pPr>
        <w:pStyle w:val="Heading2"/>
        <w:jc w:val="both"/>
        <w:snapToGrid w:val="0"/>
      </w:pPr>
      <w:r>
        <w:t>문서와 문단 경계를 먼저 유지한다</w:t>
      </w:r>
    </w:p>
    <w:p>
      <w:pPr>
        <w:jc w:val="both"/>
        <w:snapToGrid w:val="0"/>
      </w:pPr>
      <w:r>
        <w:rPr>
          <w:b w:val="0"/>
        </w:rPr>
        <w:t>먼저 기업·보고기간·XML 문서별로 자료를 구분하고, 일반 문단 하나 또는 표 행 하나를 분할 기준으로 삼는다. 이를 검색 단위라고 한다. 인접 문단을 합치거나 다른 기업·기간의 내용을 섞지 않는다. 표 행 하나에는 여러 셀의 원문 ID가 연결될 수 있다.</w:t>
      </w:r>
    </w:p>
    <w:p>
      <w:pPr>
        <w:jc w:val="both"/>
        <w:snapToGrid w:val="0"/>
      </w:pPr>
      <w:r>
        <w:rPr>
          <w:b w:val="0"/>
        </w:rPr>
        <w:t>검색 단위가 길면 1,000글자씩 청크로 나눈다. 예를 들어 2,300글자 문단은 1,000·1,000·300글자 청크 3개가 된다. 앞뒤 내용을 겹치지 않으므로 순서대로 붙이면 원래 검색 단위가 복원되어야 한다. 청크마다 순서·전체 개수·시작과 끝 위치·앞뒤 청크 ID를 남긴다. 문자 수로 자르므로 문장 중간에서 나뉠 수 있다.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551"/>
          </w:tcPr>
          <w:p>
            <w:pPr>
              <w:spacing w:after="60" w:before="60" w:line="280" w:lineRule="exact"/>
              <w:jc w:val="both"/>
              <w:snapToGrid w:val="0"/>
            </w:pPr>
            <w:r>
              <w:rPr>
                <w:b/>
                <w:sz w:val="19"/>
              </w:rPr>
              <w:t>설정</w:t>
            </w:r>
          </w:p>
        </w:tc>
        <w:tc>
          <w:tcPr>
            <w:tcW w:type="dxa" w:w="6917"/>
          </w:tcPr>
          <w:p>
            <w:pPr>
              <w:spacing w:after="60" w:before="60" w:line="280" w:lineRule="exact"/>
              <w:jc w:val="both"/>
              <w:snapToGrid w:val="0"/>
            </w:pPr>
            <w:r>
              <w:rPr>
                <w:b/>
                <w:sz w:val="19"/>
              </w:rPr>
              <w:t>값과 선택 의도</w:t>
            </w:r>
          </w:p>
        </w:tc>
      </w:tr>
      <w:tr>
        <w:trPr>
          <w:cantSplit/>
        </w:trPr>
        <w:tc>
          <w:tcPr>
            <w:tcW w:type="dxa" w:w="2551"/>
          </w:tcPr>
          <w:p>
            <w:pPr>
              <w:spacing w:after="60" w:before="60" w:line="280" w:lineRule="exact"/>
              <w:jc w:val="both"/>
              <w:snapToGrid w:val="0"/>
            </w:pPr>
            <w:r>
              <w:rPr>
                <w:b w:val="0"/>
                <w:sz w:val="19"/>
              </w:rPr>
              <w:t>청크 본문 길이</w:t>
            </w:r>
          </w:p>
        </w:tc>
        <w:tc>
          <w:tcPr>
            <w:tcW w:type="dxa" w:w="6917"/>
          </w:tcPr>
          <w:p>
            <w:pPr>
              <w:spacing w:after="60" w:before="60" w:line="280" w:lineRule="exact"/>
              <w:jc w:val="both"/>
              <w:snapToGrid w:val="0"/>
            </w:pPr>
            <w:r>
              <w:rPr>
                <w:b w:val="0"/>
                <w:sz w:val="19"/>
              </w:rPr>
              <w:t>최대 1,000글자. 기존 요청에 따른 간단하고 재현 가능한 기준</w:t>
            </w:r>
          </w:p>
        </w:tc>
      </w:tr>
      <w:tr>
        <w:trPr>
          <w:cantSplit/>
        </w:trPr>
        <w:tc>
          <w:tcPr>
            <w:tcW w:type="dxa" w:w="2551"/>
          </w:tcPr>
          <w:p>
            <w:pPr>
              <w:spacing w:after="60" w:before="60" w:line="280" w:lineRule="exact"/>
              <w:jc w:val="both"/>
              <w:snapToGrid w:val="0"/>
            </w:pPr>
            <w:r>
              <w:rPr>
                <w:b w:val="0"/>
                <w:sz w:val="19"/>
              </w:rPr>
              <w:t>겹침</w:t>
            </w:r>
          </w:p>
        </w:tc>
        <w:tc>
          <w:tcPr>
            <w:tcW w:type="dxa" w:w="6917"/>
          </w:tcPr>
          <w:p>
            <w:pPr>
              <w:spacing w:after="60" w:before="60" w:line="280" w:lineRule="exact"/>
              <w:jc w:val="both"/>
              <w:snapToGrid w:val="0"/>
            </w:pPr>
            <w:r>
              <w:rPr>
                <w:b w:val="0"/>
                <w:sz w:val="19"/>
              </w:rPr>
              <w:t>0글자. 중복 본문을 방지하고 재조립 검사를 단순화</w:t>
            </w:r>
          </w:p>
        </w:tc>
      </w:tr>
      <w:tr>
        <w:trPr>
          <w:cantSplit/>
        </w:trPr>
        <w:tc>
          <w:tcPr>
            <w:tcW w:type="dxa" w:w="2551"/>
          </w:tcPr>
          <w:p>
            <w:pPr>
              <w:spacing w:after="60" w:before="60" w:line="280" w:lineRule="exact"/>
              <w:jc w:val="both"/>
              <w:snapToGrid w:val="0"/>
            </w:pPr>
            <w:r>
              <w:rPr>
                <w:b w:val="0"/>
                <w:sz w:val="19"/>
              </w:rPr>
              <w:t>입력 문맥</w:t>
            </w:r>
          </w:p>
        </w:tc>
        <w:tc>
          <w:tcPr>
            <w:tcW w:type="dxa" w:w="6917"/>
          </w:tcPr>
          <w:p>
            <w:pPr>
              <w:spacing w:after="60" w:before="60" w:line="280" w:lineRule="exact"/>
              <w:jc w:val="both"/>
              <w:snapToGrid w:val="0"/>
            </w:pPr>
            <w:r>
              <w:rPr>
                <w:b w:val="0"/>
                <w:sz w:val="19"/>
              </w:rPr>
              <w:t>section 최대 120글자와 heading 최대 160글자를 청크 앞에 추가</w:t>
            </w:r>
          </w:p>
        </w:tc>
      </w:tr>
      <w:tr>
        <w:trPr>
          <w:cantSplit/>
        </w:trPr>
        <w:tc>
          <w:tcPr>
            <w:tcW w:type="dxa" w:w="2551"/>
          </w:tcPr>
          <w:p>
            <w:pPr>
              <w:spacing w:after="60" w:before="60" w:line="280" w:lineRule="exact"/>
              <w:jc w:val="both"/>
              <w:snapToGrid w:val="0"/>
            </w:pPr>
            <w:r>
              <w:rPr>
                <w:b w:val="0"/>
                <w:sz w:val="19"/>
              </w:rPr>
              <w:t>기업·기간</w:t>
            </w:r>
          </w:p>
        </w:tc>
        <w:tc>
          <w:tcPr>
            <w:tcW w:type="dxa" w:w="6917"/>
          </w:tcPr>
          <w:p>
            <w:pPr>
              <w:spacing w:after="60" w:before="60" w:line="280" w:lineRule="exact"/>
              <w:jc w:val="both"/>
              <w:snapToGrid w:val="0"/>
            </w:pPr>
            <w:r>
              <w:rPr>
                <w:b w:val="0"/>
                <w:sz w:val="19"/>
              </w:rPr>
              <w:t>본문 앞에 억지로 붙이지 않고 Qdrant 필터용 메타데이터로 유지</w:t>
            </w:r>
          </w:p>
        </w:tc>
      </w:tr>
      <w:tr>
        <w:trPr>
          <w:cantSplit/>
        </w:trPr>
        <w:tc>
          <w:tcPr>
            <w:tcW w:type="dxa" w:w="2551"/>
          </w:tcPr>
          <w:p>
            <w:pPr>
              <w:spacing w:after="60" w:before="60" w:line="280" w:lineRule="exact"/>
              <w:jc w:val="both"/>
              <w:snapToGrid w:val="0"/>
            </w:pPr>
            <w:r>
              <w:rPr>
                <w:b w:val="0"/>
                <w:sz w:val="19"/>
              </w:rPr>
              <w:t>중복 기준</w:t>
            </w:r>
          </w:p>
        </w:tc>
        <w:tc>
          <w:tcPr>
            <w:tcW w:type="dxa" w:w="6917"/>
          </w:tcPr>
          <w:p>
            <w:pPr>
              <w:spacing w:after="60" w:before="60" w:line="280" w:lineRule="exact"/>
              <w:jc w:val="both"/>
              <w:snapToGrid w:val="0"/>
            </w:pPr>
            <w:r>
              <w:rPr>
                <w:b w:val="0"/>
                <w:sz w:val="19"/>
              </w:rPr>
              <w:t>제목 문맥을 포함한 embedding_text의 SHA256</w:t>
            </w:r>
          </w:p>
        </w:tc>
      </w:tr>
      <w:tr>
        <w:trPr>
          <w:cantSplit/>
        </w:trPr>
        <w:tc>
          <w:tcPr>
            <w:tcW w:type="dxa" w:w="2551"/>
          </w:tcPr>
          <w:p>
            <w:pPr>
              <w:spacing w:after="60" w:before="60" w:line="280" w:lineRule="exact"/>
              <w:jc w:val="both"/>
              <w:snapToGrid w:val="0"/>
            </w:pPr>
            <w:r>
              <w:rPr>
                <w:b w:val="0"/>
                <w:sz w:val="19"/>
              </w:rPr>
              <w:t>출처 보존</w:t>
            </w:r>
          </w:p>
        </w:tc>
        <w:tc>
          <w:tcPr>
            <w:tcW w:type="dxa" w:w="6917"/>
          </w:tcPr>
          <w:p>
            <w:pPr>
              <w:spacing w:after="60" w:before="60" w:line="280" w:lineRule="exact"/>
              <w:jc w:val="both"/>
              <w:snapToGrid w:val="0"/>
            </w:pPr>
            <w:r>
              <w:rPr>
                <w:b w:val="0"/>
                <w:sz w:val="19"/>
              </w:rPr>
              <w:t>중복 벡터를 공유해도 출처별 chunk_id와 Qdrant 포인트는 유지</w:t>
            </w:r>
          </w:p>
        </w:tc>
      </w:tr>
    </w:tbl>
    <w:p>
      <w:pPr>
        <w:spacing w:after="0"/>
        <w:jc w:val="both"/>
        <w:snapToGrid w:val="0"/>
      </w:pPr>
    </w:p>
    <w:p>
      <w:pPr>
        <w:pStyle w:val="Heading2"/>
        <w:jc w:val="both"/>
        <w:snapToGrid w:val="0"/>
      </w:pPr>
      <w:r>
        <w:t>글자 수와 모델이 세는 토큰 수를 구분한다</w:t>
      </w:r>
    </w:p>
    <w:p>
      <w:pPr>
        <w:jc w:val="both"/>
        <w:snapToGrid w:val="0"/>
      </w:pPr>
      <w:r>
        <w:rPr>
          <w:b w:val="0"/>
        </w:rPr>
        <w:t>토큰은 모델이 글을 읽을 때 나누는 단위이며 한 글자와 같지 않다. BGE-M3의 입력 한도는 8,192토큰이다[3]. 현재 1,000글자 설정은 출처와 검색 범위를 작게 유지하려는 기준이다. 입력 앞에 제목 문맥을 붙인 뒤 실제 토큰 수를 검사하며 한도를 넘으면 잘라 버리지 않고 중단한다. 기존 실행 기록의 최대 입력은 943토큰이고 잘린 입력은 0개다.</w:t>
      </w:r>
    </w:p>
    <w:p>
      <w:pPr>
        <w:pStyle w:val="Heading2"/>
        <w:jc w:val="both"/>
        <w:snapToGrid w:val="0"/>
      </w:pPr>
      <w:r>
        <w:t>같은 입력은 한 번 계산하고 출처는 각각 남긴다</w:t>
      </w:r>
    </w:p>
    <w:p>
      <w:pPr>
        <w:jc w:val="both"/>
        <w:snapToGrid w:val="0"/>
      </w:pPr>
      <w:r>
        <w:rPr>
          <w:b w:val="0"/>
        </w:rPr>
        <w:t>제목 문맥까지 같은 입력은 해시로 묶어 벡터를 한 번만 계산한다. 예를 들어 같은 문장이 두 보고서에 반복되면 벡터는 공유하되 각 보고서의 출처 청크는 남긴다. 현재 54,204개 청크가 28,484개 고유 입력을 사용한다. 뜻이 비슷한 문장을 합치는 방식은 아니며 제목 문맥이 다르면 별도로 계산한다.</w:t>
      </w:r>
    </w:p>
    <w:p>
      <w:pPr>
        <w:jc w:val="both"/>
        <w:snapToGrid w:val="0"/>
      </w:pPr>
      <w:r>
        <w:rPr>
          <w:b w:val="0"/>
        </w:rPr>
        <w:t>1,000글자와 겹침 0이 가장 좋은 검색 결과를 내는지는 아직 검증하지 않았다. 앞뒤 청크를 함께 읽으면 문맥을 보완할 수 있도록 ID를 남겼지만, 현재 search.py는 이웃 청크를 자동으로 가져오지 않는다.</w:t>
      </w:r>
    </w:p>
    <w:p>
      <w:pPr>
        <w:jc w:val="both"/>
        <w:snapToGrid w:val="0"/>
      </w:pPr>
      <w:r>
        <w:br w:type="page"/>
      </w:r>
    </w:p>
    <w:p>
      <w:pPr>
        <w:pStyle w:val="Heading1"/>
        <w:jc w:val="both"/>
        <w:snapToGrid w:val="0"/>
      </w:pPr>
      <w:r>
        <w:t>7 Intel GPU로 벡터 계산하고 저장하기</w:t>
      </w:r>
    </w:p>
    <w:p>
      <w:pPr>
        <w:jc w:val="both"/>
        <w:snapToGrid w:val="0"/>
      </w:pPr>
      <w:r>
        <w:rPr>
          <w:b w:val="0"/>
        </w:rPr>
        <w:t>embed.py는 로컬 BGE-M3를 불러와 Intel GPU에서 청크를 벡터로 바꾼다. 모델 파일은 BOOTCAMP/Models/bge-m3에 있다. XPU는 코드에서 Intel GPU를 지정하는 장치 이름이다. 외부 LLM API 호출이나 모델 재학습은 없다. Intel GPU를 사용할 수 없으면 중단하며 CPU로 자동 전환하지 않는다. 검색할 때 질문을 벡터로 바꾸는 과정에도 같은 환경이 필요하다.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438"/>
          </w:tcPr>
          <w:p>
            <w:pPr>
              <w:spacing w:after="60" w:before="60" w:line="280" w:lineRule="exact"/>
              <w:jc w:val="both"/>
              <w:snapToGrid w:val="0"/>
            </w:pPr>
            <w:r>
              <w:rPr>
                <w:b/>
                <w:sz w:val="19"/>
              </w:rPr>
              <w:t>항목</w:t>
            </w:r>
          </w:p>
        </w:tc>
        <w:tc>
          <w:tcPr>
            <w:tcW w:type="dxa" w:w="7030"/>
          </w:tcPr>
          <w:p>
            <w:pPr>
              <w:spacing w:after="60" w:before="60" w:line="280" w:lineRule="exact"/>
              <w:jc w:val="both"/>
              <w:snapToGrid w:val="0"/>
            </w:pPr>
            <w:r>
              <w:rPr>
                <w:b/>
                <w:sz w:val="19"/>
              </w:rPr>
              <w:t>현재 구현 또는 기록</w:t>
            </w:r>
          </w:p>
        </w:tc>
      </w:tr>
      <w:tr>
        <w:trPr>
          <w:cantSplit/>
        </w:trPr>
        <w:tc>
          <w:tcPr>
            <w:tcW w:type="dxa" w:w="2438"/>
          </w:tcPr>
          <w:p>
            <w:pPr>
              <w:spacing w:after="60" w:before="60" w:line="280" w:lineRule="exact"/>
              <w:jc w:val="both"/>
              <w:snapToGrid w:val="0"/>
            </w:pPr>
            <w:r>
              <w:rPr>
                <w:b w:val="0"/>
                <w:sz w:val="19"/>
              </w:rPr>
              <w:t>모델</w:t>
            </w:r>
          </w:p>
        </w:tc>
        <w:tc>
          <w:tcPr>
            <w:tcW w:type="dxa" w:w="7030"/>
          </w:tcPr>
          <w:p>
            <w:pPr>
              <w:spacing w:after="60" w:before="60" w:line="280" w:lineRule="exact"/>
              <w:jc w:val="both"/>
              <w:snapToGrid w:val="0"/>
            </w:pPr>
            <w:r>
              <w:rPr>
                <w:b w:val="0"/>
                <w:sz w:val="19"/>
              </w:rPr>
              <w:t>BAAI/bge-m3. 청크당 벡터 하나인 dense 방식만 사용. sparse·ColBERT 방식 미사용</w:t>
            </w:r>
          </w:p>
        </w:tc>
      </w:tr>
      <w:tr>
        <w:trPr>
          <w:cantSplit/>
        </w:trPr>
        <w:tc>
          <w:tcPr>
            <w:tcW w:type="dxa" w:w="2438"/>
          </w:tcPr>
          <w:p>
            <w:pPr>
              <w:spacing w:after="60" w:before="60" w:line="280" w:lineRule="exact"/>
              <w:jc w:val="both"/>
              <w:snapToGrid w:val="0"/>
            </w:pPr>
            <w:r>
              <w:rPr>
                <w:b w:val="0"/>
                <w:sz w:val="19"/>
              </w:rPr>
              <w:t>장치</w:t>
            </w:r>
          </w:p>
        </w:tc>
        <w:tc>
          <w:tcPr>
            <w:tcW w:type="dxa" w:w="7030"/>
          </w:tcPr>
          <w:p>
            <w:pPr>
              <w:spacing w:after="60" w:before="60" w:line="280" w:lineRule="exact"/>
              <w:jc w:val="both"/>
              <w:snapToGrid w:val="0"/>
            </w:pPr>
            <w:r>
              <w:rPr>
                <w:b w:val="0"/>
                <w:sz w:val="19"/>
              </w:rPr>
              <w:t>manifest 기록: Intel Arc 130V GPU 16GB</w:t>
            </w:r>
          </w:p>
        </w:tc>
      </w:tr>
      <w:tr>
        <w:trPr>
          <w:cantSplit/>
        </w:trPr>
        <w:tc>
          <w:tcPr>
            <w:tcW w:type="dxa" w:w="2438"/>
          </w:tcPr>
          <w:p>
            <w:pPr>
              <w:spacing w:after="60" w:before="60" w:line="280" w:lineRule="exact"/>
              <w:jc w:val="both"/>
              <w:snapToGrid w:val="0"/>
            </w:pPr>
            <w:r>
              <w:rPr>
                <w:b w:val="0"/>
                <w:sz w:val="19"/>
              </w:rPr>
              <w:t>계산·저장</w:t>
            </w:r>
          </w:p>
        </w:tc>
        <w:tc>
          <w:tcPr>
            <w:tcW w:type="dxa" w:w="7030"/>
          </w:tcPr>
          <w:p>
            <w:pPr>
              <w:spacing w:after="60" w:before="60" w:line="280" w:lineRule="exact"/>
              <w:jc w:val="both"/>
              <w:snapToGrid w:val="0"/>
            </w:pPr>
            <w:r>
              <w:rPr>
                <w:b w:val="0"/>
                <w:sz w:val="19"/>
              </w:rPr>
              <w:t>GPU 계산은 16비트(FP16), 파일 저장은 32비트(float32) 실수</w:t>
            </w:r>
          </w:p>
        </w:tc>
      </w:tr>
      <w:tr>
        <w:trPr>
          <w:cantSplit/>
        </w:trPr>
        <w:tc>
          <w:tcPr>
            <w:tcW w:type="dxa" w:w="2438"/>
          </w:tcPr>
          <w:p>
            <w:pPr>
              <w:spacing w:after="60" w:before="60" w:line="280" w:lineRule="exact"/>
              <w:jc w:val="both"/>
              <w:snapToGrid w:val="0"/>
            </w:pPr>
            <w:r>
              <w:rPr>
                <w:b w:val="0"/>
                <w:sz w:val="19"/>
              </w:rPr>
              <w:t>출력</w:t>
            </w:r>
          </w:p>
        </w:tc>
        <w:tc>
          <w:tcPr>
            <w:tcW w:type="dxa" w:w="7030"/>
          </w:tcPr>
          <w:p>
            <w:pPr>
              <w:spacing w:after="60" w:before="60" w:line="280" w:lineRule="exact"/>
              <w:jc w:val="both"/>
              <w:snapToGrid w:val="0"/>
            </w:pPr>
            <w:r>
              <w:rPr>
                <w:b w:val="0"/>
                <w:sz w:val="19"/>
              </w:rPr>
              <w:t>1,024차원. CLS 표현으로 문단을 대표하고 벡터 길이를 1로 맞춤(L2 정규화)</w:t>
            </w:r>
          </w:p>
        </w:tc>
      </w:tr>
      <w:tr>
        <w:trPr>
          <w:cantSplit/>
        </w:trPr>
        <w:tc>
          <w:tcPr>
            <w:tcW w:type="dxa" w:w="2438"/>
          </w:tcPr>
          <w:p>
            <w:pPr>
              <w:spacing w:after="60" w:before="60" w:line="280" w:lineRule="exact"/>
              <w:jc w:val="both"/>
              <w:snapToGrid w:val="0"/>
            </w:pPr>
            <w:r>
              <w:rPr>
                <w:b w:val="0"/>
                <w:sz w:val="19"/>
              </w:rPr>
              <w:t>배치</w:t>
            </w:r>
          </w:p>
        </w:tc>
        <w:tc>
          <w:tcPr>
            <w:tcW w:type="dxa" w:w="7030"/>
          </w:tcPr>
          <w:p>
            <w:pPr>
              <w:spacing w:after="60" w:before="60" w:line="280" w:lineRule="exact"/>
              <w:jc w:val="both"/>
              <w:snapToGrid w:val="0"/>
            </w:pPr>
            <w:r>
              <w:rPr>
                <w:b w:val="0"/>
                <w:sz w:val="19"/>
              </w:rPr>
              <w:t>기본 16. GPU 메모리 부족 시 8·4·2·1로 감소</w:t>
            </w:r>
          </w:p>
        </w:tc>
      </w:tr>
      <w:tr>
        <w:trPr>
          <w:cantSplit/>
        </w:trPr>
        <w:tc>
          <w:tcPr>
            <w:tcW w:type="dxa" w:w="2438"/>
          </w:tcPr>
          <w:p>
            <w:pPr>
              <w:spacing w:after="60" w:before="60" w:line="280" w:lineRule="exact"/>
              <w:jc w:val="both"/>
              <w:snapToGrid w:val="0"/>
            </w:pPr>
            <w:r>
              <w:rPr>
                <w:b w:val="0"/>
                <w:sz w:val="19"/>
              </w:rPr>
              <w:t>입력 순서</w:t>
            </w:r>
          </w:p>
        </w:tc>
        <w:tc>
          <w:tcPr>
            <w:tcW w:type="dxa" w:w="7030"/>
          </w:tcPr>
          <w:p>
            <w:pPr>
              <w:spacing w:after="60" w:before="60" w:line="280" w:lineRule="exact"/>
              <w:jc w:val="both"/>
              <w:snapToGrid w:val="0"/>
            </w:pPr>
            <w:r>
              <w:rPr>
                <w:b w:val="0"/>
                <w:sz w:val="19"/>
              </w:rPr>
              <w:t>입력 길이별 정렬로 짧은 입력에 빈칸을 채우는 양을 줄임</w:t>
            </w:r>
          </w:p>
        </w:tc>
      </w:tr>
      <w:tr>
        <w:trPr>
          <w:cantSplit/>
        </w:trPr>
        <w:tc>
          <w:tcPr>
            <w:tcW w:type="dxa" w:w="2438"/>
          </w:tcPr>
          <w:p>
            <w:pPr>
              <w:spacing w:after="60" w:before="60" w:line="280" w:lineRule="exact"/>
              <w:jc w:val="both"/>
              <w:snapToGrid w:val="0"/>
            </w:pPr>
            <w:r>
              <w:rPr>
                <w:b w:val="0"/>
                <w:sz w:val="19"/>
              </w:rPr>
              <w:t>완료 기록</w:t>
            </w:r>
          </w:p>
        </w:tc>
        <w:tc>
          <w:tcPr>
            <w:tcW w:type="dxa" w:w="7030"/>
          </w:tcPr>
          <w:p>
            <w:pPr>
              <w:spacing w:after="60" w:before="60" w:line="280" w:lineRule="exact"/>
              <w:jc w:val="both"/>
              <w:snapToGrid w:val="0"/>
            </w:pPr>
            <w:r>
              <w:rPr>
                <w:b w:val="0"/>
                <w:sz w:val="19"/>
              </w:rPr>
              <w:t>고유 벡터 28,484개, Qdrant 포인트 54,204개, completed=true</w:t>
            </w:r>
          </w:p>
        </w:tc>
      </w:tr>
      <w:tr>
        <w:trPr>
          <w:cantSplit/>
        </w:trPr>
        <w:tc>
          <w:tcPr>
            <w:tcW w:type="dxa" w:w="2438"/>
          </w:tcPr>
          <w:p>
            <w:pPr>
              <w:spacing w:after="60" w:before="60" w:line="280" w:lineRule="exact"/>
              <w:jc w:val="both"/>
              <w:snapToGrid w:val="0"/>
            </w:pPr>
            <w:r>
              <w:rPr>
                <w:b w:val="0"/>
                <w:sz w:val="19"/>
              </w:rPr>
              <w:t>재개 지점</w:t>
            </w:r>
          </w:p>
        </w:tc>
        <w:tc>
          <w:tcPr>
            <w:tcW w:type="dxa" w:w="7030"/>
          </w:tcPr>
          <w:p>
            <w:pPr>
              <w:spacing w:after="60" w:before="60" w:line="280" w:lineRule="exact"/>
              <w:jc w:val="both"/>
              <w:snapToGrid w:val="0"/>
            </w:pPr>
            <w:r>
              <w:rPr>
                <w:b w:val="0"/>
                <w:sz w:val="19"/>
              </w:rPr>
              <w:t>progress.json에 계산·전송 완료 위치와 작업 식별 정보 저장</w:t>
            </w:r>
          </w:p>
        </w:tc>
      </w:tr>
      <w:tr>
        <w:trPr>
          <w:cantSplit/>
        </w:trPr>
        <w:tc>
          <w:tcPr>
            <w:tcW w:type="dxa" w:w="2438"/>
          </w:tcPr>
          <w:p>
            <w:pPr>
              <w:spacing w:after="60" w:before="60" w:line="280" w:lineRule="exact"/>
              <w:jc w:val="both"/>
              <w:snapToGrid w:val="0"/>
            </w:pPr>
            <w:r>
              <w:rPr>
                <w:b w:val="0"/>
                <w:sz w:val="19"/>
              </w:rPr>
              <w:t>모델 동일성</w:t>
            </w:r>
          </w:p>
        </w:tc>
        <w:tc>
          <w:tcPr>
            <w:tcW w:type="dxa" w:w="7030"/>
          </w:tcPr>
          <w:p>
            <w:pPr>
              <w:spacing w:after="60" w:before="60" w:line="280" w:lineRule="exact"/>
              <w:jc w:val="both"/>
              <w:snapToGrid w:val="0"/>
            </w:pPr>
            <w:r>
              <w:rPr>
                <w:b w:val="0"/>
                <w:sz w:val="19"/>
              </w:rPr>
              <w:t>모델의 safetensors·json·model 파일 해시와 데이터 해시 대조</w:t>
            </w:r>
          </w:p>
        </w:tc>
      </w:tr>
    </w:tbl>
    <w:p>
      <w:pPr>
        <w:spacing w:after="0"/>
        <w:jc w:val="both"/>
        <w:snapToGrid w:val="0"/>
      </w:pPr>
    </w:p>
    <w:p>
      <w:pPr>
        <w:pStyle w:val="Heading2"/>
        <w:jc w:val="both"/>
        <w:snapToGrid w:val="0"/>
      </w:pPr>
      <w:r>
        <w:t>계산 결과를 파일에 저장한 뒤 DB로 전송한다</w:t>
      </w:r>
    </w:p>
    <w:p>
      <w:pPr>
        <w:jc w:val="both"/>
        <w:snapToGrid w:val="0"/>
      </w:pPr>
      <w:r>
        <w:rPr>
          <w:b w:val="0"/>
        </w:rPr>
        <w:t>계산한 벡터는 vectors.npy에 저장하고, vector_index.jsonl에 입력 해시와 벡터 행 번호를 기록한다. NumPy의 메모리 매핑으로 큰 배열을 파일에 연결해 쓰고, 배치마다 flush하여 기록을 반영한 뒤 완료 위치를 저장한다. 같은 입력은 이 파일의 벡터를 재사용한다. Qdrant에는 출처 청크 256개씩 전송하며 실패하면 최대 4회 시도한다.</w:t>
      </w:r>
    </w:p>
    <w:p>
      <w:pPr>
        <w:jc w:val="both"/>
        <w:snapToGrid w:val="0"/>
      </w:pPr>
      <w:r>
        <w:rPr>
          <w:b w:val="0"/>
        </w:rPr>
        <w:t>중단되면 같은 폴더와 설정으로 embed를 다시 실행하여 저장된 위치부터 이어 간다. 데이터나 모델이 달라지면 이전 벡터를 섞어 쓰지 않도록 해시·경로·차원·정규화·계산 정밀도·torch 버전을 비교한다. 상태 JSON은 임시 파일을 완성한 뒤 교체한다. Windows 파일 잠금 때문에 교체하지 못하면 최대 10회 시도한다.</w:t>
      </w:r>
    </w:p>
    <w:p>
      <w:pPr>
        <w:pStyle w:val="Heading2"/>
        <w:jc w:val="both"/>
        <w:snapToGrid w:val="0"/>
      </w:pPr>
      <w:r>
        <w:t>기록된 환경과 실제 재실행 환경을 확인한다</w:t>
      </w:r>
    </w:p>
    <w:p>
      <w:pPr>
        <w:jc w:val="both"/>
        <w:snapToGrid w:val="0"/>
      </w:pPr>
      <w:r>
        <w:rPr>
          <w:b w:val="0"/>
        </w:rPr>
        <w:t>기존 README의 환경은 Python 3.11.15, torch 2.14.1+xpu, sentence-transformers 5.7.0, transformers 4.57.6, qdrant-client 1.19.1이다. manifest.json은 데이터·모델·완료 상태를 담는 실행 명세 파일이다. 여기에 torch 버전과 장치는 기록되어 있지만 모든 라이브러리·드라이버 버전과 처리 시간은 없다. 재실행 전 requirements-embedding.txt와 실제 가상환경을 비교해야 한다.</w:t>
      </w:r>
    </w:p>
    <w:p>
      <w:pPr>
        <w:jc w:val="both"/>
        <w:snapToGrid w:val="0"/>
      </w:pPr>
      <w:r>
        <w:rPr>
          <w:b w:val="0"/>
        </w:rPr>
        <w:t>10월 2일 검토에서는 모델을 다시 실행하지 않고 저장된 벡터의 크기, 계산 불능 값의 유무, 길이가 약 1인지 확인했다. 길이를 일정하게 맞추는 처리가 정규화다. 이 검사는 벡터 파일이 정상인지 확인한 것이며, 질문에 맞는 문단을 잘 찾는지 평가한 것은 아니다.</w:t>
      </w:r>
    </w:p>
    <w:p>
      <w:pPr>
        <w:jc w:val="both"/>
        <w:snapToGrid w:val="0"/>
      </w:pPr>
      <w:r>
        <w:br w:type="page"/>
      </w:r>
    </w:p>
    <w:p>
      <w:pPr>
        <w:pStyle w:val="Heading1"/>
        <w:jc w:val="both"/>
        <w:snapToGrid w:val="0"/>
      </w:pPr>
      <w:r>
        <w:t>8 Qdrant 검색과 원문 확인</w:t>
      </w:r>
    </w:p>
    <w:p>
      <w:pPr>
        <w:jc w:val="both"/>
        <w:snapToGrid w:val="0"/>
      </w:pPr>
      <w:r>
        <w:rPr>
          <w:b w:val="0"/>
        </w:rPr>
        <w:t>Qdrant는 벡터와 출처 정보를 저장하는 DB이며 로컬 주소 127.0.0.1:6333으로 연결한다. 데이터를 묶어 저장하는 공간을 컬렉션이라고 한다. 현재 이름은 snapdart_bge_m3_4959f8bcd5_07e49d0d이다. 청크 하나를 나타내는 저장 항목은 포인트다. 각 벡터는 숫자 1,024개로 이루어지며 방향의 유사도를 비교하는 Cosine 방식을 쓴다. 벡터는 디스크에 저장한다. 검토 당시 포인트 54,204개와 정상 상태 green을 확인했다.</w:t>
      </w:r>
    </w:p>
    <w:p>
      <w:pPr>
        <w:jc w:val="both"/>
        <w:snapToGrid w:val="0"/>
      </w:pPr>
      <w:r>
        <w:rPr>
          <w:b w:val="0"/>
        </w:rPr>
        <w:t>포인트에는 벡터 외에 본문·기업·기간·출처 ID를 함께 저장한다. 이를 payload라고 한다. 기업·기간·문서·유형·섹션에는 조건으로 자료를 찾는 인덱스를 만든다. 청크 수와 저장 수가 일치하면 현재 컬렉션을 가리키는 별칭 snapdart_current를 연결한다. 다만 지금의 search.py는 별칭 대신 manifest에 적힌 실제 컬렉션을 조회한다.</w:t>
      </w:r>
    </w:p>
    <w:p>
      <w:pPr>
        <w:pStyle w:val="Heading2"/>
        <w:jc w:val="both"/>
        <w:snapToGrid w:val="0"/>
      </w:pPr>
      <w:r>
        <w:t>삼성전자 특정 기간에서 설비투자를 찾는 예</w:t>
      </w:r>
    </w:p>
    <w:p>
      <w:pPr>
        <w:jc w:val="both"/>
        <w:snapToGrid w:val="0"/>
      </w:pPr>
      <w:r>
        <w:rPr>
          <w:b w:val="0"/>
        </w:rPr>
        <w:t>“설비투자와 생산능력”을 삼성전자(005930)의 2023년 1분기(period=2023-03)에서 찾는다고 가정한다. search.py는 manifest에서 모델과 컬렉션을 확인하고 질문을 같은 BGE-M3로 벡터화한다. Qdrant는 지정한 기업·기간 안에서 질문 벡터와 유사한 청크를 기본 5개 반환한다. 따라서 질문과 같은 단어가 없어도 의미상 비슷한 문단이 검색될 수 있다.</w:t>
      </w:r>
    </w:p>
    <w:p>
      <w:pPr>
        <w:jc w:val="both"/>
        <w:snapToGrid w:val="0"/>
      </w:pPr>
      <w:r>
        <w:rPr>
          <w:b w:val="0"/>
        </w:rPr>
        <w:t>결과에는 유사도 점수(score), 청크 본문과 ID(chunk), 문서 정보(source), 원문 블록·표 파일 경로가 담긴다. 반환된 ID로 해당 파일을 읽으면 문단 전체나 표 구조를 확인할 수 있다. 현재 검색 명령은 경로를 알려주는 단계까지만 수행하며, 전체 원문이나 수치 CSV를 자동으로 붙여 주지는 않는다.</w:t>
      </w:r>
    </w:p>
    <w:p>
      <w:pPr>
        <w:pStyle w:val="Heading2"/>
        <w:jc w:val="both"/>
        <w:snapToGrid w:val="0"/>
      </w:pPr>
      <w:r>
        <w:t>저장된 예시에서 출처를 따라가는 방법</w:t>
      </w:r>
    </w:p>
    <w:p>
      <w:pPr>
        <w:jc w:val="both"/>
        <w:snapToGrid w:val="0"/>
      </w:pPr>
      <w:r>
        <w:rPr>
          <w:b w:val="0"/>
        </w:rPr>
        <w:t>examples.json의 삼성전자 예시는 2023년 1분기 매출과 전년 동기 대비 변화를 설명한다. 문서 번호는 005930_20230515002335_000이고 그 안의 문단 번호는 p000632, 청크 번호는 c0001이다. 이 예시는 실제 저장 구조를 설명하기 위한 것이며, 앞의 설비투자 질문에서 반환되는 결과라고 가정하지 않는다.</w:t>
      </w:r>
    </w:p>
    <w:p>
      <w:pPr>
        <w:jc w:val="both"/>
        <w:snapToGrid w:val="0"/>
      </w:pPr>
      <w:r>
        <w:rPr>
          <w:b w:val="0"/>
        </w:rPr>
        <w:t>이 문단의 전체 내용은 source/blocks/005930_20230515002335_000.jsonl에서 문단 ID로 찾는다. 숫자는 structured/numbers.csv의 같은 문서·문단 ID로 대조한다. 표 청크라면 source/tables에서 표 ID와 행 번호를 찾아 셀·병합 구조를 확인한다. financial_2023.json은 별도로 받은 연간 재무제표이며 현재 검색 결과와 자동 연결되지 않는다.</w:t>
      </w:r>
    </w:p>
    <w:p>
      <w:pPr>
        <w:pStyle w:val="Heading2"/>
        <w:jc w:val="both"/>
        <w:snapToGrid w:val="0"/>
      </w:pPr>
      <w:r>
        <w:t>검색 범위와 성능의 제한</w:t>
      </w:r>
    </w:p>
    <w:p>
      <w:pPr>
        <w:jc w:val="both"/>
        <w:snapToGrid w:val="0"/>
      </w:pPr>
      <w:r>
        <w:rPr>
          <w:b w:val="0"/>
        </w:rPr>
        <w:t>현재 검색 조건은 기업과 선택적인 보고기간뿐이다. 본문만 보기, 특정 섹션만 보기 등은 구현되지 않아 감사 첨부가 검색될 수 있다. 키워드 검색(BM25), 동의어 처리, 검색 후 순위 재평가, 최소 유사도 기준, 출처 중복 제어도 없다. 임베딩이 용어 차이를 어느 정도 줄일 수는 있지만, 서로 다른 회계 용어를 같은 의미라고 보장하지는 않는다.</w:t>
      </w:r>
    </w:p>
    <w:p>
      <w:pPr>
        <w:jc w:val="both"/>
        <w:snapToGrid w:val="0"/>
      </w:pPr>
      <w:r>
        <w:br w:type="page"/>
      </w:r>
    </w:p>
    <w:p>
      <w:pPr>
        <w:pStyle w:val="Heading1"/>
        <w:jc w:val="both"/>
        <w:snapToGrid w:val="0"/>
      </w:pPr>
      <w:r>
        <w:t>9 실행 순서와 새 결과로 교체하기</w:t>
      </w:r>
    </w:p>
    <w:p>
      <w:pPr>
        <w:jc w:val="both"/>
        <w:snapToGrid w:val="0"/>
      </w:pPr>
      <w:r>
        <w:rPr>
          <w:b w:val="0"/>
        </w:rPr>
        <w:t>아래 명령은 BOOTCAMP_MINI에서 실행한다. 수집에는 DART API 키가 필요하다. 임베딩과 검색에는 Intel GPU용 BOOTCAMP 가상환경, 로컬 BGE-M3, 실행 중인 qdrant_mini가 필요하다. $py는 사용할 Python 실행 파일 경로다. 문서 검토 과정에서 데이터 전체를 다시 만든 것은 아니다.</w:t>
      </w:r>
    </w:p>
    <w:p>
      <w:pPr>
        <w:jc w:val="both"/>
        <w:snapToGrid w:val="0"/>
      </w:pPr>
      <w:r>
        <w:rPr>
          <w:b w:val="0"/>
          <w:sz w:val="19"/>
        </w:rPr>
        <w:t>$py = (Resolve-Path ..\BOOTCAMP\.venv\Scripts\python.exe).Path</w:t>
      </w:r>
    </w:p>
    <w:p>
      <w:pPr>
        <w:pStyle w:val="Heading2"/>
        <w:jc w:val="both"/>
        <w:snapToGrid w:val="0"/>
      </w:pPr>
      <w:r>
        <w:t>1 원문 수집</w:t>
      </w:r>
    </w:p>
    <w:p>
      <w:pPr>
        <w:jc w:val="both"/>
        <w:snapToGrid w:val="0"/>
      </w:pPr>
      <w:r>
        <w:rPr>
          <w:b w:val="0"/>
          <w:sz w:val="20"/>
        </w:rPr>
        <w:t>&amp; $py -X utf8 -m dart_pipeline.collect</w:t>
      </w:r>
    </w:p>
    <w:p>
      <w:pPr>
        <w:jc w:val="both"/>
        <w:snapToGrid w:val="0"/>
      </w:pPr>
      <w:r>
        <w:rPr>
          <w:b w:val="0"/>
        </w:rPr>
        <w:t>.env에 OPENDART_API_KEY 또는 DART_API_KEY를 설정한다. 기존 원본과 재무 JSON이 있으면 수집을 건너뛴다. 따라서 같은 파일을 새로 받아야 할 때는 기존 캐시를 갱신하는 방법을 먼저 확인해야 한다.</w:t>
      </w:r>
    </w:p>
    <w:p>
      <w:pPr>
        <w:pStyle w:val="Heading2"/>
        <w:jc w:val="both"/>
        <w:snapToGrid w:val="0"/>
      </w:pPr>
      <w:r>
        <w:t>2 빈 작업 폴더에서 전처리와 검증</w:t>
      </w:r>
    </w:p>
    <w:p>
      <w:pPr>
        <w:spacing w:after="0"/>
        <w:jc w:val="both"/>
        <w:snapToGrid w:val="0"/>
      </w:pPr>
      <w:r>
        <w:rPr>
          <w:b w:val="0"/>
          <w:sz w:val="20"/>
        </w:rPr>
        <w:t>&amp; $py -X utf8 -m dart_pipeline.prepare</w:t>
      </w:r>
    </w:p>
    <w:p>
      <w:pPr>
        <w:jc w:val="both"/>
        <w:snapToGrid w:val="0"/>
      </w:pPr>
      <w:r>
        <w:rPr>
          <w:b w:val="0"/>
          <w:sz w:val="20"/>
        </w:rPr>
        <w:t>&amp; $py -X utf8 -m dart_pipeline.verify --data data/processed_build</w:t>
      </w:r>
    </w:p>
    <w:p>
      <w:pPr>
        <w:jc w:val="both"/>
        <w:snapToGrid w:val="0"/>
      </w:pPr>
      <w:r>
        <w:rPr>
          <w:b w:val="0"/>
        </w:rPr>
        <w:t>prepare는 원본으로부터 새 가공 자료를 processed_build에 만든다. 폴더가 비어 있지 않으면 중단한다. 이어서 verify가 원문 연결과 청크 재조립 등을 검사한다. 실패한 작업 폴더를 정리할 때는 원본 opendart와 현재 결과 processed를 보존한다. --output으로 다른 폴더를 지정했다면 이후 명령의 --data도 같은 폴더로 맞춘다.</w:t>
      </w:r>
    </w:p>
    <w:p>
      <w:pPr>
        <w:pStyle w:val="Heading2"/>
        <w:jc w:val="both"/>
        <w:snapToGrid w:val="0"/>
      </w:pPr>
      <w:r>
        <w:t>3 임베딩과 Qdrant 업로드</w:t>
      </w:r>
    </w:p>
    <w:p>
      <w:pPr>
        <w:jc w:val="both"/>
        <w:snapToGrid w:val="0"/>
      </w:pPr>
      <w:r>
        <w:rPr>
          <w:b w:val="0"/>
          <w:sz w:val="20"/>
        </w:rPr>
        <w:t>&amp; $py -X utf8 -m dart_pipeline.embed --data data/processed_build --batch-size 16</w:t>
      </w:r>
    </w:p>
    <w:p>
      <w:pPr>
        <w:jc w:val="both"/>
        <w:snapToGrid w:val="0"/>
      </w:pPr>
      <w:r>
        <w:rPr>
          <w:b w:val="0"/>
        </w:rPr>
        <w:t>임베딩이나 전송이 중단되면 같은 embed 명령으로 이어서 실행한다. prepare를 다시 실행하면 새 가공 작업을 시작하게 되므로 재개 용도로 사용하지 않는다. 이전 캐시와 설정이 다르다는 오류가 나오면 원인을 확인하고 새 작업 폴더에서 다시 만든다.</w:t>
      </w:r>
    </w:p>
    <w:p>
      <w:pPr>
        <w:pStyle w:val="Heading2"/>
        <w:jc w:val="both"/>
        <w:snapToGrid w:val="0"/>
      </w:pPr>
      <w:r>
        <w:t>4 검증된 결과로 교체하고 검색하기</w:t>
      </w:r>
    </w:p>
    <w:p>
      <w:pPr>
        <w:spacing w:after="0"/>
        <w:jc w:val="both"/>
        <w:snapToGrid w:val="0"/>
      </w:pPr>
      <w:r>
        <w:rPr>
          <w:b w:val="0"/>
          <w:sz w:val="20"/>
        </w:rPr>
        <w:t>.\scripts\publish_data.ps1</w:t>
      </w:r>
    </w:p>
    <w:p>
      <w:pPr>
        <w:jc w:val="both"/>
        <w:snapToGrid w:val="0"/>
      </w:pPr>
      <w:r>
        <w:rPr>
          <w:b w:val="0"/>
          <w:sz w:val="20"/>
        </w:rPr>
        <w:t>&amp; $py -X utf8 -m dart_pipeline.search "반도체 설비투자" --stock-code 005930 --period 2023-03 --top-k 3</w:t>
      </w:r>
    </w:p>
    <w:p>
      <w:pPr>
        <w:jc w:val="both"/>
        <w:snapToGrid w:val="0"/>
      </w:pPr>
      <w:r>
        <w:rPr>
          <w:b w:val="0"/>
        </w:rPr>
        <w:t>publish_data.ps1은 검증 기록·임베딩 완료 상태·저장 개수를 확인한다. 현재 processed를 processed_previous로 옮긴 뒤 processed_build를 processed로 바꾼다. 두 번째 이동에 실패하면 이전 폴더를 되돌린다. 성공하면 이전 가공 자료와 과거 inspection을 삭제하고 원본은 남긴다. 이동·삭제 대상이 예상한 data 폴더 안에 있는지도 검사한다.</w:t>
      </w:r>
    </w:p>
    <w:p>
      <w:pPr>
        <w:jc w:val="both"/>
        <w:snapToGrid w:val="0"/>
      </w:pPr>
      <w:r>
        <w:rPr>
          <w:b w:val="0"/>
        </w:rPr>
        <w:t>파일 교체와 DB 교체는 동시에 완료되지 않는다. embed가 먼저 Qdrant 별칭을 새 컬렉션에 연결하고 이후에 파일 폴더를 교체한다. 이 사이에는 새 DB와 이전 파일을 함께 읽을 가능성이 있다. 실행 중인 검색 작업이 없는 시점에 교체하고 파일과 DB가 같은 데이터 해시를 사용하는지 확인하는 절차가 필요하다.</w:t>
      </w:r>
    </w:p>
    <w:p>
      <w:pPr>
        <w:jc w:val="both"/>
        <w:snapToGrid w:val="0"/>
      </w:pPr>
      <w:r>
        <w:br w:type="page"/>
      </w:r>
    </w:p>
    <w:p>
      <w:pPr>
        <w:pStyle w:val="Heading1"/>
        <w:jc w:val="both"/>
        <w:snapToGrid w:val="0"/>
      </w:pPr>
      <w:r>
        <w:t>10 현재 검증 결과와 우선 개선 사항</w:t>
      </w:r>
    </w:p>
    <w:p>
      <w:pPr>
        <w:jc w:val="both"/>
        <w:snapToGrid w:val="0"/>
      </w:pPr>
      <w:r>
        <w:rPr>
          <w:b w:val="0"/>
        </w:rPr>
        <w:t>아래는 2026년 10월 2일에 코드와 저장 자료를 대조한 결과다. 원문 재수집·전체 전처리·재임베딩은 수행하지 않았다. 저장 구조 검증과 검색 품질 평가도 구분해야 한다. 이번 퇴고는 이 검토 결과의 설명을 다듬은 것이며 데이터를 다시 검증한 작업은 아니다.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rPr>
          <w:tblHeader/>
          <w:cantSplit/>
        </w:trPr>
        <w:tc>
          <w:tcPr>
            <w:tcW w:type="dxa" w:w="2551"/>
          </w:tcPr>
          <w:p>
            <w:pPr>
              <w:spacing w:after="60" w:before="60" w:line="280" w:lineRule="exact"/>
              <w:jc w:val="both"/>
              <w:snapToGrid w:val="0"/>
            </w:pPr>
            <w:r>
              <w:rPr>
                <w:b/>
                <w:sz w:val="19"/>
              </w:rPr>
              <w:t>검증 항목</w:t>
            </w:r>
          </w:p>
        </w:tc>
        <w:tc>
          <w:tcPr>
            <w:tcW w:type="dxa" w:w="6917"/>
          </w:tcPr>
          <w:p>
            <w:pPr>
              <w:spacing w:after="60" w:before="60" w:line="280" w:lineRule="exact"/>
              <w:jc w:val="both"/>
              <w:snapToGrid w:val="0"/>
            </w:pPr>
            <w:r>
              <w:rPr>
                <w:b/>
                <w:sz w:val="19"/>
              </w:rPr>
              <w:t>이번 확인 결과</w:t>
            </w:r>
          </w:p>
        </w:tc>
      </w:tr>
      <w:tr>
        <w:trPr>
          <w:cantSplit/>
        </w:trPr>
        <w:tc>
          <w:tcPr>
            <w:tcW w:type="dxa" w:w="2551"/>
          </w:tcPr>
          <w:p>
            <w:pPr>
              <w:spacing w:after="60" w:before="60" w:line="280" w:lineRule="exact"/>
              <w:jc w:val="both"/>
              <w:snapToGrid w:val="0"/>
            </w:pPr>
            <w:r>
              <w:rPr>
                <w:b w:val="0"/>
                <w:sz w:val="19"/>
              </w:rPr>
              <w:t>원본과 파일 연결</w:t>
            </w:r>
          </w:p>
        </w:tc>
        <w:tc>
          <w:tcPr>
            <w:tcW w:type="dxa" w:w="6917"/>
          </w:tcPr>
          <w:p>
            <w:pPr>
              <w:spacing w:after="60" w:before="60" w:line="280" w:lineRule="exact"/>
              <w:jc w:val="both"/>
              <w:snapToGrid w:val="0"/>
            </w:pPr>
            <w:r>
              <w:rPr>
                <w:b w:val="0"/>
                <w:sz w:val="19"/>
              </w:rPr>
              <w:t>86개 XML의 원본 SHA256 일치. 모든 문서의 txt·blocks·tables 파일 존재</w:t>
            </w:r>
          </w:p>
        </w:tc>
      </w:tr>
      <w:tr>
        <w:trPr>
          <w:cantSplit/>
        </w:trPr>
        <w:tc>
          <w:tcPr>
            <w:tcW w:type="dxa" w:w="2551"/>
          </w:tcPr>
          <w:p>
            <w:pPr>
              <w:spacing w:after="60" w:before="60" w:line="280" w:lineRule="exact"/>
              <w:jc w:val="both"/>
              <w:snapToGrid w:val="0"/>
            </w:pPr>
            <w:r>
              <w:rPr>
                <w:b w:val="0"/>
                <w:sz w:val="19"/>
              </w:rPr>
              <w:t>청크와 원문 단위</w:t>
            </w:r>
          </w:p>
        </w:tc>
        <w:tc>
          <w:tcPr>
            <w:tcW w:type="dxa" w:w="6917"/>
          </w:tcPr>
          <w:p>
            <w:pPr>
              <w:spacing w:after="60" w:before="60" w:line="280" w:lineRule="exact"/>
              <w:jc w:val="both"/>
              <w:snapToGrid w:val="0"/>
            </w:pPr>
            <w:r>
              <w:rPr>
                <w:b w:val="0"/>
                <w:sz w:val="19"/>
              </w:rPr>
              <w:t>54,204개 청크의 순서·문자 위치·내용 해시와 52,674개 단위 재조립 확인. 최대 1,000글자</w:t>
            </w:r>
          </w:p>
        </w:tc>
      </w:tr>
      <w:tr>
        <w:trPr>
          <w:cantSplit/>
        </w:trPr>
        <w:tc>
          <w:tcPr>
            <w:tcW w:type="dxa" w:w="2551"/>
          </w:tcPr>
          <w:p>
            <w:pPr>
              <w:spacing w:after="60" w:before="60" w:line="280" w:lineRule="exact"/>
              <w:jc w:val="both"/>
              <w:snapToGrid w:val="0"/>
            </w:pPr>
            <w:r>
              <w:rPr>
                <w:b w:val="0"/>
                <w:sz w:val="19"/>
              </w:rPr>
              <w:t>원문 문단 연결</w:t>
            </w:r>
          </w:p>
        </w:tc>
        <w:tc>
          <w:tcPr>
            <w:tcW w:type="dxa" w:w="6917"/>
          </w:tcPr>
          <w:p>
            <w:pPr>
              <w:spacing w:after="60" w:before="60" w:line="280" w:lineRule="exact"/>
              <w:jc w:val="both"/>
              <w:snapToGrid w:val="0"/>
            </w:pPr>
            <w:r>
              <w:rPr>
                <w:b w:val="0"/>
                <w:sz w:val="19"/>
              </w:rPr>
              <w:t>모든 검색 청크의 paragraph_ids가 해당 문서의 블록에 존재</w:t>
            </w:r>
          </w:p>
        </w:tc>
      </w:tr>
      <w:tr>
        <w:trPr>
          <w:cantSplit/>
        </w:trPr>
        <w:tc>
          <w:tcPr>
            <w:tcW w:type="dxa" w:w="2551"/>
          </w:tcPr>
          <w:p>
            <w:pPr>
              <w:spacing w:after="60" w:before="60" w:line="280" w:lineRule="exact"/>
              <w:jc w:val="both"/>
              <w:snapToGrid w:val="0"/>
            </w:pPr>
            <w:r>
              <w:rPr>
                <w:b w:val="0"/>
                <w:sz w:val="19"/>
              </w:rPr>
              <w:t>구조화 행 수</w:t>
            </w:r>
          </w:p>
        </w:tc>
        <w:tc>
          <w:tcPr>
            <w:tcW w:type="dxa" w:w="6917"/>
          </w:tcPr>
          <w:p>
            <w:pPr>
              <w:spacing w:after="60" w:before="60" w:line="280" w:lineRule="exact"/>
              <w:jc w:val="both"/>
              <w:snapToGrid w:val="0"/>
            </w:pPr>
            <w:r>
              <w:rPr>
                <w:b w:val="0"/>
                <w:sz w:val="19"/>
              </w:rPr>
              <w:t>numbers.csv 747,233행, table_cells.csv 1,463,408행</w:t>
            </w:r>
          </w:p>
        </w:tc>
      </w:tr>
      <w:tr>
        <w:trPr>
          <w:cantSplit/>
        </w:trPr>
        <w:tc>
          <w:tcPr>
            <w:tcW w:type="dxa" w:w="2551"/>
          </w:tcPr>
          <w:p>
            <w:pPr>
              <w:spacing w:after="60" w:before="60" w:line="280" w:lineRule="exact"/>
              <w:jc w:val="both"/>
              <w:snapToGrid w:val="0"/>
            </w:pPr>
            <w:r>
              <w:rPr>
                <w:b w:val="0"/>
                <w:sz w:val="19"/>
              </w:rPr>
              <w:t>벡터 캐시</w:t>
            </w:r>
          </w:p>
        </w:tc>
        <w:tc>
          <w:tcPr>
            <w:tcW w:type="dxa" w:w="6917"/>
          </w:tcPr>
          <w:p>
            <w:pPr>
              <w:spacing w:after="60" w:before="60" w:line="280" w:lineRule="exact"/>
              <w:jc w:val="both"/>
              <w:snapToGrid w:val="0"/>
            </w:pPr>
            <w:r>
              <w:rPr>
                <w:b w:val="0"/>
                <w:sz w:val="19"/>
              </w:rPr>
              <w:t>28,484 × 1,024 float32. 유한 값이며 벡터 길이는 약 1</w:t>
            </w:r>
          </w:p>
        </w:tc>
      </w:tr>
      <w:tr>
        <w:trPr>
          <w:cantSplit/>
        </w:trPr>
        <w:tc>
          <w:tcPr>
            <w:tcW w:type="dxa" w:w="2551"/>
          </w:tcPr>
          <w:p>
            <w:pPr>
              <w:spacing w:after="60" w:before="60" w:line="280" w:lineRule="exact"/>
              <w:jc w:val="both"/>
              <w:snapToGrid w:val="0"/>
            </w:pPr>
            <w:r>
              <w:rPr>
                <w:b w:val="0"/>
                <w:sz w:val="19"/>
              </w:rPr>
              <w:t>DB 현재 상태</w:t>
            </w:r>
          </w:p>
        </w:tc>
        <w:tc>
          <w:tcPr>
            <w:tcW w:type="dxa" w:w="6917"/>
          </w:tcPr>
          <w:p>
            <w:pPr>
              <w:spacing w:after="60" w:before="60" w:line="280" w:lineRule="exact"/>
              <w:jc w:val="both"/>
              <w:snapToGrid w:val="0"/>
            </w:pPr>
            <w:r>
              <w:rPr>
                <w:b w:val="0"/>
                <w:sz w:val="19"/>
              </w:rPr>
              <w:t>Qdrant green, 정확한 포인트 수 54,204개, snapdart_current가 현재 컬렉션을 가리킴</w:t>
            </w:r>
          </w:p>
        </w:tc>
      </w:tr>
      <w:tr>
        <w:trPr>
          <w:cantSplit/>
        </w:trPr>
        <w:tc>
          <w:tcPr>
            <w:tcW w:type="dxa" w:w="2551"/>
          </w:tcPr>
          <w:p>
            <w:pPr>
              <w:spacing w:after="60" w:before="60" w:line="280" w:lineRule="exact"/>
              <w:jc w:val="both"/>
              <w:snapToGrid w:val="0"/>
            </w:pPr>
            <w:r>
              <w:rPr>
                <w:b w:val="0"/>
                <w:sz w:val="19"/>
              </w:rPr>
              <w:t>기존 실행 기록</w:t>
            </w:r>
          </w:p>
        </w:tc>
        <w:tc>
          <w:tcPr>
            <w:tcW w:type="dxa" w:w="6917"/>
          </w:tcPr>
          <w:p>
            <w:pPr>
              <w:spacing w:after="60" w:before="60" w:line="280" w:lineRule="exact"/>
              <w:jc w:val="both"/>
              <w:snapToGrid w:val="0"/>
            </w:pPr>
            <w:r>
              <w:rPr>
                <w:b w:val="0"/>
                <w:sz w:val="19"/>
              </w:rPr>
              <w:t>문자 보존 통과, 9,339건 보정, 최대 입력 943토큰, 입력 잘림 0건</w:t>
            </w:r>
          </w:p>
        </w:tc>
      </w:tr>
      <w:tr>
        <w:trPr>
          <w:cantSplit/>
        </w:trPr>
        <w:tc>
          <w:tcPr>
            <w:tcW w:type="dxa" w:w="2551"/>
          </w:tcPr>
          <w:p>
            <w:pPr>
              <w:spacing w:after="60" w:before="60" w:line="280" w:lineRule="exact"/>
              <w:jc w:val="both"/>
              <w:snapToGrid w:val="0"/>
            </w:pPr>
            <w:r>
              <w:rPr>
                <w:b w:val="0"/>
                <w:sz w:val="19"/>
              </w:rPr>
              <w:t>코드 테스트</w:t>
            </w:r>
          </w:p>
        </w:tc>
        <w:tc>
          <w:tcPr>
            <w:tcW w:type="dxa" w:w="6917"/>
          </w:tcPr>
          <w:p>
            <w:pPr>
              <w:spacing w:after="60" w:before="60" w:line="280" w:lineRule="exact"/>
              <w:jc w:val="both"/>
              <w:snapToGrid w:val="0"/>
            </w:pPr>
            <w:r>
              <w:rPr>
                <w:b w:val="0"/>
                <w:sz w:val="19"/>
              </w:rPr>
              <w:t>tests의 13개 단위 테스트 통과. XML·수치·규칙·표 병합·정정본 선택 검증</w:t>
            </w:r>
          </w:p>
        </w:tc>
      </w:tr>
    </w:tbl>
    <w:p>
      <w:pPr>
        <w:spacing w:after="0"/>
        <w:jc w:val="both"/>
        <w:snapToGrid w:val="0"/>
      </w:pPr>
    </w:p>
    <w:p>
      <w:pPr>
        <w:pStyle w:val="Heading2"/>
        <w:jc w:val="both"/>
        <w:snapToGrid w:val="0"/>
      </w:pPr>
      <w:r>
        <w:t>우선순위 1 처리 기록 파일 복구</w:t>
      </w:r>
    </w:p>
    <w:p>
      <w:pPr>
        <w:jc w:val="both"/>
        <w:snapToGrid w:val="0"/>
      </w:pPr>
      <w:r>
        <w:rPr>
          <w:b w:val="0"/>
        </w:rPr>
        <w:t>검토 당시 processed/audit에서 summary.json·repairs.jsonl·routing.jsonl이 누락되었다. 이 파일들은 처리 요약, XML 보정 내역, 문단 선별 이유를 담는다. 검색용 자료는 남아 있지만 verify와 embed는 summary.json을 읽으므로 현재 게시 폴더에서 그대로 실행하면 실패한다. 같은 데이터 해시의 보관본을 복구하거나 원본부터 새 작업 폴더에서 만들어야 한다. 이번 작업에서는 복구하거나 데이터를 바꾸지 않았다.</w:t>
      </w:r>
    </w:p>
    <w:p>
      <w:pPr>
        <w:pStyle w:val="Heading2"/>
        <w:jc w:val="both"/>
        <w:snapToGrid w:val="0"/>
      </w:pPr>
      <w:r>
        <w:t>우선순위 2 파일과 DB가 같은 결과를 읽도록 관리</w:t>
      </w:r>
    </w:p>
    <w:p>
      <w:pPr>
        <w:jc w:val="both"/>
        <w:snapToGrid w:val="0"/>
      </w:pPr>
      <w:r>
        <w:rPr>
          <w:b w:val="0"/>
        </w:rPr>
        <w:t>교체할 파일과 DB가 같은 데이터·모델 해시를 쓰는지 확인해야 한다. 저장 개수가 같아도 다른 내용일 수 있으므로 현재 게시 스크립트의 개수 검사만으로는 충분하지 않다. 이전 결과를 얼마나 보관하고 언제 되돌릴지 정해야 한다. 원문 ZIP도 임시 파일 저장과 무결성 검사로 보완할 수 있다. 이 내용은 아직 적용되지 않은 개선 제안이다.</w:t>
      </w:r>
    </w:p>
    <w:p>
      <w:pPr>
        <w:pStyle w:val="Heading2"/>
        <w:jc w:val="both"/>
        <w:snapToGrid w:val="0"/>
      </w:pPr>
      <w:r>
        <w:t>우선순위 3 검색 정확도와 수치 의미 평가</w:t>
      </w:r>
    </w:p>
    <w:p>
      <w:pPr>
        <w:jc w:val="both"/>
        <w:snapToGrid w:val="0"/>
      </w:pPr>
      <w:r>
        <w:rPr>
          <w:b w:val="0"/>
        </w:rPr>
        <w:t>실제 질문과 정답 문단을 준비하여 필요한 내용이 상위 결과에 나오는지 확인해야 한다. 그 결과에 따라 섹션 필터, 동의어 사전, 키워드·벡터 검색 병행, 앞뒤 청크 추가 조회를 검토한다. 수치를 계산할 때는 재무 JSON의 계정·기간·연결/별도·단위를 확인해야 한다. XML에서 발견한 숫자를 바로 확정 재무 지표로 사용하지 않는다. SQL 저장, 자동 실행, LLM 답변 생성은 향후 단계다.</w:t>
      </w:r>
    </w:p>
    <w:p>
      <w:pPr>
        <w:jc w:val="both"/>
        <w:snapToGrid w:val="0"/>
      </w:pPr>
      <w:r>
        <w:br w:type="page"/>
      </w:r>
    </w:p>
    <w:p>
      <w:pPr>
        <w:pStyle w:val="Heading1"/>
        <w:jc w:val="both"/>
        <w:snapToGrid w:val="0"/>
      </w:pPr>
      <w:r>
        <w:t>11 설계 원칙과 검토 근거</w:t>
      </w:r>
    </w:p>
    <w:p>
      <w:pPr>
        <w:pStyle w:val="Heading2"/>
        <w:jc w:val="both"/>
        <w:snapToGrid w:val="0"/>
      </w:pPr>
      <w:r>
        <w:t>유지해야 할 원칙</w:t>
      </w:r>
    </w:p>
    <w:p>
      <w:pPr>
        <w:jc w:val="both"/>
        <w:snapToGrid w:val="0"/>
      </w:pPr>
      <w:r>
        <w:rPr>
          <w:b w:val="0"/>
        </w:rPr>
        <w:t>원본을 남겨 두고 가공 결과만 다시 만든다. 처리 오류가 난 문서는 정상 결과로 저장하지 않는다. 숫자와 설명에는 출처를 붙이고, 확인되지 않은 회계 의미를 추측해 추가하지 않는다. 같은 입력의 반복 계산은 줄이되 보고서별 출처는 유지한다. 글자 보존 검사와 의미 해석 검증, 처리 속도와 검색 품질은 각각 확인한다.</w:t>
      </w:r>
    </w:p>
    <w:p>
      <w:pPr>
        <w:pStyle w:val="Heading2"/>
        <w:jc w:val="both"/>
        <w:snapToGrid w:val="0"/>
      </w:pPr>
      <w:r>
        <w:t>설계서가 다루지 않는 범위</w:t>
      </w:r>
    </w:p>
    <w:p>
      <w:pPr>
        <w:jc w:val="both"/>
        <w:snapToGrid w:val="0"/>
      </w:pPr>
      <w:r>
        <w:rPr>
          <w:b w:val="0"/>
        </w:rPr>
        <w:t>범위는 BOOTCAMP_MINI의 원문 수집부터 검색 근거 반환까지다. 별도 서비스 기능은 다루지 않는다. 검색 결과를 분석에 사용할 때는 최신 정정본인지, 어떤 실적 기간인지, 전사 또는 특정 사업부의 정보인지 다시 확인해야 한다.</w:t>
      </w:r>
    </w:p>
    <w:p>
      <w:pPr>
        <w:pStyle w:val="Heading2"/>
        <w:jc w:val="both"/>
        <w:snapToGrid w:val="0"/>
      </w:pPr>
      <w:r>
        <w:t>직접 검토한 프로젝트 자료</w:t>
      </w:r>
    </w:p>
    <w:p>
      <w:pPr>
        <w:jc w:val="both"/>
        <w:snapToGrid w:val="0"/>
      </w:pPr>
      <w:r>
        <w:rPr>
          <w:b w:val="0"/>
        </w:rPr>
        <w:t>dart_pipeline/config.py, collect.py, inspect.py, preprocess.py, prepare.py, verify.py, embed.py, search.py; scripts/publish_data.ps1; README.md; requirements-embedding.txt; tests/test_audit.py, test_preprocess.py, test_retrieval.py를 확인하였다. 현재 source/documents.json, units·chunks·embedding_inputs, 구조화 CSV, vectors·vector_index·progress·manifest, examples.json을 대조했다.</w:t>
      </w:r>
    </w:p>
    <w:p>
      <w:pPr>
        <w:jc w:val="both"/>
        <w:snapToGrid w:val="0"/>
      </w:pPr>
      <w:r>
        <w:rPr>
          <w:b w:val="0"/>
        </w:rPr>
        <w:t>10월 2일 검토에서는 원본 해시, 청크 연결, CSV 행 수, 벡터 형식과 Qdrant 저장 상태를 대조했다. 이번 퇴고에서는 그 검토 결과와 기술 내용을 유지하고 설명을 다듬었다. 기존 설계서를 보존하며 원본 데이터·모델·DB·파이프라인 코드는 변경하지 않았다.</w:t>
      </w:r>
    </w:p>
    <w:p>
      <w:pPr>
        <w:pStyle w:val="Heading2"/>
        <w:jc w:val="both"/>
        <w:snapToGrid w:val="0"/>
      </w:pPr>
      <w:r>
        <w:t>공식 기술 자료</w:t>
      </w:r>
    </w:p>
    <w:p>
      <w:pPr>
        <w:spacing w:after="0"/>
        <w:jc w:val="both"/>
        <w:snapToGrid w:val="0"/>
      </w:pPr>
      <w:r>
        <w:rPr>
          <w:b w:val="0"/>
          <w:sz w:val="19"/>
        </w:rPr>
        <w:t>[1] 금융감독원 OpenDART 공시서류원본파일 개발가이드. document.xml의 ZIP 응답과 접수번호 기준 수집을 확인.</w:t>
      </w:r>
    </w:p>
    <w:p>
      <w:pPr>
        <w:jc w:val="both"/>
        <w:snapToGrid w:val="0"/>
      </w:pPr>
      <w:r>
        <w:rPr>
          <w:b w:val="0"/>
          <w:sz w:val="19"/>
        </w:rPr>
        <w:t>https://opendart.fss.or.kr/guide/detail.do?apiGrpCd=DS001&amp;apiId=2019003</w:t>
      </w:r>
    </w:p>
    <w:p>
      <w:pPr>
        <w:spacing w:after="0"/>
        <w:jc w:val="both"/>
        <w:snapToGrid w:val="0"/>
      </w:pPr>
      <w:r>
        <w:rPr>
          <w:b w:val="0"/>
          <w:sz w:val="19"/>
        </w:rPr>
        <w:t>[2] 금융감독원 OpenDART 단일회사 전체 재무제표 개발가이드. 사업연도·보고서 코드·연결/별도 구분을 확인.</w:t>
      </w:r>
    </w:p>
    <w:p>
      <w:pPr>
        <w:jc w:val="both"/>
        <w:snapToGrid w:val="0"/>
      </w:pPr>
      <w:r>
        <w:rPr>
          <w:b w:val="0"/>
          <w:sz w:val="19"/>
        </w:rPr>
        <w:t>https://opendart.fss.or.kr/guide/detail.do?apiGrpCd=DS003&amp;apiId=2019020</w:t>
      </w:r>
    </w:p>
    <w:p>
      <w:pPr>
        <w:spacing w:after="0"/>
        <w:jc w:val="both"/>
        <w:snapToGrid w:val="0"/>
      </w:pPr>
      <w:r>
        <w:rPr>
          <w:b w:val="0"/>
          <w:sz w:val="19"/>
        </w:rPr>
        <w:t>[3] BAAI BGE-M3 공식 모델 카드. 1,024차원·8,192토큰 및 dense와 다른 표현 방식의 구분을 확인.</w:t>
      </w:r>
    </w:p>
    <w:p>
      <w:pPr>
        <w:jc w:val="both"/>
        <w:snapToGrid w:val="0"/>
      </w:pPr>
      <w:r>
        <w:rPr>
          <w:b w:val="0"/>
          <w:sz w:val="19"/>
        </w:rPr>
        <w:t>https://huggingface.co/BAAI/bge-m3</w:t>
      </w:r>
    </w:p>
    <w:p>
      <w:pPr>
        <w:spacing w:after="0"/>
        <w:jc w:val="both"/>
        <w:snapToGrid w:val="0"/>
      </w:pPr>
      <w:r>
        <w:rPr>
          <w:b w:val="0"/>
          <w:sz w:val="19"/>
        </w:rPr>
        <w:t>[4] Qdrant 공식 포인트·인덱스 문서. 포인트 ID·벡터·payload 및 필터 인덱스 구조를 참고.</w:t>
      </w:r>
    </w:p>
    <w:p>
      <w:pPr>
        <w:spacing w:after="0"/>
        <w:jc w:val="both"/>
        <w:snapToGrid w:val="0"/>
      </w:pPr>
      <w:r>
        <w:rPr>
          <w:b w:val="0"/>
          <w:sz w:val="19"/>
        </w:rPr>
        <w:t>https://qdrant.tech/documentation/manage-data/points/</w:t>
      </w:r>
    </w:p>
    <w:p>
      <w:pPr>
        <w:jc w:val="both"/>
        <w:snapToGrid w:val="0"/>
      </w:pPr>
      <w:r>
        <w:rPr>
          <w:b w:val="0"/>
          <w:sz w:val="19"/>
        </w:rPr>
        <w:t>https://qdrant.tech/documentation/manage-data/indexing/</w:t>
      </w:r>
    </w:p>
    <w:p>
      <w:pPr>
        <w:jc w:val="both"/>
        <w:snapToGrid w:val="0"/>
      </w:pPr>
      <w:r>
        <w:rPr>
          <w:b w:val="0"/>
        </w:rPr>
        <w:t>외부 기술 자료는 모델·API·DB의 일반 명세 확인에 사용했다. 프로젝트의 실제 파라미터와 처리 상태는 코드와 현재 파일을 우선 근거로 삼았다.</w:t>
      </w:r>
    </w:p>
    <w:sectPr w:rsidR="00FC693F" w:rsidRPr="0006063C" w:rsidSect="00034616">
      <w:pgSz w:w="12240" w:h="15840"/>
      <w:pgMar w:top="1134" w:right="1191" w:bottom="1134"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jc w:val="both"/>
    </w:pPr>
    <w:rPr>
      <w:rFonts w:ascii="맑은 고딕" w:hAnsi="맑은 고딕" w:eastAsia="맑은 고딕" w:cs="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jc w:val="both"/>
    </w:pPr>
    <w:rPr>
      <w:rFonts w:ascii="맑은 고딕" w:hAnsi="맑은 고딕" w:eastAsia="맑은 고딕" w:cs="맑은 고딕"/>
      <w:color w:val="000000"/>
    </w:rPr>
  </w:style>
  <w:style w:type="character" w:customStyle="1" w:styleId="HeaderChar">
    <w:name w:val="Header Char"/>
    <w:basedOn w:val="DefaultParagraphFont"/>
    <w:link w:val="Header"/>
    <w:uiPriority w:val="99"/>
    <w:rsid w:val="00E618BF"/>
    <w:rPr>
      <w:rFonts w:ascii="맑은 고딕" w:hAnsi="맑은 고딕" w:eastAsia="맑은 고딕" w:cs="맑은 고딕"/>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jc w:val="both"/>
    </w:pPr>
    <w:rPr>
      <w:rFonts w:ascii="맑은 고딕" w:hAnsi="맑은 고딕" w:eastAsia="맑은 고딕" w:cs="맑은 고딕"/>
      <w:color w:val="000000"/>
    </w:rPr>
  </w:style>
  <w:style w:type="character" w:customStyle="1" w:styleId="FooterChar">
    <w:name w:val="Footer Char"/>
    <w:basedOn w:val="DefaultParagraphFont"/>
    <w:link w:val="Footer"/>
    <w:uiPriority w:val="99"/>
    <w:rsid w:val="00E618BF"/>
    <w:rPr>
      <w:rFonts w:ascii="맑은 고딕" w:hAnsi="맑은 고딕" w:eastAsia="맑은 고딕" w:cs="맑은 고딕"/>
      <w:color w:val="000000"/>
    </w:rPr>
  </w:style>
  <w:style w:type="paragraph" w:styleId="Heading1">
    <w:name w:val="heading 1"/>
    <w:basedOn w:val="Normal"/>
    <w:next w:val="Normal"/>
    <w:link w:val="Heading1Char"/>
    <w:uiPriority w:val="9"/>
    <w:qFormat/>
    <w:rsid w:val="00FC693F"/>
    <w:pPr>
      <w:keepNext/>
      <w:keepLines/>
      <w:spacing w:before="180" w:after="180"/>
      <w:jc w:val="both"/>
      <w:outlineLvl w:val="0"/>
    </w:pPr>
    <w:rPr>
      <w:rFonts w:ascii="맑은 고딕" w:hAnsi="맑은 고딕" w:eastAsia="맑은 고딕" w:cs="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80"/>
      <w:jc w:val="both"/>
      <w:outlineLvl w:val="1"/>
    </w:pPr>
    <w:rPr>
      <w:rFonts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both"/>
      <w:outlineLvl w:val="2"/>
    </w:pPr>
    <w:rPr>
      <w:rFonts w:ascii="맑은 고딕" w:hAnsi="맑은 고딕" w:eastAsia="맑은 고딕" w:cs="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jc w:val="both"/>
      <w:outlineLvl w:val="3"/>
    </w:pPr>
    <w:rPr>
      <w:rFonts w:ascii="맑은 고딕" w:hAnsi="맑은 고딕" w:eastAsia="맑은 고딕" w:cs="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jc w:val="both"/>
      <w:outlineLvl w:val="4"/>
    </w:pPr>
    <w:rPr>
      <w:rFonts w:ascii="맑은 고딕" w:hAnsi="맑은 고딕" w:eastAsia="맑은 고딕" w:cs="맑은 고딕"/>
      <w:color w:val="000000"/>
    </w:rPr>
  </w:style>
  <w:style w:type="paragraph" w:styleId="Heading6">
    <w:name w:val="heading 6"/>
    <w:basedOn w:val="Normal"/>
    <w:next w:val="Normal"/>
    <w:link w:val="Heading6Char"/>
    <w:uiPriority w:val="9"/>
    <w:semiHidden/>
    <w:unhideWhenUsed/>
    <w:qFormat/>
    <w:rsid w:val="00FC693F"/>
    <w:pPr>
      <w:keepNext/>
      <w:keepLines/>
      <w:spacing w:before="200" w:after="0"/>
      <w:jc w:val="both"/>
      <w:outlineLvl w:val="5"/>
    </w:pPr>
    <w:rPr>
      <w:rFonts w:ascii="맑은 고딕" w:hAnsi="맑은 고딕" w:eastAsia="맑은 고딕" w:cs="맑은 고딕"/>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jc w:val="both"/>
      <w:outlineLvl w:val="6"/>
    </w:pPr>
    <w:rPr>
      <w:rFonts w:ascii="맑은 고딕" w:hAnsi="맑은 고딕" w:eastAsia="맑은 고딕" w:cs="맑은 고딕"/>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jc w:val="both"/>
      <w:outlineLvl w:val="7"/>
    </w:pPr>
    <w:rPr>
      <w:rFonts w:ascii="맑은 고딕" w:hAnsi="맑은 고딕" w:eastAsia="맑은 고딕" w:cs="맑은 고딕"/>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both"/>
      <w:outlineLvl w:val="8"/>
    </w:pPr>
    <w:rPr>
      <w:rFonts w:ascii="맑은 고딕" w:hAnsi="맑은 고딕" w:eastAsia="맑은 고딕" w:cs="맑은 고딕"/>
      <w:i/>
      <w:iCs/>
      <w:color w:val="000000"/>
      <w:sz w:val="20"/>
      <w:szCs w:val="20"/>
    </w:rPr>
  </w:style>
  <w:style w:type="character" w:default="1" w:styleId="DefaultParagraphFont">
    <w:name w:val="Default Paragraph Font"/>
    <w:uiPriority w:val="1"/>
    <w:semiHidden/>
    <w:unhideWhenUsed/>
    <w:rPr>
      <w:rFonts w:ascii="맑은 고딕" w:hAnsi="맑은 고딕" w:eastAsia="맑은 고딕" w:cs="맑은 고딕"/>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jc w:val="both"/>
    </w:pPr>
    <w:rPr>
      <w:rFonts w:ascii="맑은 고딕" w:hAnsi="맑은 고딕" w:eastAsia="맑은 고딕" w:cs="맑은 고딕"/>
      <w:color w:val="000000"/>
    </w:rPr>
  </w:style>
  <w:style w:type="character" w:customStyle="1" w:styleId="Heading1Char">
    <w:name w:val="Heading 1 Char"/>
    <w:basedOn w:val="DefaultParagraphFont"/>
    <w:link w:val="Heading1"/>
    <w:uiPriority w:val="9"/>
    <w:rsid w:val="00FC693F"/>
    <w:rPr>
      <w:rFonts w:ascii="맑은 고딕" w:hAnsi="맑은 고딕" w:eastAsia="맑은 고딕" w:cs="맑은 고딕"/>
      <w:b/>
      <w:bCs/>
      <w:color w:val="000000"/>
      <w:sz w:val="28"/>
      <w:szCs w:val="28"/>
    </w:rPr>
  </w:style>
  <w:style w:type="character" w:customStyle="1" w:styleId="Heading2Char">
    <w:name w:val="Heading 2 Char"/>
    <w:basedOn w:val="DefaultParagraphFont"/>
    <w:link w:val="Heading2"/>
    <w:uiPriority w:val="9"/>
    <w:rsid w:val="00FC693F"/>
    <w:rPr>
      <w:rFonts w:ascii="맑은 고딕" w:hAnsi="맑은 고딕" w:eastAsia="맑은 고딕" w:cs="맑은 고딕"/>
      <w:b/>
      <w:bCs/>
      <w:color w:val="000000"/>
      <w:sz w:val="26"/>
      <w:szCs w:val="26"/>
    </w:rPr>
  </w:style>
  <w:style w:type="character" w:customStyle="1" w:styleId="Heading3Char">
    <w:name w:val="Heading 3 Char"/>
    <w:basedOn w:val="DefaultParagraphFont"/>
    <w:link w:val="Heading3"/>
    <w:uiPriority w:val="9"/>
    <w:rsid w:val="00FC693F"/>
    <w:rPr>
      <w:rFonts w:ascii="맑은 고딕" w:hAnsi="맑은 고딕" w:eastAsia="맑은 고딕" w:cs="맑은 고딕"/>
      <w:b/>
      <w:bCs/>
      <w:color w:val="000000"/>
    </w:rPr>
  </w:style>
  <w:style w:type="paragraph" w:styleId="Title">
    <w:name w:val="Title"/>
    <w:basedOn w:val="Normal"/>
    <w:next w:val="Normal"/>
    <w:link w:val="TitleChar"/>
    <w:uiPriority w:val="10"/>
    <w:qFormat/>
    <w:rsid w:val="00FC693F"/>
    <w:pPr>
      <w:keepNext/>
      <w:spacing w:after="180" w:line="240" w:lineRule="auto" w:before="180"/>
      <w:contextualSpacing/>
      <w:jc w:val="both"/>
    </w:pPr>
    <w:rPr>
      <w:rFonts w:ascii="맑은 고딕" w:hAnsi="맑은 고딕" w:eastAsia="맑은 고딕" w:cs="맑은 고딕"/>
      <w:b/>
      <w:color w:val="000000"/>
      <w:spacing w:val="5"/>
      <w:kern w:val="28"/>
      <w:sz w:val="42"/>
      <w:szCs w:val="52"/>
    </w:rPr>
  </w:style>
  <w:style w:type="character" w:customStyle="1" w:styleId="TitleChar">
    <w:name w:val="Title Char"/>
    <w:basedOn w:val="DefaultParagraphFont"/>
    <w:link w:val="Title"/>
    <w:uiPriority w:val="10"/>
    <w:rsid w:val="00FC693F"/>
    <w:rPr>
      <w:rFonts w:ascii="맑은 고딕" w:hAnsi="맑은 고딕" w:eastAsia="맑은 고딕" w:cs="맑은 고딕"/>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jc w:val="both"/>
    </w:pPr>
    <w:rPr>
      <w:rFonts w:ascii="맑은 고딕" w:hAnsi="맑은 고딕" w:eastAsia="맑은 고딕" w:cs="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맑은 고딕" w:hAnsi="맑은 고딕" w:eastAsia="맑은 고딕" w:cs="맑은 고딕"/>
      <w:i/>
      <w:iCs/>
      <w:color w:val="000000"/>
      <w:spacing w:val="15"/>
      <w:sz w:val="24"/>
      <w:szCs w:val="24"/>
    </w:rPr>
  </w:style>
  <w:style w:type="paragraph" w:styleId="ListParagraph">
    <w:name w:val="List Paragraph"/>
    <w:basedOn w:val="Normal"/>
    <w:uiPriority w:val="34"/>
    <w:qFormat/>
    <w:rsid w:val="00FC693F"/>
    <w:pPr>
      <w:ind w:left="720"/>
      <w:contextualSpacing/>
      <w:jc w:val="both"/>
    </w:pPr>
    <w:rPr>
      <w:rFonts w:ascii="맑은 고딕" w:hAnsi="맑은 고딕" w:eastAsia="맑은 고딕" w:cs="맑은 고딕"/>
      <w:color w:val="000000"/>
    </w:rPr>
  </w:style>
  <w:style w:type="paragraph" w:styleId="BodyText">
    <w:name w:val="Body Text"/>
    <w:basedOn w:val="Normal"/>
    <w:link w:val="BodyTextChar"/>
    <w:uiPriority w:val="99"/>
    <w:unhideWhenUsed/>
    <w:rsid w:val="00AA1D8D"/>
    <w:pPr>
      <w:spacing w:after="120"/>
      <w:jc w:val="both"/>
    </w:pPr>
    <w:rPr>
      <w:rFonts w:ascii="맑은 고딕" w:hAnsi="맑은 고딕" w:eastAsia="맑은 고딕" w:cs="맑은 고딕"/>
      <w:color w:val="000000"/>
    </w:rPr>
  </w:style>
  <w:style w:type="character" w:customStyle="1" w:styleId="BodyTextChar">
    <w:name w:val="Body Text Char"/>
    <w:basedOn w:val="DefaultParagraphFont"/>
    <w:link w:val="BodyText"/>
    <w:uiPriority w:val="99"/>
    <w:rsid w:val="00AA1D8D"/>
    <w:rPr>
      <w:rFonts w:ascii="맑은 고딕" w:hAnsi="맑은 고딕" w:eastAsia="맑은 고딕" w:cs="맑은 고딕"/>
      <w:color w:val="000000"/>
    </w:rPr>
  </w:style>
  <w:style w:type="paragraph" w:styleId="BodyText2">
    <w:name w:val="Body Text 2"/>
    <w:basedOn w:val="Normal"/>
    <w:link w:val="BodyText2Char"/>
    <w:uiPriority w:val="99"/>
    <w:unhideWhenUsed/>
    <w:rsid w:val="00AA1D8D"/>
    <w:pPr>
      <w:spacing w:after="120" w:line="480" w:lineRule="auto"/>
      <w:jc w:val="both"/>
    </w:pPr>
    <w:rPr>
      <w:rFonts w:ascii="맑은 고딕" w:hAnsi="맑은 고딕" w:eastAsia="맑은 고딕" w:cs="맑은 고딕"/>
      <w:color w:val="000000"/>
    </w:rPr>
  </w:style>
  <w:style w:type="character" w:customStyle="1" w:styleId="BodyText2Char">
    <w:name w:val="Body Text 2 Char"/>
    <w:basedOn w:val="DefaultParagraphFont"/>
    <w:link w:val="BodyText2"/>
    <w:uiPriority w:val="99"/>
    <w:rsid w:val="00AA1D8D"/>
    <w:rPr>
      <w:rFonts w:ascii="맑은 고딕" w:hAnsi="맑은 고딕" w:eastAsia="맑은 고딕" w:cs="맑은 고딕"/>
      <w:color w:val="000000"/>
    </w:rPr>
  </w:style>
  <w:style w:type="paragraph" w:styleId="BodyText3">
    <w:name w:val="Body Text 3"/>
    <w:basedOn w:val="Normal"/>
    <w:link w:val="BodyText3Char"/>
    <w:uiPriority w:val="99"/>
    <w:unhideWhenUsed/>
    <w:rsid w:val="00AA1D8D"/>
    <w:pPr>
      <w:spacing w:after="120"/>
      <w:jc w:val="both"/>
    </w:pPr>
    <w:rPr>
      <w:rFonts w:ascii="맑은 고딕" w:hAnsi="맑은 고딕" w:eastAsia="맑은 고딕" w:cs="맑은 고딕"/>
      <w:color w:val="000000"/>
      <w:sz w:val="16"/>
      <w:szCs w:val="16"/>
    </w:rPr>
  </w:style>
  <w:style w:type="character" w:customStyle="1" w:styleId="BodyText3Char">
    <w:name w:val="Body Text 3 Char"/>
    <w:basedOn w:val="DefaultParagraphFont"/>
    <w:link w:val="BodyText3"/>
    <w:uiPriority w:val="99"/>
    <w:rsid w:val="00AA1D8D"/>
    <w:rPr>
      <w:rFonts w:ascii="맑은 고딕" w:hAnsi="맑은 고딕" w:eastAsia="맑은 고딕" w:cs="맑은 고딕"/>
      <w:color w:val="000000"/>
      <w:sz w:val="16"/>
      <w:szCs w:val="16"/>
    </w:rPr>
  </w:style>
  <w:style w:type="paragraph" w:styleId="List">
    <w:name w:val="List"/>
    <w:basedOn w:val="Normal"/>
    <w:uiPriority w:val="99"/>
    <w:unhideWhenUsed/>
    <w:rsid w:val="00AA1D8D"/>
    <w:pPr>
      <w:ind w:left="360" w:hanging="360"/>
      <w:contextualSpacing/>
      <w:jc w:val="both"/>
    </w:pPr>
    <w:rPr>
      <w:rFonts w:ascii="맑은 고딕" w:hAnsi="맑은 고딕" w:eastAsia="맑은 고딕" w:cs="맑은 고딕"/>
      <w:color w:val="000000"/>
    </w:rPr>
  </w:style>
  <w:style w:type="paragraph" w:styleId="List2">
    <w:name w:val="List 2"/>
    <w:basedOn w:val="Normal"/>
    <w:uiPriority w:val="99"/>
    <w:unhideWhenUsed/>
    <w:rsid w:val="00326F90"/>
    <w:pPr>
      <w:ind w:left="720" w:hanging="360"/>
      <w:contextualSpacing/>
      <w:jc w:val="both"/>
    </w:pPr>
    <w:rPr>
      <w:rFonts w:ascii="맑은 고딕" w:hAnsi="맑은 고딕" w:eastAsia="맑은 고딕" w:cs="맑은 고딕"/>
      <w:color w:val="000000"/>
    </w:rPr>
  </w:style>
  <w:style w:type="paragraph" w:styleId="List3">
    <w:name w:val="List 3"/>
    <w:basedOn w:val="Normal"/>
    <w:uiPriority w:val="99"/>
    <w:unhideWhenUsed/>
    <w:rsid w:val="00326F90"/>
    <w:pPr>
      <w:ind w:left="1080" w:hanging="360"/>
      <w:contextualSpacing/>
      <w:jc w:val="both"/>
    </w:pPr>
    <w:rPr>
      <w:rFonts w:ascii="맑은 고딕" w:hAnsi="맑은 고딕" w:eastAsia="맑은 고딕" w:cs="맑은 고딕"/>
      <w:color w:val="000000"/>
    </w:rPr>
  </w:style>
  <w:style w:type="paragraph" w:styleId="ListBullet">
    <w:name w:val="List Bullet"/>
    <w:basedOn w:val="Normal"/>
    <w:uiPriority w:val="99"/>
    <w:unhideWhenUsed/>
    <w:rsid w:val="00326F90"/>
    <w:pPr>
      <w:numPr>
        <w:numId w:val="1"/>
      </w:numPr>
      <w:contextualSpacing/>
      <w:jc w:val="both"/>
    </w:pPr>
    <w:rPr>
      <w:rFonts w:ascii="맑은 고딕" w:hAnsi="맑은 고딕" w:eastAsia="맑은 고딕" w:cs="맑은 고딕"/>
      <w:color w:val="000000"/>
    </w:rPr>
  </w:style>
  <w:style w:type="paragraph" w:styleId="ListBullet2">
    <w:name w:val="List Bullet 2"/>
    <w:basedOn w:val="Normal"/>
    <w:uiPriority w:val="99"/>
    <w:unhideWhenUsed/>
    <w:rsid w:val="00326F90"/>
    <w:pPr>
      <w:numPr>
        <w:numId w:val="2"/>
      </w:numPr>
      <w:contextualSpacing/>
      <w:jc w:val="both"/>
    </w:pPr>
    <w:rPr>
      <w:rFonts w:ascii="맑은 고딕" w:hAnsi="맑은 고딕" w:eastAsia="맑은 고딕" w:cs="맑은 고딕"/>
      <w:color w:val="000000"/>
    </w:rPr>
  </w:style>
  <w:style w:type="paragraph" w:styleId="ListBullet3">
    <w:name w:val="List Bullet 3"/>
    <w:basedOn w:val="Normal"/>
    <w:uiPriority w:val="99"/>
    <w:unhideWhenUsed/>
    <w:rsid w:val="00326F90"/>
    <w:pPr>
      <w:numPr>
        <w:numId w:val="3"/>
      </w:numPr>
      <w:contextualSpacing/>
      <w:jc w:val="both"/>
    </w:pPr>
    <w:rPr>
      <w:rFonts w:ascii="맑은 고딕" w:hAnsi="맑은 고딕" w:eastAsia="맑은 고딕" w:cs="맑은 고딕"/>
      <w:color w:val="000000"/>
    </w:rPr>
  </w:style>
  <w:style w:type="paragraph" w:styleId="ListNumber">
    <w:name w:val="List Number"/>
    <w:basedOn w:val="Normal"/>
    <w:uiPriority w:val="99"/>
    <w:unhideWhenUsed/>
    <w:rsid w:val="00326F90"/>
    <w:pPr>
      <w:numPr>
        <w:numId w:val="5"/>
      </w:numPr>
      <w:contextualSpacing/>
      <w:jc w:val="both"/>
    </w:pPr>
    <w:rPr>
      <w:rFonts w:ascii="맑은 고딕" w:hAnsi="맑은 고딕" w:eastAsia="맑은 고딕" w:cs="맑은 고딕"/>
      <w:color w:val="000000"/>
    </w:rPr>
  </w:style>
  <w:style w:type="paragraph" w:styleId="ListNumber2">
    <w:name w:val="List Number 2"/>
    <w:basedOn w:val="Normal"/>
    <w:uiPriority w:val="99"/>
    <w:unhideWhenUsed/>
    <w:rsid w:val="0029639D"/>
    <w:pPr>
      <w:numPr>
        <w:numId w:val="6"/>
      </w:numPr>
      <w:contextualSpacing/>
      <w:jc w:val="both"/>
    </w:pPr>
    <w:rPr>
      <w:rFonts w:ascii="맑은 고딕" w:hAnsi="맑은 고딕" w:eastAsia="맑은 고딕" w:cs="맑은 고딕"/>
      <w:color w:val="000000"/>
    </w:rPr>
  </w:style>
  <w:style w:type="paragraph" w:styleId="ListNumber3">
    <w:name w:val="List Number 3"/>
    <w:basedOn w:val="Normal"/>
    <w:uiPriority w:val="99"/>
    <w:unhideWhenUsed/>
    <w:rsid w:val="0029639D"/>
    <w:pPr>
      <w:numPr>
        <w:numId w:val="7"/>
      </w:numPr>
      <w:contextualSpacing/>
      <w:jc w:val="both"/>
    </w:pPr>
    <w:rPr>
      <w:rFonts w:ascii="맑은 고딕" w:hAnsi="맑은 고딕" w:eastAsia="맑은 고딕" w:cs="맑은 고딕"/>
      <w:color w:val="000000"/>
    </w:rPr>
  </w:style>
  <w:style w:type="paragraph" w:styleId="ListContinue">
    <w:name w:val="List Continue"/>
    <w:basedOn w:val="Normal"/>
    <w:uiPriority w:val="99"/>
    <w:unhideWhenUsed/>
    <w:rsid w:val="0029639D"/>
    <w:pPr>
      <w:spacing w:after="120"/>
      <w:ind w:left="360"/>
      <w:contextualSpacing/>
      <w:jc w:val="both"/>
    </w:pPr>
    <w:rPr>
      <w:rFonts w:ascii="맑은 고딕" w:hAnsi="맑은 고딕" w:eastAsia="맑은 고딕" w:cs="맑은 고딕"/>
      <w:color w:val="000000"/>
    </w:rPr>
  </w:style>
  <w:style w:type="paragraph" w:styleId="ListContinue2">
    <w:name w:val="List Continue 2"/>
    <w:basedOn w:val="Normal"/>
    <w:uiPriority w:val="99"/>
    <w:unhideWhenUsed/>
    <w:rsid w:val="0029639D"/>
    <w:pPr>
      <w:spacing w:after="120"/>
      <w:ind w:left="720"/>
      <w:contextualSpacing/>
      <w:jc w:val="both"/>
    </w:pPr>
    <w:rPr>
      <w:rFonts w:ascii="맑은 고딕" w:hAnsi="맑은 고딕" w:eastAsia="맑은 고딕" w:cs="맑은 고딕"/>
      <w:color w:val="000000"/>
    </w:rPr>
  </w:style>
  <w:style w:type="paragraph" w:styleId="ListContinue3">
    <w:name w:val="List Continue 3"/>
    <w:basedOn w:val="Normal"/>
    <w:uiPriority w:val="99"/>
    <w:unhideWhenUsed/>
    <w:rsid w:val="0029639D"/>
    <w:pPr>
      <w:spacing w:after="120"/>
      <w:ind w:left="1080"/>
      <w:contextualSpacing/>
      <w:jc w:val="both"/>
    </w:pPr>
    <w:rPr>
      <w:rFonts w:ascii="맑은 고딕" w:hAnsi="맑은 고딕" w:eastAsia="맑은 고딕" w:cs="맑은 고딕"/>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jc w:val="both"/>
    </w:pPr>
    <w:rPr>
      <w:rFonts w:ascii="맑은 고딕" w:hAnsi="맑은 고딕" w:eastAsia="맑은 고딕" w:cs="맑은 고딕"/>
      <w:color w:val="000000"/>
      <w:sz w:val="20"/>
      <w:szCs w:val="20"/>
    </w:rPr>
  </w:style>
  <w:style w:type="character" w:customStyle="1" w:styleId="MacroTextChar">
    <w:name w:val="Macro Text Char"/>
    <w:basedOn w:val="DefaultParagraphFont"/>
    <w:link w:val="MacroText"/>
    <w:uiPriority w:val="99"/>
    <w:rsid w:val="0029639D"/>
    <w:rPr>
      <w:rFonts w:ascii="맑은 고딕" w:hAnsi="맑은 고딕" w:eastAsia="맑은 고딕" w:cs="맑은 고딕"/>
      <w:color w:val="000000"/>
      <w:sz w:val="20"/>
      <w:szCs w:val="20"/>
    </w:rPr>
  </w:style>
  <w:style w:type="paragraph" w:styleId="Quote">
    <w:name w:val="Quote"/>
    <w:basedOn w:val="Normal"/>
    <w:next w:val="Normal"/>
    <w:link w:val="QuoteChar"/>
    <w:uiPriority w:val="29"/>
    <w:qFormat/>
    <w:rsid w:val="00FC693F"/>
    <w:pPr>
      <w:jc w:val="both"/>
    </w:pPr>
    <w:rPr>
      <w:rFonts w:ascii="맑은 고딕" w:hAnsi="맑은 고딕" w:eastAsia="맑은 고딕" w:cs="맑은 고딕"/>
      <w:i/>
      <w:iCs/>
      <w:color w:val="000000"/>
    </w:rPr>
  </w:style>
  <w:style w:type="character" w:customStyle="1" w:styleId="QuoteChar">
    <w:name w:val="Quote Char"/>
    <w:basedOn w:val="DefaultParagraphFont"/>
    <w:link w:val="Quote"/>
    <w:uiPriority w:val="29"/>
    <w:rsid w:val="00FC693F"/>
    <w:rPr>
      <w:rFonts w:ascii="맑은 고딕" w:hAnsi="맑은 고딕" w:eastAsia="맑은 고딕" w:cs="맑은 고딕"/>
      <w:i/>
      <w:iCs/>
      <w:color w:val="000000"/>
    </w:rPr>
  </w:style>
  <w:style w:type="character" w:customStyle="1" w:styleId="Heading4Char">
    <w:name w:val="Heading 4 Char"/>
    <w:basedOn w:val="DefaultParagraphFont"/>
    <w:link w:val="Heading4"/>
    <w:uiPriority w:val="9"/>
    <w:semiHidden/>
    <w:rsid w:val="00FC693F"/>
    <w:rPr>
      <w:rFonts w:ascii="맑은 고딕" w:hAnsi="맑은 고딕" w:eastAsia="맑은 고딕" w:cs="맑은 고딕"/>
      <w:b/>
      <w:bCs/>
      <w:i/>
      <w:iCs/>
      <w:color w:val="000000"/>
    </w:rPr>
  </w:style>
  <w:style w:type="character" w:customStyle="1" w:styleId="Heading5Char">
    <w:name w:val="Heading 5 Char"/>
    <w:basedOn w:val="DefaultParagraphFont"/>
    <w:link w:val="Heading5"/>
    <w:uiPriority w:val="9"/>
    <w:semiHidden/>
    <w:rsid w:val="00FC693F"/>
    <w:rPr>
      <w:rFonts w:ascii="맑은 고딕" w:hAnsi="맑은 고딕" w:eastAsia="맑은 고딕" w:cs="맑은 고딕"/>
      <w:color w:val="000000"/>
    </w:rPr>
  </w:style>
  <w:style w:type="character" w:customStyle="1" w:styleId="Heading6Char">
    <w:name w:val="Heading 6 Char"/>
    <w:basedOn w:val="DefaultParagraphFont"/>
    <w:link w:val="Heading6"/>
    <w:uiPriority w:val="9"/>
    <w:semiHidden/>
    <w:rsid w:val="00FC693F"/>
    <w:rPr>
      <w:rFonts w:ascii="맑은 고딕" w:hAnsi="맑은 고딕" w:eastAsia="맑은 고딕" w:cs="맑은 고딕"/>
      <w:i/>
      <w:iCs/>
      <w:color w:val="000000"/>
    </w:rPr>
  </w:style>
  <w:style w:type="character" w:customStyle="1" w:styleId="Heading7Char">
    <w:name w:val="Heading 7 Char"/>
    <w:basedOn w:val="DefaultParagraphFont"/>
    <w:link w:val="Heading7"/>
    <w:uiPriority w:val="9"/>
    <w:semiHidden/>
    <w:rsid w:val="00FC693F"/>
    <w:rPr>
      <w:rFonts w:ascii="맑은 고딕" w:hAnsi="맑은 고딕" w:eastAsia="맑은 고딕" w:cs="맑은 고딕"/>
      <w:i/>
      <w:iCs/>
      <w:color w:val="000000"/>
    </w:rPr>
  </w:style>
  <w:style w:type="character" w:customStyle="1" w:styleId="Heading8Char">
    <w:name w:val="Heading 8 Char"/>
    <w:basedOn w:val="DefaultParagraphFont"/>
    <w:link w:val="Heading8"/>
    <w:uiPriority w:val="9"/>
    <w:semiHidden/>
    <w:rsid w:val="00FC693F"/>
    <w:rPr>
      <w:rFonts w:ascii="맑은 고딕" w:hAnsi="맑은 고딕" w:eastAsia="맑은 고딕" w:cs="맑은 고딕"/>
      <w:color w:val="000000"/>
      <w:sz w:val="20"/>
      <w:szCs w:val="20"/>
    </w:rPr>
  </w:style>
  <w:style w:type="character" w:customStyle="1" w:styleId="Heading9Char">
    <w:name w:val="Heading 9 Char"/>
    <w:basedOn w:val="DefaultParagraphFont"/>
    <w:link w:val="Heading9"/>
    <w:uiPriority w:val="9"/>
    <w:semiHidden/>
    <w:rsid w:val="00FC693F"/>
    <w:rPr>
      <w:rFonts w:ascii="맑은 고딕" w:hAnsi="맑은 고딕" w:eastAsia="맑은 고딕" w:cs="맑은 고딕"/>
      <w:i/>
      <w:iCs/>
      <w:color w:val="000000"/>
      <w:sz w:val="20"/>
      <w:szCs w:val="20"/>
    </w:rPr>
  </w:style>
  <w:style w:type="paragraph" w:styleId="Caption">
    <w:name w:val="caption"/>
    <w:basedOn w:val="Normal"/>
    <w:next w:val="Normal"/>
    <w:uiPriority w:val="35"/>
    <w:semiHidden/>
    <w:unhideWhenUsed/>
    <w:qFormat/>
    <w:rsid w:val="00FC693F"/>
    <w:pPr>
      <w:spacing w:line="240" w:lineRule="auto"/>
      <w:jc w:val="both"/>
    </w:pPr>
    <w:rPr>
      <w:rFonts w:ascii="맑은 고딕" w:hAnsi="맑은 고딕" w:eastAsia="맑은 고딕" w:cs="맑은 고딕"/>
      <w:b/>
      <w:bCs/>
      <w:color w:val="000000"/>
      <w:sz w:val="18"/>
      <w:szCs w:val="18"/>
    </w:rPr>
  </w:style>
  <w:style w:type="character" w:styleId="Strong">
    <w:name w:val="Strong"/>
    <w:basedOn w:val="DefaultParagraphFont"/>
    <w:uiPriority w:val="22"/>
    <w:qFormat/>
    <w:rsid w:val="00FC693F"/>
    <w:rPr>
      <w:rFonts w:ascii="맑은 고딕" w:hAnsi="맑은 고딕" w:eastAsia="맑은 고딕" w:cs="맑은 고딕"/>
      <w:b/>
      <w:bCs/>
      <w:color w:val="000000"/>
    </w:rPr>
  </w:style>
  <w:style w:type="character" w:styleId="Emphasis">
    <w:name w:val="Emphasis"/>
    <w:basedOn w:val="DefaultParagraphFont"/>
    <w:uiPriority w:val="20"/>
    <w:qFormat/>
    <w:rsid w:val="00FC693F"/>
    <w:rPr>
      <w:rFonts w:ascii="맑은 고딕" w:hAnsi="맑은 고딕" w:eastAsia="맑은 고딕" w:cs="맑은 고딕"/>
      <w:i/>
      <w:iCs/>
      <w:color w:val="000000"/>
    </w:rPr>
  </w:style>
  <w:style w:type="paragraph" w:styleId="IntenseQuote">
    <w:name w:val="Intense Quote"/>
    <w:basedOn w:val="Normal"/>
    <w:next w:val="Normal"/>
    <w:link w:val="IntenseQuoteChar"/>
    <w:uiPriority w:val="30"/>
    <w:qFormat/>
    <w:rsid w:val="00FC693F"/>
    <w:pPr>
      <w:spacing w:before="200" w:after="280"/>
      <w:ind w:left="936" w:right="936"/>
      <w:jc w:val="both"/>
    </w:pPr>
    <w:rPr>
      <w:rFonts w:ascii="맑은 고딕" w:hAnsi="맑은 고딕" w:eastAsia="맑은 고딕" w:cs="맑은 고딕"/>
      <w:b/>
      <w:bCs/>
      <w:i/>
      <w:iCs/>
      <w:color w:val="000000"/>
    </w:rPr>
  </w:style>
  <w:style w:type="character" w:customStyle="1" w:styleId="IntenseQuoteChar">
    <w:name w:val="Intense Quote Char"/>
    <w:basedOn w:val="DefaultParagraphFont"/>
    <w:link w:val="IntenseQuote"/>
    <w:uiPriority w:val="30"/>
    <w:rsid w:val="00FC693F"/>
    <w:rPr>
      <w:rFonts w:ascii="맑은 고딕" w:hAnsi="맑은 고딕" w:eastAsia="맑은 고딕" w:cs="맑은 고딕"/>
      <w:b/>
      <w:bCs/>
      <w:i/>
      <w:iCs/>
      <w:color w:val="000000"/>
    </w:rPr>
  </w:style>
  <w:style w:type="character" w:styleId="SubtleEmphasis">
    <w:name w:val="Subtle Emphasis"/>
    <w:basedOn w:val="DefaultParagraphFont"/>
    <w:uiPriority w:val="19"/>
    <w:qFormat/>
    <w:rsid w:val="00FC693F"/>
    <w:rPr>
      <w:rFonts w:ascii="맑은 고딕" w:hAnsi="맑은 고딕" w:eastAsia="맑은 고딕" w:cs="맑은 고딕"/>
      <w:i/>
      <w:iCs/>
      <w:color w:val="000000"/>
    </w:rPr>
  </w:style>
  <w:style w:type="character" w:styleId="IntenseEmphasis">
    <w:name w:val="Intense Emphasis"/>
    <w:basedOn w:val="DefaultParagraphFont"/>
    <w:uiPriority w:val="21"/>
    <w:qFormat/>
    <w:rsid w:val="00FC693F"/>
    <w:rPr>
      <w:rFonts w:ascii="맑은 고딕" w:hAnsi="맑은 고딕" w:eastAsia="맑은 고딕" w:cs="맑은 고딕"/>
      <w:b/>
      <w:bCs/>
      <w:i/>
      <w:iCs/>
      <w:color w:val="000000"/>
    </w:rPr>
  </w:style>
  <w:style w:type="character" w:styleId="SubtleReference">
    <w:name w:val="Subtle Reference"/>
    <w:basedOn w:val="DefaultParagraphFont"/>
    <w:uiPriority w:val="31"/>
    <w:qFormat/>
    <w:rsid w:val="00FC693F"/>
    <w:rPr>
      <w:rFonts w:ascii="맑은 고딕" w:hAnsi="맑은 고딕" w:eastAsia="맑은 고딕" w:cs="맑은 고딕"/>
      <w:smallCaps/>
      <w:color w:val="000000"/>
      <w:u w:val="single"/>
    </w:rPr>
  </w:style>
  <w:style w:type="character" w:styleId="IntenseReference">
    <w:name w:val="Intense Reference"/>
    <w:basedOn w:val="DefaultParagraphFont"/>
    <w:uiPriority w:val="32"/>
    <w:qFormat/>
    <w:rsid w:val="00FC693F"/>
    <w:rPr>
      <w:rFonts w:ascii="맑은 고딕" w:hAnsi="맑은 고딕" w:eastAsia="맑은 고딕" w:cs="맑은 고딕"/>
      <w:b/>
      <w:bCs/>
      <w:smallCaps/>
      <w:color w:val="000000"/>
      <w:spacing w:val="5"/>
      <w:u w:val="single"/>
    </w:rPr>
  </w:style>
  <w:style w:type="character" w:styleId="BookTitle">
    <w:name w:val="Book Title"/>
    <w:basedOn w:val="DefaultParagraphFont"/>
    <w:uiPriority w:val="33"/>
    <w:qFormat/>
    <w:rsid w:val="00FC693F"/>
    <w:rPr>
      <w:rFonts w:ascii="맑은 고딕" w:hAnsi="맑은 고딕" w:eastAsia="맑은 고딕" w:cs="맑은 고딕"/>
      <w:b/>
      <w:bCs/>
      <w:smallCaps/>
      <w:color w:val="000000"/>
      <w:spacing w:val="5"/>
    </w:rPr>
  </w:style>
  <w:style w:type="paragraph" w:styleId="TOCHeading">
    <w:name w:val="TOC Heading"/>
    <w:basedOn w:val="Heading1"/>
    <w:next w:val="Normal"/>
    <w:uiPriority w:val="39"/>
    <w:semiHidden/>
    <w:unhideWhenUsed/>
    <w:qFormat/>
    <w:rsid w:val="00FC693F"/>
    <w:pPr>
      <w:jc w:val="both"/>
      <w:outlineLvl w:val="9"/>
    </w:pPr>
    <w:rPr>
      <w:rFonts w:ascii="맑은 고딕" w:hAnsi="맑은 고딕" w:eastAsia="맑은 고딕" w:cs="맑은 고딕"/>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BOOTCAMP MINI 공시 데이터 파이프라인 설계서</dc:title>
  <dc:subject>구현 코드와 현재 데이터 검토에 따른 파이프라인 설계 및 운영 기준</dc:subject>
  <dc:creator/>
  <cp:keywords>OpenDART XML BGE-M3 Qdrant</cp:keywords>
  <dc:description>generated by python-docx</dc:description>
  <cp:lastModifiedBy/>
  <cp:revision>1</cp:revision>
  <dcterms:created xsi:type="dcterms:W3CDTF">2013-12-23T23:15:00Z</dcterms:created>
  <dcterms:modified xsi:type="dcterms:W3CDTF">2013-12-23T23:15:00Z</dcterms:modified>
  <cp:category/>
</cp:coreProperties>
</file>