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Términos y condiciones</w:t>
      </w:r>
    </w:p>
    <w:p>
      <w:r>
        <w:t>Última actualización: [FECHA DE PUBLICACIÓN]</w:t>
      </w:r>
    </w:p>
    <w:p>
      <w:r>
        <w:t>Estos términos regulan el uso de [DOMINIO], operado por [RAZÓN SOCIAL] bajo el nombre comercial [NOMBRE COMERCIAL], para consultar información sobre generadores y productos relacionados, solicitar cotizaciones y comunicarse con nuestro equipo en Ecuador.</w:t>
      </w:r>
    </w:p>
    <w:p>
      <w:pPr>
        <w:pStyle w:val="Heading1"/>
      </w:pPr>
      <w:r>
        <w:t>1 Identificación del operador</w:t>
      </w:r>
    </w:p>
    <w:p>
      <w:r>
        <w:t>Razón social o nombre del titular: [RAZÓN SOCIAL O NOMBRE COMPLETO]. RUC: [RUC]. Domicilio: [DIRECCIÓN, CIUDAD, PROVINCIA, ECUADOR]. Correo de atención: [CORREO]. Teléfono: [TELÉFONO].</w:t>
      </w:r>
    </w:p>
    <w:p>
      <w:r>
        <w:t>Nuestra relación comercial con las marcas exhibidas es [DESCRIBIR LA CALIDAD REAL Y ACREDITABLE: COMERCIALIZADOR, DISTRIBUIDOR, IMPORTADOR U OTRA]. La presentación de una marca no implica atribuirnos su propiedad.</w:t>
      </w:r>
    </w:p>
    <w:p>
      <w:pPr>
        <w:pStyle w:val="Heading1"/>
      </w:pPr>
      <w:r>
        <w:t>2 Alcance del sitio y contratación</w:t>
      </w:r>
    </w:p>
    <w:p>
      <w:r>
        <w:t>La web permite [CONFIRMAR FUNCIONES: CATÁLOGO, FORMULARIOS Y CONTACTO]. En la modalidad de catálogo, enviar una consulta o solicitar una cotización no constituye por sí solo una compra ni obliga a pagar.</w:t>
      </w:r>
    </w:p>
    <w:p>
      <w:r>
        <w:t>Las ventas que se acuerden por nuestros canales se regirán por la oferta aceptada, la documentación de la operación y las normas aplicables. Antes de contratar, facilitaremos la identidad del vendedor, características del producto, precio total, forma de pago, entrega y garantía. El uso del sitio no supone renunciar a derechos ni consentir tratamientos opcionales de datos.</w:t>
      </w:r>
    </w:p>
    <w:p>
      <w:r>
        <w:t>[SI EXISTE COMPRA DIRECTA EN LA WEB: incorporar el módulo de venta en línea de este documento, completar sus campos y ajustar esta sección al proceso real de compra.]</w:t>
      </w:r>
    </w:p>
    <w:p>
      <w:pPr>
        <w:pStyle w:val="Heading1"/>
      </w:pPr>
      <w:r>
        <w:t>3 Uso permitido</w:t>
      </w:r>
    </w:p>
    <w:p>
      <w:r>
        <w:t>Puedes consultar el catálogo y utilizar los canales disponibles para finalidades lícitas. Debes proporcionar información exacta y, si actúas en nombre de otra persona o empresa, contar con autorización suficiente.</w:t>
      </w:r>
    </w:p>
    <w:p>
      <w:r>
        <w:t>No se permite suplantar identidades, remitir información fraudulenta, introducir programas dañinos, intentar acceder a sistemas sin autorización o interferir con el funcionamiento del sitio. Podremos adoptar medidas proporcionadas frente a estas conductas, sin desconocer obligaciones contractuales ni derechos del usuario.</w:t>
      </w:r>
    </w:p>
    <w:p>
      <w:pPr>
        <w:pStyle w:val="Heading1"/>
      </w:pPr>
      <w:r>
        <w:t>4 Información de los productos</w:t>
      </w:r>
    </w:p>
    <w:p>
      <w:r>
        <w:t>Las fichas deben indicar las características relevantes de cada modelo, sus accesorios incluidos y las condiciones de uso. La potencia nominal, potencia máxima, voltaje, autonomía y demás prestaciones deben interpretarse junto con las condiciones técnicas informadas para ese modelo.</w:t>
      </w:r>
    </w:p>
    <w:p>
      <w:r>
        <w:t>Las imágenes ambientadas son ilustrativas del contexto de uso y no añaden accesorios a la oferta; deben representar fielmente el producto anunciado. Esta precisión no excluye nuestra responsabilidad por información engañosa, diferencias sustanciales o incumplimientos de la oferta.</w:t>
      </w:r>
    </w:p>
    <w:p>
      <w:pPr>
        <w:pStyle w:val="Heading1"/>
        <w:pageBreakBefore/>
      </w:pPr>
      <w:r>
        <w:t>5 Cotizaciones precios y disponibilidad</w:t>
      </w:r>
    </w:p>
    <w:p>
      <w:r>
        <w:t>Las cotizaciones indicarán modelo, cantidades, accesorios, vigencia, disponibilidad, precio en dólares de los Estados Unidos de América, impuestos, transporte y otros cargos aplicables. Informaremos el valor total antes de la aceptación; no incorporaremos cargos no autorizados.</w:t>
      </w:r>
    </w:p>
    <w:p>
      <w:r>
        <w:t>La disponibilidad se confirmará al emitir la oferta o procesar la compra conforme al mecanismo informado. No modificaremos unilateralmente las condiciones de una operación ya celebrada. Si detectamos un error, lo comunicaremos y gestionaremos la solución conforme a la ley, sin imponer al cliente un precio distinto al aceptado.</w:t>
      </w:r>
    </w:p>
    <w:p>
      <w:pPr>
        <w:pStyle w:val="Heading1"/>
      </w:pPr>
      <w:r>
        <w:t>6 Entregas y recepción</w:t>
      </w:r>
    </w:p>
    <w:p>
      <w:r>
        <w:t>Si se acuerda una venta, informaremos previamente [COBERTURA], [MODALIDADES], [COSTOS] y [PLAZOS DE ENTREGA], así como las condiciones de retiro, cuando exista. Ante una incidencia de entrega, comunicaremos la situación y las soluciones que procedan.</w:t>
      </w:r>
    </w:p>
    <w:p>
      <w:r>
        <w:t>Al recibir el equipo, recomendamos verificar el modelo, los accesorios y su estado visible y comunicar cualquier novedad a [CANAL]. No reportar un daño en el momento de la entrega no extingue los derechos por defectos, incumplimiento o garantía que reconozca la ley.</w:t>
      </w:r>
    </w:p>
    <w:p>
      <w:pPr>
        <w:pStyle w:val="Heading1"/>
      </w:pPr>
      <w:r>
        <w:t>7 Garantía y servicio posventa</w:t>
      </w:r>
    </w:p>
    <w:p>
      <w:r>
        <w:t>Los productos sujetos a garantía se entregarán con sus condiciones por escrito, incluyendo la identificación del responsable, cobertura, duración, procedimiento y lugares de atención. Para cada modelo: [COMPLETAR GARANTÍA Y RED DE SERVICIO REAL].</w:t>
      </w:r>
    </w:p>
    <w:p>
      <w:r>
        <w:t>Para solicitar atención, comunícate con [CANAL DE GARANTÍAS] e identifica la compra, el producto y la novedad. Las exclusiones deberán ser legales, claras y aplicables al caso. No podrán utilizarse para excluir defectos de fabricación ni otras responsabilidades legales del proveedor.</w:t>
      </w:r>
    </w:p>
    <w:p>
      <w:r>
        <w:t>La garantía comercial y el servicio técnico no sustituyen ni reducen los derechos legales del consumidor.</w:t>
      </w:r>
    </w:p>
    <w:p>
      <w:pPr>
        <w:pStyle w:val="Heading1"/>
      </w:pPr>
      <w:r>
        <w:t>8 Devoluciones y cambios</w:t>
      </w:r>
    </w:p>
    <w:p>
      <w:r>
        <w:t>Cuando corresponda la relación de consumo, se respetará el derecho de devolución o cambio previsto en el artículo 45 de la Ley Orgánica de Defensa del Consumidor: puede ejercerse dentro del término de quince días posteriores a la recepción, sujeto a la naturaleza del bien o servicio y a que el bien se encuentre en el mismo estado en que fue recibido.</w:t>
      </w:r>
    </w:p>
    <w:p>
      <w:r>
        <w:t>En los casos de devolución del valor pagado, no se impondrán notas de crédito ni bienes o servicios compensatorios. Los reclamos por defectos o incumplimiento se atenderán según sus propias reglas y no quedan limitados a ese término.</w:t>
      </w:r>
    </w:p>
    <w:p>
      <w:r>
        <w:t>Para iniciar la gestión, utiliza [CORREO O CANAL] e indica los datos de la compra. Procedimiento de recepción o retiro: [DETALLE]. Plazo y medio de reembolso: [DETALLE CONFORME A LEY]. Costos logísticos, cuando legalmente procedan: [DETALLE]. No se impondrán barreras o condiciones que reduzcan los derechos del consumidor.</w:t>
      </w:r>
    </w:p>
    <w:p>
      <w:pPr>
        <w:pStyle w:val="Heading1"/>
        <w:pageBreakBefore/>
      </w:pPr>
      <w:r>
        <w:t>9 Uso del equipo</w:t>
      </w:r>
    </w:p>
    <w:p>
      <w:r>
        <w:t>El comprador debe seguir el manual y las instrucciones de seguridad del modelo. Las instalaciones y conexiones que lo requieran deben realizarse por personal competente. Las escenas publicitarias no sustituyen las instrucciones del fabricante.</w:t>
      </w:r>
    </w:p>
    <w:p>
      <w:r>
        <w:t>Las recomendaciones de uso no excluyen nuestra responsabilidad legal por defectos del producto, información insuficiente o incumplimiento de las obligaciones que nos correspondan.</w:t>
      </w:r>
    </w:p>
    <w:p>
      <w:pPr>
        <w:pStyle w:val="Heading1"/>
      </w:pPr>
      <w:r>
        <w:t>10 Propiedad intelectual y enlaces</w:t>
      </w:r>
    </w:p>
    <w:p>
      <w:r>
        <w:t>Los contenidos, diseños, fotografías y marcas pertenecen a sus respectivos titulares o se utilizan con autorización. Puedes consultarlos para conocer los productos; otras formas de reproducción o uso se sujetan a las autorizaciones y excepciones legales aplicables.</w:t>
      </w:r>
    </w:p>
    <w:p>
      <w:r>
        <w:t>El sitio puede enlazar a plataformas externas, como mensajería o servicios de pago, cuando estén habilitadas. Informaremos su intervención cuando sea relevante para la operación. Sus condiciones propias no eliminan las obligaciones legales que corresponden a nuestra empresa.</w:t>
      </w:r>
    </w:p>
    <w:p>
      <w:pPr>
        <w:pStyle w:val="Heading1"/>
      </w:pPr>
      <w:r>
        <w:t>11 Datos personales</w:t>
      </w:r>
    </w:p>
    <w:p>
      <w:r>
        <w:t>El tratamiento de datos se describe en la Política de privacidad disponible en [ENLACE]. La aceptación de estos términos no reemplaza el consentimiento separado que corresponda para comunicaciones promocionales o tecnologías opcionales.</w:t>
      </w:r>
    </w:p>
    <w:p>
      <w:pPr>
        <w:pStyle w:val="Heading1"/>
      </w:pPr>
      <w:r>
        <w:t>12 Funcionamiento y responsabilidad</w:t>
      </w:r>
    </w:p>
    <w:p>
      <w:r>
        <w:t>Mantendremos la información y el funcionamiento de la web con la diligencia exigible. Pueden existir interrupciones por mantenimiento o incidencias técnicas; estas no eliminan nuestras obligaciones frente a operaciones ya celebradas.</w:t>
      </w:r>
    </w:p>
    <w:p>
      <w:r>
        <w:t>Nada en estos términos limita responsabilidades que la ley no permita excluir ni implica renuncia a garantías, devoluciones, reparación o indemnización cuando procedan.</w:t>
      </w:r>
    </w:p>
    <w:p>
      <w:pPr>
        <w:pStyle w:val="Heading1"/>
      </w:pPr>
      <w:r>
        <w:t>13 Modificaciones</w:t>
      </w:r>
    </w:p>
    <w:p>
      <w:r>
        <w:t>Las nuevas versiones se publicarán con su fecha de vigencia. No alterarán unilateralmente precios, garantías u otras condiciones de operaciones ya celebradas. Cuando una modificación requiera aceptación expresa, se solicitará por el mecanismo correspondiente.</w:t>
      </w:r>
    </w:p>
    <w:p>
      <w:pPr>
        <w:pStyle w:val="Heading1"/>
      </w:pPr>
      <w:r>
        <w:t>14 Atención y solución de controversias</w:t>
      </w:r>
    </w:p>
    <w:p>
      <w:r>
        <w:t>Para consultas o reclamos puedes escribir a [CORREO] o dirigirte a [DOMICILIO]. Indica los datos necesarios para localizar la operación y explicar tu solicitud. La gestión directa no impide acudir a las autoridades competentes.</w:t>
      </w:r>
    </w:p>
    <w:p>
      <w:r>
        <w:t>Se aplicará la legislación ecuatoriana. Las controversias serán conocidas por las autoridades o jueces competentes según la ley, respetando los derechos del consumidor. No se impone arbitraje ni mediación obligatorios, ni renuncia a una competencia territorial legalmente reconocida.</w:t>
      </w:r>
    </w:p>
    <w:p>
      <w:pPr>
        <w:pStyle w:val="Heading1"/>
        <w:pageBreakBefore/>
      </w:pPr>
      <w:r>
        <w:t>Notas de edición que no se publican</w:t>
      </w:r>
    </w:p>
    <w:p>
      <w:r>
        <w:t>Borrador para catálogo y cotizaciones del proyecto Lifan. Completar los campos y confirmar la identidad del vendedor, su relación con la marca y las políticas reales. Revisar con asesoría jurídica ecuatoriana antes de publicarlo. Retirar esta página y las marcas de borrador.</w:t>
      </w:r>
    </w:p>
    <w:p>
      <w:r>
        <w:t>Las reglas de garantía, entrega y devolución también pueden aplicar cuando la venta se cierra por WhatsApp o presencialmente. No deben eliminarse por el solo hecho de que no exista carrito en la web.</w:t>
      </w:r>
    </w:p>
    <w:p>
      <w:pPr>
        <w:pStyle w:val="Heading1"/>
      </w:pPr>
      <w:r>
        <w:t>Módulo para venta en línea si se habilita</w:t>
      </w:r>
    </w:p>
    <w:p>
      <w:r>
        <w:t>Incorporar estas cláusulas en el cuerpo del documento solo después de adaptar los campos al proceso real:</w:t>
      </w:r>
    </w:p>
    <w:p>
      <w:r>
        <w:t>Pedidos y aceptación. Antes de finalizar la compra podrás revisar y corregir los productos, cantidades, datos de entrega y precio total, y acceder a estos términos. El contrato se perfecciona mediante [EVENTO REAL DE ACEPTACIÓN]. El mensaje automático de recepción del pedido [DESCRIBIR SI CONFIRMA LA COMPRA O SOLO ACUSA RECIBO, SIN CONTRADECIR LA OFERTA]. Recibirás una copia accesible de las condiciones acordadas en los términos legales.</w:t>
      </w:r>
    </w:p>
    <w:p>
      <w:r>
        <w:t>Pagos. Aceptamos [MEDIOS] y los pagos se procesan por [PROVEEDOR]. Se informa previamente cualquier cargo legalmente aplicable. [DETALLAR AUTORIZACIÓN, COBRO, VALIDACIÓN, FACTURACIÓN Y TRATAMIENTO DE PAGOS FALLIDOS O DUPLICADOS].</w:t>
      </w:r>
    </w:p>
    <w:p>
      <w:r>
        <w:t>Entrega y reembolso. Antes del pago se muestran destino, costo, plazo y restricciones reales de entrega. [IDENTIFICAR RESPONSABLE Y CANAL PARA INCIDENCIAS]. Cuando proceda devolución del dinero, se utilizará [MEDIO] dentro de [PLAZO CONFORME A LEY], sin sustituirla unilateralmente por crédito para compras.</w:t>
      </w:r>
    </w:p>
    <w:p>
      <w:pPr>
        <w:pStyle w:val="Heading1"/>
      </w:pPr>
      <w:r>
        <w:t>Información pendiente</w:t>
      </w:r>
    </w:p>
    <w:p>
      <w:r>
        <w:t>Razón social o titular, RUC, dirección, correo y teléfono; dominio y marca comercial; modalidad de venta; proceso de aceptación y cobro; cobertura y costos logísticos; garantías por modelo; talleres o canales de atención; procedimiento y plazos de reembolso. No publicar campos en blanco como condiciones contractuales.</w:t>
      </w:r>
    </w:p>
    <w:p>
      <w:pPr>
        <w:pStyle w:val="Heading1"/>
      </w:pPr>
      <w:r>
        <w:t>Fuentes para revisión jurídica</w:t>
      </w:r>
    </w:p>
    <w:p>
      <w:r>
        <w:t>Ley Orgánica de Defensa del Consumidor, especialmente artículos 11, 17 a 21 y 41 a 46. Texto que incorpora la reforma de 11 de febrero de 2022: https://www.produccion.gob.ec/wp-content/uploads/2025/03/LEY-ORGANICA-DE-DEFENSA-DEL-CONSUMIDOR_2022_02_11.pdf</w:t>
      </w:r>
    </w:p>
    <w:p>
      <w:r>
        <w:t>Ley de Comercio Electrónico, Firmas Electrónicas y Mensajes de Datos, especialmente artículos 44 a 50. Repositorio público: https://biblioteca.defensoria.gob.ec/handle/37000/3374</w:t>
      </w:r>
    </w:p>
    <w:p>
      <w:r>
        <w:t>Consulta de fuentes: 5 de octubre de 2026. Revisar las reformas y normas complementarias aplicables antes de aprobar la versión final. La cláusula de devolución usa el término de quince días de la reforma de 2022; no el texto anterior de tres días.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Pendiente de completar y validar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PROYECTO LIFAN  |  BORRADOR PARA REVISIÓN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2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</dc:title>
  <dc:subject>Borrador adaptable para sitio web de empresa ecuatoriana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