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3DEB9" w14:textId="77777777" w:rsidR="00952BCD" w:rsidRPr="00952BCD" w:rsidRDefault="00952BCD" w:rsidP="00952BCD">
      <w:pPr>
        <w:jc w:val="center"/>
        <w:rPr>
          <w:rFonts w:asciiTheme="minorHAnsi" w:hAnsiTheme="minorHAnsi" w:cstheme="minorHAnsi"/>
          <w:sz w:val="56"/>
          <w:szCs w:val="56"/>
        </w:rPr>
      </w:pPr>
    </w:p>
    <w:p w14:paraId="7A4BC59E" w14:textId="77777777" w:rsidR="00952BCD" w:rsidRPr="00952BCD" w:rsidRDefault="00952BCD" w:rsidP="00952BCD">
      <w:pPr>
        <w:jc w:val="center"/>
        <w:rPr>
          <w:rFonts w:asciiTheme="minorHAnsi" w:hAnsiTheme="minorHAnsi" w:cstheme="minorHAnsi"/>
          <w:b/>
          <w:bCs/>
          <w:sz w:val="56"/>
          <w:szCs w:val="56"/>
        </w:rPr>
      </w:pPr>
    </w:p>
    <w:p w14:paraId="57E2E4D6" w14:textId="77777777" w:rsidR="00952BCD" w:rsidRPr="00952BCD" w:rsidRDefault="00952BCD" w:rsidP="00952BCD">
      <w:pPr>
        <w:jc w:val="center"/>
        <w:rPr>
          <w:rFonts w:asciiTheme="minorHAnsi" w:hAnsiTheme="minorHAnsi" w:cstheme="minorHAnsi"/>
          <w:b/>
          <w:bCs/>
          <w:sz w:val="56"/>
          <w:szCs w:val="56"/>
        </w:rPr>
      </w:pPr>
    </w:p>
    <w:p w14:paraId="4470AD12" w14:textId="77777777" w:rsidR="00952BCD" w:rsidRPr="00952BCD" w:rsidRDefault="00952BCD" w:rsidP="00952BCD">
      <w:pPr>
        <w:jc w:val="center"/>
        <w:rPr>
          <w:rFonts w:asciiTheme="minorHAnsi" w:hAnsiTheme="minorHAnsi" w:cstheme="minorHAnsi"/>
          <w:b/>
          <w:bCs/>
          <w:sz w:val="56"/>
          <w:szCs w:val="56"/>
        </w:rPr>
      </w:pPr>
    </w:p>
    <w:p w14:paraId="3B0B0AD2" w14:textId="77777777" w:rsidR="00952BCD" w:rsidRPr="00952BCD" w:rsidRDefault="00952BCD" w:rsidP="00952BCD">
      <w:pPr>
        <w:jc w:val="center"/>
        <w:rPr>
          <w:rFonts w:asciiTheme="minorHAnsi" w:hAnsiTheme="minorHAnsi" w:cstheme="minorHAnsi"/>
          <w:b/>
          <w:bCs/>
          <w:sz w:val="56"/>
          <w:szCs w:val="56"/>
        </w:rPr>
      </w:pPr>
    </w:p>
    <w:p w14:paraId="37343AD8" w14:textId="31AC5379" w:rsidR="00952BCD" w:rsidRPr="00952BCD" w:rsidRDefault="00952BCD" w:rsidP="00952BCD">
      <w:pPr>
        <w:jc w:val="center"/>
        <w:rPr>
          <w:rFonts w:asciiTheme="minorHAnsi" w:hAnsiTheme="minorHAnsi" w:cstheme="minorHAnsi"/>
          <w:b/>
          <w:bCs/>
          <w:sz w:val="56"/>
          <w:szCs w:val="56"/>
        </w:rPr>
      </w:pPr>
      <w:r w:rsidRPr="00952BCD">
        <w:rPr>
          <w:rFonts w:asciiTheme="minorHAnsi" w:hAnsiTheme="minorHAnsi" w:cstheme="minorHAnsi"/>
          <w:b/>
          <w:bCs/>
          <w:sz w:val="56"/>
          <w:szCs w:val="56"/>
        </w:rPr>
        <w:t>European Market Bike Purchase Conversion Analysis</w:t>
      </w:r>
    </w:p>
    <w:p w14:paraId="69C24FED" w14:textId="77777777" w:rsidR="00952BCD" w:rsidRPr="00952BCD" w:rsidRDefault="00952BCD" w:rsidP="00952BCD">
      <w:pPr>
        <w:jc w:val="center"/>
        <w:rPr>
          <w:rFonts w:asciiTheme="minorHAnsi" w:hAnsiTheme="minorHAnsi" w:cstheme="minorHAnsi"/>
        </w:rPr>
      </w:pPr>
      <w:r w:rsidRPr="00952BCD">
        <w:rPr>
          <w:rFonts w:asciiTheme="minorHAnsi" w:hAnsiTheme="minorHAnsi" w:cstheme="minorHAnsi"/>
          <w:i/>
          <w:iCs/>
          <w:sz w:val="26"/>
          <w:szCs w:val="26"/>
        </w:rPr>
        <w:t>Identifying High-Conversion Customer Segments to Improve Marketing Efficiency</w:t>
      </w:r>
    </w:p>
    <w:p w14:paraId="5E8120AC" w14:textId="6F665B1C" w:rsidR="00952BCD" w:rsidRDefault="00952BCD" w:rsidP="00952BCD">
      <w:pPr>
        <w:jc w:val="center"/>
        <w:rPr>
          <w:rFonts w:asciiTheme="minorHAnsi" w:hAnsiTheme="minorHAnsi" w:cstheme="minorHAnsi"/>
          <w:b/>
          <w:bCs/>
          <w:sz w:val="56"/>
          <w:szCs w:val="56"/>
        </w:rPr>
      </w:pPr>
    </w:p>
    <w:p w14:paraId="44C230E4" w14:textId="68DA6E12" w:rsidR="00000DFD" w:rsidRDefault="00000DFD" w:rsidP="00952BCD">
      <w:pPr>
        <w:jc w:val="center"/>
        <w:rPr>
          <w:rFonts w:asciiTheme="minorHAnsi" w:hAnsiTheme="minorHAnsi" w:cstheme="minorHAnsi"/>
          <w:b/>
          <w:bCs/>
          <w:sz w:val="56"/>
          <w:szCs w:val="56"/>
        </w:rPr>
      </w:pPr>
    </w:p>
    <w:p w14:paraId="1EBDA12D" w14:textId="77777777" w:rsidR="00000DFD" w:rsidRPr="00952BCD" w:rsidRDefault="00000DFD" w:rsidP="00952BCD">
      <w:pPr>
        <w:jc w:val="center"/>
        <w:rPr>
          <w:rFonts w:asciiTheme="minorHAnsi" w:hAnsiTheme="minorHAnsi" w:cstheme="minorHAnsi"/>
          <w:b/>
          <w:bCs/>
          <w:sz w:val="56"/>
          <w:szCs w:val="56"/>
        </w:rPr>
      </w:pPr>
    </w:p>
    <w:p w14:paraId="1ACF3DB4" w14:textId="77777777" w:rsidR="00952BCD" w:rsidRPr="00952BCD" w:rsidRDefault="00952BCD" w:rsidP="00952BCD">
      <w:pPr>
        <w:jc w:val="center"/>
        <w:rPr>
          <w:rFonts w:asciiTheme="minorHAnsi" w:hAnsiTheme="minorHAnsi" w:cstheme="minorHAnsi"/>
          <w:b/>
          <w:bCs/>
          <w:sz w:val="24"/>
          <w:szCs w:val="24"/>
        </w:rPr>
      </w:pPr>
      <w:r w:rsidRPr="00952BCD">
        <w:rPr>
          <w:rFonts w:asciiTheme="minorHAnsi" w:hAnsiTheme="minorHAnsi" w:cstheme="minorHAnsi"/>
          <w:b/>
          <w:bCs/>
          <w:sz w:val="24"/>
          <w:szCs w:val="24"/>
        </w:rPr>
        <w:t xml:space="preserve">Prepared for: </w:t>
      </w:r>
      <w:r w:rsidRPr="00952BCD">
        <w:rPr>
          <w:rFonts w:asciiTheme="minorHAnsi" w:hAnsiTheme="minorHAnsi" w:cstheme="minorHAnsi"/>
          <w:sz w:val="24"/>
          <w:szCs w:val="24"/>
        </w:rPr>
        <w:t>VP Marketing, Europe</w:t>
      </w:r>
    </w:p>
    <w:p w14:paraId="1B7EE65A" w14:textId="77777777" w:rsidR="00952BCD" w:rsidRPr="00952BCD" w:rsidRDefault="00952BCD" w:rsidP="00952BCD">
      <w:pPr>
        <w:jc w:val="center"/>
        <w:rPr>
          <w:rFonts w:asciiTheme="minorHAnsi" w:hAnsiTheme="minorHAnsi" w:cstheme="minorHAnsi"/>
          <w:b/>
          <w:bCs/>
          <w:sz w:val="24"/>
          <w:szCs w:val="24"/>
        </w:rPr>
      </w:pPr>
      <w:r w:rsidRPr="00952BCD">
        <w:rPr>
          <w:rFonts w:asciiTheme="minorHAnsi" w:hAnsiTheme="minorHAnsi" w:cstheme="minorHAnsi"/>
          <w:b/>
          <w:bCs/>
          <w:sz w:val="24"/>
          <w:szCs w:val="24"/>
        </w:rPr>
        <w:t xml:space="preserve">Prepared by: </w:t>
      </w:r>
      <w:r w:rsidRPr="00952BCD">
        <w:rPr>
          <w:rFonts w:asciiTheme="minorHAnsi" w:hAnsiTheme="minorHAnsi" w:cstheme="minorHAnsi"/>
          <w:sz w:val="24"/>
          <w:szCs w:val="24"/>
        </w:rPr>
        <w:t>Inimfonabasi Udomisor</w:t>
      </w:r>
    </w:p>
    <w:p w14:paraId="6E57DADE" w14:textId="77777777" w:rsidR="00952BCD" w:rsidRPr="00952BCD" w:rsidRDefault="00952BCD" w:rsidP="00952BCD">
      <w:pPr>
        <w:jc w:val="center"/>
        <w:rPr>
          <w:rFonts w:asciiTheme="minorHAnsi" w:hAnsiTheme="minorHAnsi" w:cstheme="minorHAnsi"/>
          <w:sz w:val="24"/>
          <w:szCs w:val="24"/>
        </w:rPr>
      </w:pPr>
      <w:r w:rsidRPr="00952BCD">
        <w:rPr>
          <w:rFonts w:asciiTheme="minorHAnsi" w:hAnsiTheme="minorHAnsi" w:cstheme="minorHAnsi"/>
          <w:b/>
          <w:bCs/>
          <w:sz w:val="24"/>
          <w:szCs w:val="24"/>
        </w:rPr>
        <w:t xml:space="preserve">Date: </w:t>
      </w:r>
      <w:r w:rsidRPr="00952BCD">
        <w:rPr>
          <w:rFonts w:asciiTheme="minorHAnsi" w:hAnsiTheme="minorHAnsi" w:cstheme="minorHAnsi"/>
          <w:sz w:val="24"/>
          <w:szCs w:val="24"/>
        </w:rPr>
        <w:t>05 August 2026</w:t>
      </w:r>
    </w:p>
    <w:p w14:paraId="5CD9A184" w14:textId="69909B93" w:rsidR="00BE7343" w:rsidRPr="00952BCD" w:rsidRDefault="00BE7343">
      <w:pPr>
        <w:rPr>
          <w:rFonts w:asciiTheme="minorHAnsi" w:hAnsiTheme="minorHAnsi" w:cstheme="minorHAnsi"/>
        </w:rPr>
      </w:pPr>
    </w:p>
    <w:p w14:paraId="6BAD4478" w14:textId="7128A946" w:rsidR="00952BCD" w:rsidRPr="00952BCD" w:rsidRDefault="00952BCD">
      <w:pPr>
        <w:rPr>
          <w:rFonts w:asciiTheme="minorHAnsi" w:hAnsiTheme="minorHAnsi" w:cstheme="minorHAnsi"/>
        </w:rPr>
      </w:pPr>
    </w:p>
    <w:p w14:paraId="3FF2E208" w14:textId="63D633A2" w:rsidR="00952BCD" w:rsidRPr="00952BCD" w:rsidRDefault="00952BCD">
      <w:pPr>
        <w:rPr>
          <w:rFonts w:asciiTheme="minorHAnsi" w:hAnsiTheme="minorHAnsi" w:cstheme="minorHAnsi"/>
        </w:rPr>
      </w:pPr>
    </w:p>
    <w:p w14:paraId="2B87A8D1" w14:textId="0E642109" w:rsidR="00952BCD" w:rsidRPr="00952BCD" w:rsidRDefault="00952BCD">
      <w:pPr>
        <w:rPr>
          <w:rFonts w:asciiTheme="minorHAnsi" w:hAnsiTheme="minorHAnsi" w:cstheme="minorHAnsi"/>
        </w:rPr>
      </w:pPr>
    </w:p>
    <w:p w14:paraId="32541835" w14:textId="5F317D19" w:rsidR="00952BCD" w:rsidRPr="00952BCD" w:rsidRDefault="00952BCD">
      <w:pPr>
        <w:rPr>
          <w:rFonts w:asciiTheme="minorHAnsi" w:hAnsiTheme="minorHAnsi" w:cstheme="minorHAnsi"/>
        </w:rPr>
      </w:pPr>
    </w:p>
    <w:p w14:paraId="08990BBE" w14:textId="72641B76" w:rsidR="00952BCD" w:rsidRPr="00952BCD" w:rsidRDefault="00952BCD">
      <w:pPr>
        <w:rPr>
          <w:rFonts w:asciiTheme="minorHAnsi" w:hAnsiTheme="minorHAnsi" w:cstheme="minorHAnsi"/>
        </w:rPr>
      </w:pPr>
    </w:p>
    <w:p w14:paraId="057E7ADA" w14:textId="603BAFC5" w:rsidR="00952BCD" w:rsidRPr="00952BCD" w:rsidRDefault="00952BCD">
      <w:pPr>
        <w:rPr>
          <w:rFonts w:asciiTheme="minorHAnsi" w:hAnsiTheme="minorHAnsi" w:cstheme="minorHAnsi"/>
        </w:rPr>
      </w:pPr>
    </w:p>
    <w:p w14:paraId="6CD309B5" w14:textId="7728493B" w:rsidR="00952BCD" w:rsidRPr="00952BCD" w:rsidRDefault="00952BCD">
      <w:pPr>
        <w:rPr>
          <w:rFonts w:asciiTheme="minorHAnsi" w:hAnsiTheme="minorHAnsi" w:cstheme="minorHAnsi"/>
        </w:rPr>
      </w:pPr>
    </w:p>
    <w:p w14:paraId="5F8E4C9A" w14:textId="711D86A2" w:rsidR="00952BCD" w:rsidRPr="00952BCD" w:rsidRDefault="00952BCD">
      <w:pPr>
        <w:rPr>
          <w:rFonts w:asciiTheme="minorHAnsi" w:hAnsiTheme="minorHAnsi" w:cstheme="minorHAnsi"/>
        </w:rPr>
      </w:pPr>
    </w:p>
    <w:p w14:paraId="14C2FB20" w14:textId="1728C149" w:rsidR="00952BCD" w:rsidRPr="00952BCD" w:rsidRDefault="00952BCD">
      <w:pPr>
        <w:rPr>
          <w:rFonts w:asciiTheme="minorHAnsi" w:hAnsiTheme="minorHAnsi" w:cstheme="minorHAnsi"/>
        </w:rPr>
      </w:pPr>
    </w:p>
    <w:p w14:paraId="118BCC03" w14:textId="3B1E554C" w:rsidR="00952BCD" w:rsidRPr="00952BCD" w:rsidRDefault="00952BCD">
      <w:pPr>
        <w:rPr>
          <w:rFonts w:asciiTheme="minorHAnsi" w:hAnsiTheme="minorHAnsi" w:cstheme="minorHAnsi"/>
        </w:rPr>
      </w:pPr>
    </w:p>
    <w:p w14:paraId="15BB2605" w14:textId="47AE4663" w:rsidR="00952BCD" w:rsidRPr="00952BCD" w:rsidRDefault="00952BCD">
      <w:pPr>
        <w:rPr>
          <w:rFonts w:asciiTheme="minorHAnsi" w:hAnsiTheme="minorHAnsi" w:cstheme="minorHAnsi"/>
        </w:rPr>
      </w:pPr>
    </w:p>
    <w:p w14:paraId="03CF2321" w14:textId="3C835054" w:rsidR="00952BCD" w:rsidRPr="00952BCD" w:rsidRDefault="00952BCD">
      <w:pPr>
        <w:rPr>
          <w:rFonts w:asciiTheme="minorHAnsi" w:hAnsiTheme="minorHAnsi" w:cstheme="minorHAnsi"/>
        </w:rPr>
      </w:pPr>
    </w:p>
    <w:p w14:paraId="14AD67DB" w14:textId="5B75FF05" w:rsidR="00952BCD" w:rsidRPr="00952BCD" w:rsidRDefault="00952BCD">
      <w:pPr>
        <w:rPr>
          <w:rFonts w:asciiTheme="minorHAnsi" w:hAnsiTheme="minorHAnsi" w:cstheme="minorHAnsi"/>
        </w:rPr>
      </w:pPr>
    </w:p>
    <w:p w14:paraId="58C54113" w14:textId="225E6313" w:rsidR="00952BCD" w:rsidRPr="00952BCD" w:rsidRDefault="00952BCD">
      <w:pPr>
        <w:rPr>
          <w:rFonts w:asciiTheme="minorHAnsi" w:hAnsiTheme="minorHAnsi" w:cstheme="minorHAnsi"/>
        </w:rPr>
      </w:pPr>
    </w:p>
    <w:p w14:paraId="1A0B9C55" w14:textId="4A7926D8" w:rsidR="00952BCD" w:rsidRPr="00952BCD" w:rsidRDefault="00952BCD">
      <w:pPr>
        <w:rPr>
          <w:rFonts w:asciiTheme="minorHAnsi" w:hAnsiTheme="minorHAnsi" w:cstheme="minorHAnsi"/>
        </w:rPr>
      </w:pPr>
    </w:p>
    <w:p w14:paraId="24D40EA0" w14:textId="7641E803" w:rsidR="00952BCD" w:rsidRPr="00952BCD" w:rsidRDefault="00952BCD">
      <w:pPr>
        <w:rPr>
          <w:rFonts w:asciiTheme="minorHAnsi" w:hAnsiTheme="minorHAnsi" w:cstheme="minorHAnsi"/>
        </w:rPr>
      </w:pPr>
    </w:p>
    <w:p w14:paraId="596EBDC3" w14:textId="0872D9A7" w:rsidR="00952BCD" w:rsidRPr="00952BCD" w:rsidRDefault="00952BCD">
      <w:pPr>
        <w:rPr>
          <w:rFonts w:asciiTheme="minorHAnsi" w:hAnsiTheme="minorHAnsi" w:cstheme="minorHAnsi"/>
        </w:rPr>
      </w:pPr>
    </w:p>
    <w:p w14:paraId="3914A027" w14:textId="6750D2C1" w:rsidR="00952BCD" w:rsidRPr="00952BCD" w:rsidRDefault="00952BCD">
      <w:pPr>
        <w:rPr>
          <w:rFonts w:asciiTheme="minorHAnsi" w:hAnsiTheme="minorHAnsi" w:cstheme="minorHAnsi"/>
        </w:rPr>
      </w:pPr>
    </w:p>
    <w:p w14:paraId="10417B9B" w14:textId="77777777" w:rsidR="00952BCD" w:rsidRDefault="00952BCD" w:rsidP="00952BCD">
      <w:pPr>
        <w:spacing w:after="40"/>
        <w:rPr>
          <w:rFonts w:asciiTheme="minorHAnsi" w:hAnsiTheme="minorHAnsi" w:cstheme="minorHAnsi"/>
        </w:rPr>
      </w:pPr>
    </w:p>
    <w:p w14:paraId="34761BFF" w14:textId="18159D55" w:rsidR="00952BCD" w:rsidRPr="00952BCD" w:rsidRDefault="00952BCD" w:rsidP="00952BCD">
      <w:pPr>
        <w:spacing w:after="40"/>
        <w:ind w:left="2160" w:firstLine="720"/>
        <w:rPr>
          <w:rFonts w:asciiTheme="minorHAnsi" w:hAnsiTheme="minorHAnsi" w:cstheme="minorHAnsi"/>
          <w:u w:val="single"/>
        </w:rPr>
      </w:pPr>
      <w:r w:rsidRPr="00952BCD">
        <w:rPr>
          <w:rFonts w:asciiTheme="minorHAnsi" w:eastAsia="Georgia" w:hAnsiTheme="minorHAnsi" w:cstheme="minorHAnsi"/>
          <w:b/>
          <w:bCs/>
          <w:sz w:val="34"/>
          <w:szCs w:val="34"/>
          <w:u w:val="single"/>
        </w:rPr>
        <w:lastRenderedPageBreak/>
        <w:t>Who Actually Buys a Bike?</w:t>
      </w:r>
    </w:p>
    <w:p w14:paraId="2DFA6D0B" w14:textId="77777777" w:rsidR="00952BCD" w:rsidRDefault="00952BCD" w:rsidP="00952BCD">
      <w:pPr>
        <w:spacing w:after="140"/>
        <w:rPr>
          <w:rFonts w:asciiTheme="minorHAnsi" w:eastAsia="Calibri" w:hAnsiTheme="minorHAnsi" w:cstheme="minorHAnsi"/>
          <w:i/>
          <w:iCs/>
        </w:rPr>
      </w:pPr>
    </w:p>
    <w:p w14:paraId="15B69F86" w14:textId="3B2FA5DA" w:rsidR="00952BCD" w:rsidRPr="00000DFD" w:rsidRDefault="00952BCD" w:rsidP="00952BCD">
      <w:pPr>
        <w:spacing w:after="140"/>
        <w:rPr>
          <w:rFonts w:asciiTheme="minorHAnsi" w:hAnsiTheme="minorHAnsi" w:cstheme="minorHAnsi"/>
          <w:sz w:val="24"/>
          <w:szCs w:val="24"/>
        </w:rPr>
      </w:pPr>
      <w:r w:rsidRPr="00000DFD">
        <w:rPr>
          <w:rFonts w:asciiTheme="minorHAnsi" w:eastAsia="Calibri" w:hAnsiTheme="minorHAnsi" w:cstheme="minorHAnsi"/>
          <w:sz w:val="24"/>
          <w:szCs w:val="24"/>
        </w:rPr>
        <w:t>Out of 300 European customers in the dataset, 49.3% ended up buying a bike. That headline figure hides a lot of movement underneath it — some groups convert well above it, some well below, and a few of the gaps are wide enough to build a strategy around.</w:t>
      </w:r>
    </w:p>
    <w:p w14:paraId="1A12A4DC" w14:textId="77777777" w:rsidR="00952BCD" w:rsidRPr="00000DFD" w:rsidRDefault="00952BCD" w:rsidP="00952BCD">
      <w:pPr>
        <w:spacing w:before="220" w:after="100"/>
        <w:rPr>
          <w:rFonts w:asciiTheme="minorHAnsi" w:hAnsiTheme="minorHAnsi" w:cstheme="minorHAnsi"/>
          <w:sz w:val="28"/>
          <w:szCs w:val="28"/>
          <w:u w:val="single"/>
        </w:rPr>
      </w:pPr>
      <w:r w:rsidRPr="00000DFD">
        <w:rPr>
          <w:rFonts w:asciiTheme="minorHAnsi" w:eastAsia="Georgia" w:hAnsiTheme="minorHAnsi" w:cstheme="minorHAnsi"/>
          <w:b/>
          <w:bCs/>
          <w:sz w:val="28"/>
          <w:szCs w:val="28"/>
          <w:u w:val="single"/>
        </w:rPr>
        <w:t>Observations</w:t>
      </w:r>
    </w:p>
    <w:p w14:paraId="584B42D8" w14:textId="77777777" w:rsidR="00952BCD" w:rsidRPr="00000DFD" w:rsidRDefault="00952BCD" w:rsidP="00952BCD">
      <w:pPr>
        <w:spacing w:after="100"/>
        <w:rPr>
          <w:rFonts w:asciiTheme="minorHAnsi" w:hAnsiTheme="minorHAnsi" w:cstheme="minorHAnsi"/>
          <w:sz w:val="24"/>
          <w:szCs w:val="24"/>
        </w:rPr>
      </w:pPr>
      <w:r w:rsidRPr="00000DFD">
        <w:rPr>
          <w:rFonts w:asciiTheme="minorHAnsi" w:eastAsia="Calibri" w:hAnsiTheme="minorHAnsi" w:cstheme="minorHAnsi"/>
          <w:sz w:val="24"/>
          <w:szCs w:val="24"/>
        </w:rPr>
        <w:t>These are the patterns as they sit in the data, before any interpretation.</w:t>
      </w:r>
    </w:p>
    <w:p w14:paraId="5A5037C7" w14:textId="65553C0F" w:rsidR="00952BCD" w:rsidRPr="00000DFD" w:rsidRDefault="00952BCD" w:rsidP="00952BCD">
      <w:pPr>
        <w:pStyle w:val="ListParagraph"/>
        <w:numPr>
          <w:ilvl w:val="0"/>
          <w:numId w:val="1"/>
        </w:numPr>
        <w:spacing w:after="90"/>
        <w:rPr>
          <w:rFonts w:asciiTheme="minorHAnsi" w:hAnsiTheme="minorHAnsi" w:cstheme="minorHAnsi"/>
          <w:sz w:val="24"/>
          <w:szCs w:val="24"/>
        </w:rPr>
      </w:pPr>
      <w:r w:rsidRPr="00000DFD">
        <w:rPr>
          <w:rFonts w:asciiTheme="minorHAnsi" w:eastAsia="Calibri" w:hAnsiTheme="minorHAnsi" w:cstheme="minorHAnsi"/>
          <w:b/>
          <w:bCs/>
          <w:sz w:val="24"/>
          <w:szCs w:val="24"/>
        </w:rPr>
        <w:t xml:space="preserve">Occupation is the sharpest divide: </w:t>
      </w:r>
      <w:r w:rsidRPr="00000DFD">
        <w:rPr>
          <w:rFonts w:asciiTheme="minorHAnsi" w:eastAsia="Calibri" w:hAnsiTheme="minorHAnsi" w:cstheme="minorHAnsi"/>
          <w:sz w:val="24"/>
          <w:szCs w:val="24"/>
        </w:rPr>
        <w:t xml:space="preserve">Skilled Manual workers convert at 63.3% (n=30), the highest of any occupation. Management sits at the bottom, 18.8% (n=16) </w:t>
      </w:r>
      <w:r w:rsidRPr="00000DFD">
        <w:rPr>
          <w:rFonts w:asciiTheme="minorHAnsi" w:eastAsia="Calibri" w:hAnsiTheme="minorHAnsi" w:cstheme="minorHAnsi"/>
          <w:sz w:val="24"/>
          <w:szCs w:val="24"/>
        </w:rPr>
        <w:t>-</w:t>
      </w:r>
      <w:r w:rsidRPr="00000DFD">
        <w:rPr>
          <w:rFonts w:asciiTheme="minorHAnsi" w:eastAsia="Calibri" w:hAnsiTheme="minorHAnsi" w:cstheme="minorHAnsi"/>
          <w:sz w:val="24"/>
          <w:szCs w:val="24"/>
        </w:rPr>
        <w:t xml:space="preserve"> a 44-point gap between two groups of comparable size.</w:t>
      </w:r>
    </w:p>
    <w:p w14:paraId="5278A8EE" w14:textId="77777777" w:rsidR="00952BCD" w:rsidRPr="00000DFD" w:rsidRDefault="00952BCD" w:rsidP="00952BCD">
      <w:pPr>
        <w:pStyle w:val="ListParagraph"/>
        <w:numPr>
          <w:ilvl w:val="0"/>
          <w:numId w:val="1"/>
        </w:numPr>
        <w:spacing w:after="90"/>
        <w:rPr>
          <w:rFonts w:asciiTheme="minorHAnsi" w:hAnsiTheme="minorHAnsi" w:cstheme="minorHAnsi"/>
          <w:sz w:val="24"/>
          <w:szCs w:val="24"/>
        </w:rPr>
      </w:pPr>
      <w:r w:rsidRPr="00000DFD">
        <w:rPr>
          <w:rFonts w:asciiTheme="minorHAnsi" w:eastAsia="Calibri" w:hAnsiTheme="minorHAnsi" w:cstheme="minorHAnsi"/>
          <w:b/>
          <w:bCs/>
          <w:sz w:val="24"/>
          <w:szCs w:val="24"/>
        </w:rPr>
        <w:t xml:space="preserve">Younger customers convert best by age: </w:t>
      </w:r>
      <w:r w:rsidRPr="00000DFD">
        <w:rPr>
          <w:rFonts w:asciiTheme="minorHAnsi" w:eastAsia="Calibri" w:hAnsiTheme="minorHAnsi" w:cstheme="minorHAnsi"/>
          <w:sz w:val="24"/>
          <w:szCs w:val="24"/>
        </w:rPr>
        <w:t>Young: 56.9% (n=137), Middle Age: 45.6% (n=136), Old: 29.6% (n=27). Conversion falls in a straight line as age bracket rises.</w:t>
      </w:r>
    </w:p>
    <w:p w14:paraId="79F591EB" w14:textId="77777777" w:rsidR="00952BCD" w:rsidRPr="00000DFD" w:rsidRDefault="00952BCD" w:rsidP="00952BCD">
      <w:pPr>
        <w:pStyle w:val="ListParagraph"/>
        <w:numPr>
          <w:ilvl w:val="0"/>
          <w:numId w:val="1"/>
        </w:numPr>
        <w:spacing w:after="90"/>
        <w:rPr>
          <w:rFonts w:asciiTheme="minorHAnsi" w:hAnsiTheme="minorHAnsi" w:cstheme="minorHAnsi"/>
          <w:sz w:val="24"/>
          <w:szCs w:val="24"/>
        </w:rPr>
      </w:pPr>
      <w:r w:rsidRPr="00000DFD">
        <w:rPr>
          <w:rFonts w:asciiTheme="minorHAnsi" w:eastAsia="Calibri" w:hAnsiTheme="minorHAnsi" w:cstheme="minorHAnsi"/>
          <w:b/>
          <w:bCs/>
          <w:sz w:val="24"/>
          <w:szCs w:val="24"/>
        </w:rPr>
        <w:t xml:space="preserve">Lower income converts best by income: </w:t>
      </w:r>
      <w:r w:rsidRPr="00000DFD">
        <w:rPr>
          <w:rFonts w:asciiTheme="minorHAnsi" w:eastAsia="Calibri" w:hAnsiTheme="minorHAnsi" w:cstheme="minorHAnsi"/>
          <w:sz w:val="24"/>
          <w:szCs w:val="24"/>
        </w:rPr>
        <w:t>Low income: 50.6% (n=241), Average: 40.0% (n=30), Rich: 48.3% (n=29). Low income is both the highest-converting and by far the largest group.</w:t>
      </w:r>
    </w:p>
    <w:p w14:paraId="5CEBCDF2" w14:textId="77777777" w:rsidR="00952BCD" w:rsidRPr="00000DFD" w:rsidRDefault="00952BCD" w:rsidP="00952BCD">
      <w:pPr>
        <w:pStyle w:val="ListParagraph"/>
        <w:numPr>
          <w:ilvl w:val="0"/>
          <w:numId w:val="1"/>
        </w:numPr>
        <w:spacing w:after="90"/>
        <w:rPr>
          <w:rFonts w:asciiTheme="minorHAnsi" w:hAnsiTheme="minorHAnsi" w:cstheme="minorHAnsi"/>
          <w:sz w:val="24"/>
          <w:szCs w:val="24"/>
        </w:rPr>
      </w:pPr>
      <w:r w:rsidRPr="00000DFD">
        <w:rPr>
          <w:rFonts w:asciiTheme="minorHAnsi" w:eastAsia="Calibri" w:hAnsiTheme="minorHAnsi" w:cstheme="minorHAnsi"/>
          <w:b/>
          <w:bCs/>
          <w:sz w:val="24"/>
          <w:szCs w:val="24"/>
        </w:rPr>
        <w:t xml:space="preserve">Short commutes convert best: </w:t>
      </w:r>
      <w:r w:rsidRPr="00000DFD">
        <w:rPr>
          <w:rFonts w:asciiTheme="minorHAnsi" w:eastAsia="Calibri" w:hAnsiTheme="minorHAnsi" w:cstheme="minorHAnsi"/>
          <w:sz w:val="24"/>
          <w:szCs w:val="24"/>
        </w:rPr>
        <w:t>Short: 53.5% (n=226), Medium: 35.0% (n=40), Long: 38.2% (n=34).</w:t>
      </w:r>
    </w:p>
    <w:p w14:paraId="5D489434" w14:textId="77777777" w:rsidR="00952BCD" w:rsidRPr="00000DFD" w:rsidRDefault="00952BCD" w:rsidP="00952BCD">
      <w:pPr>
        <w:pStyle w:val="ListParagraph"/>
        <w:numPr>
          <w:ilvl w:val="0"/>
          <w:numId w:val="1"/>
        </w:numPr>
        <w:spacing w:after="90"/>
        <w:rPr>
          <w:rFonts w:asciiTheme="minorHAnsi" w:hAnsiTheme="minorHAnsi" w:cstheme="minorHAnsi"/>
          <w:sz w:val="24"/>
          <w:szCs w:val="24"/>
        </w:rPr>
      </w:pPr>
      <w:r w:rsidRPr="00000DFD">
        <w:rPr>
          <w:rFonts w:asciiTheme="minorHAnsi" w:eastAsia="Calibri" w:hAnsiTheme="minorHAnsi" w:cstheme="minorHAnsi"/>
          <w:b/>
          <w:bCs/>
          <w:sz w:val="24"/>
          <w:szCs w:val="24"/>
        </w:rPr>
        <w:t xml:space="preserve">Gender and marital status show almost no effect: </w:t>
      </w:r>
      <w:r w:rsidRPr="00000DFD">
        <w:rPr>
          <w:rFonts w:asciiTheme="minorHAnsi" w:eastAsia="Calibri" w:hAnsiTheme="minorHAnsi" w:cstheme="minorHAnsi"/>
          <w:sz w:val="24"/>
          <w:szCs w:val="24"/>
        </w:rPr>
        <w:t>Male 49.3% vs. Female 49.4%; Single 48.7% vs. Married 50.0% — none of these are meaningful drivers on their own.</w:t>
      </w:r>
    </w:p>
    <w:p w14:paraId="446A802F" w14:textId="77777777" w:rsidR="00952BCD" w:rsidRPr="00000DFD" w:rsidRDefault="00952BCD" w:rsidP="00952BCD">
      <w:pPr>
        <w:spacing w:before="80" w:after="200"/>
        <w:jc w:val="center"/>
        <w:rPr>
          <w:rFonts w:asciiTheme="minorHAnsi" w:hAnsiTheme="minorHAnsi" w:cstheme="minorHAnsi"/>
          <w:sz w:val="24"/>
          <w:szCs w:val="24"/>
        </w:rPr>
      </w:pPr>
      <w:r w:rsidRPr="00000DFD">
        <w:rPr>
          <w:rFonts w:asciiTheme="minorHAnsi" w:hAnsiTheme="minorHAnsi" w:cstheme="minorHAnsi"/>
          <w:noProof/>
          <w:sz w:val="24"/>
          <w:szCs w:val="24"/>
        </w:rPr>
        <w:drawing>
          <wp:inline distT="0" distB="0" distL="0" distR="0" wp14:anchorId="79D255D5" wp14:editId="1533B62E">
            <wp:extent cx="5429250" cy="2505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29250" cy="2505075"/>
                    </a:xfrm>
                    <a:prstGeom prst="rect">
                      <a:avLst/>
                    </a:prstGeom>
                  </pic:spPr>
                </pic:pic>
              </a:graphicData>
            </a:graphic>
          </wp:inline>
        </w:drawing>
      </w:r>
    </w:p>
    <w:p w14:paraId="44C45720" w14:textId="77777777" w:rsidR="00952BCD" w:rsidRPr="00000DFD" w:rsidRDefault="00952BCD" w:rsidP="00952BCD">
      <w:pPr>
        <w:spacing w:before="220" w:after="100"/>
        <w:rPr>
          <w:rFonts w:asciiTheme="minorHAnsi" w:hAnsiTheme="minorHAnsi" w:cstheme="minorHAnsi"/>
          <w:sz w:val="28"/>
          <w:szCs w:val="28"/>
          <w:u w:val="single"/>
        </w:rPr>
      </w:pPr>
      <w:r w:rsidRPr="00000DFD">
        <w:rPr>
          <w:rFonts w:asciiTheme="minorHAnsi" w:eastAsia="Georgia" w:hAnsiTheme="minorHAnsi" w:cstheme="minorHAnsi"/>
          <w:b/>
          <w:bCs/>
          <w:sz w:val="28"/>
          <w:szCs w:val="28"/>
          <w:u w:val="single"/>
        </w:rPr>
        <w:t>Insights</w:t>
      </w:r>
    </w:p>
    <w:p w14:paraId="3B4F4E7A" w14:textId="77777777" w:rsidR="00952BCD" w:rsidRPr="00000DFD" w:rsidRDefault="00952BCD" w:rsidP="00952BCD">
      <w:pPr>
        <w:spacing w:after="100"/>
        <w:rPr>
          <w:rFonts w:asciiTheme="minorHAnsi" w:hAnsiTheme="minorHAnsi" w:cstheme="minorHAnsi"/>
          <w:sz w:val="24"/>
          <w:szCs w:val="24"/>
        </w:rPr>
      </w:pPr>
      <w:r w:rsidRPr="00000DFD">
        <w:rPr>
          <w:rFonts w:asciiTheme="minorHAnsi" w:eastAsia="Calibri" w:hAnsiTheme="minorHAnsi" w:cstheme="minorHAnsi"/>
          <w:sz w:val="24"/>
          <w:szCs w:val="24"/>
        </w:rPr>
        <w:t>This is where the observations start to explain each other rather than sit side by side.</w:t>
      </w:r>
    </w:p>
    <w:p w14:paraId="6C826EB7" w14:textId="2101461F" w:rsidR="00952BCD" w:rsidRPr="00000DFD" w:rsidRDefault="00952BCD" w:rsidP="00952BCD">
      <w:pPr>
        <w:pStyle w:val="ListParagraph"/>
        <w:numPr>
          <w:ilvl w:val="0"/>
          <w:numId w:val="1"/>
        </w:numPr>
        <w:spacing w:after="90"/>
        <w:rPr>
          <w:rFonts w:asciiTheme="minorHAnsi" w:hAnsiTheme="minorHAnsi" w:cstheme="minorHAnsi"/>
          <w:sz w:val="24"/>
          <w:szCs w:val="24"/>
        </w:rPr>
      </w:pPr>
      <w:r w:rsidRPr="00000DFD">
        <w:rPr>
          <w:rFonts w:asciiTheme="minorHAnsi" w:eastAsia="Calibri" w:hAnsiTheme="minorHAnsi" w:cstheme="minorHAnsi"/>
          <w:b/>
          <w:bCs/>
          <w:sz w:val="24"/>
          <w:szCs w:val="24"/>
        </w:rPr>
        <w:t xml:space="preserve">This looks like a practicality purchase, not a leisure one: </w:t>
      </w:r>
      <w:r w:rsidRPr="00000DFD">
        <w:rPr>
          <w:rFonts w:asciiTheme="minorHAnsi" w:eastAsia="Calibri" w:hAnsiTheme="minorHAnsi" w:cstheme="minorHAnsi"/>
          <w:sz w:val="24"/>
          <w:szCs w:val="24"/>
        </w:rPr>
        <w:t>T</w:t>
      </w:r>
      <w:r w:rsidRPr="00000DFD">
        <w:rPr>
          <w:rFonts w:asciiTheme="minorHAnsi" w:eastAsia="Calibri" w:hAnsiTheme="minorHAnsi" w:cstheme="minorHAnsi"/>
          <w:sz w:val="24"/>
          <w:szCs w:val="24"/>
        </w:rPr>
        <w:t>he fact that low income and short commute both independently out-convert their counterparts suggest customers are weighing the bike as everyday transport, not a discretionary extra.</w:t>
      </w:r>
    </w:p>
    <w:p w14:paraId="62DE5EDC" w14:textId="17688D4B" w:rsidR="00952BCD" w:rsidRPr="00000DFD" w:rsidRDefault="00952BCD" w:rsidP="00952BCD">
      <w:pPr>
        <w:pStyle w:val="ListParagraph"/>
        <w:numPr>
          <w:ilvl w:val="0"/>
          <w:numId w:val="1"/>
        </w:numPr>
        <w:spacing w:after="90"/>
        <w:rPr>
          <w:rFonts w:asciiTheme="minorHAnsi" w:hAnsiTheme="minorHAnsi" w:cstheme="minorHAnsi"/>
          <w:sz w:val="24"/>
          <w:szCs w:val="24"/>
        </w:rPr>
      </w:pPr>
      <w:r w:rsidRPr="00000DFD">
        <w:rPr>
          <w:rFonts w:asciiTheme="minorHAnsi" w:eastAsia="Calibri" w:hAnsiTheme="minorHAnsi" w:cstheme="minorHAnsi"/>
          <w:b/>
          <w:bCs/>
          <w:sz w:val="24"/>
          <w:szCs w:val="24"/>
        </w:rPr>
        <w:lastRenderedPageBreak/>
        <w:t xml:space="preserve">Occupation is doing more work than age or income alone: </w:t>
      </w:r>
      <w:r w:rsidRPr="00000DFD">
        <w:rPr>
          <w:rFonts w:asciiTheme="minorHAnsi" w:eastAsia="Calibri" w:hAnsiTheme="minorHAnsi" w:cstheme="minorHAnsi"/>
          <w:sz w:val="24"/>
          <w:szCs w:val="24"/>
        </w:rPr>
        <w:t>T</w:t>
      </w:r>
      <w:r w:rsidRPr="00000DFD">
        <w:rPr>
          <w:rFonts w:asciiTheme="minorHAnsi" w:eastAsia="Calibri" w:hAnsiTheme="minorHAnsi" w:cstheme="minorHAnsi"/>
          <w:sz w:val="24"/>
          <w:szCs w:val="24"/>
        </w:rPr>
        <w:t>he 44-point Skilled Manual vs. Management gap is larger than any single age or income split, meaning day-to-day work context matters more than demographic profile.</w:t>
      </w:r>
    </w:p>
    <w:p w14:paraId="07EA0BD8" w14:textId="3B86C50E" w:rsidR="00952BCD" w:rsidRPr="00000DFD" w:rsidRDefault="00952BCD" w:rsidP="00952BCD">
      <w:pPr>
        <w:pStyle w:val="ListParagraph"/>
        <w:numPr>
          <w:ilvl w:val="0"/>
          <w:numId w:val="1"/>
        </w:numPr>
        <w:spacing w:after="90"/>
        <w:rPr>
          <w:rFonts w:asciiTheme="minorHAnsi" w:hAnsiTheme="minorHAnsi" w:cstheme="minorHAnsi"/>
          <w:sz w:val="24"/>
          <w:szCs w:val="24"/>
        </w:rPr>
      </w:pPr>
      <w:r w:rsidRPr="00000DFD">
        <w:rPr>
          <w:rFonts w:asciiTheme="minorHAnsi" w:eastAsia="Calibri" w:hAnsiTheme="minorHAnsi" w:cstheme="minorHAnsi"/>
          <w:b/>
          <w:bCs/>
          <w:sz w:val="24"/>
          <w:szCs w:val="24"/>
        </w:rPr>
        <w:t xml:space="preserve">The strongest combined segments confirm the single-factor story rather than override it: </w:t>
      </w:r>
      <w:r w:rsidRPr="00000DFD">
        <w:rPr>
          <w:rFonts w:asciiTheme="minorHAnsi" w:eastAsia="Calibri" w:hAnsiTheme="minorHAnsi" w:cstheme="minorHAnsi"/>
          <w:sz w:val="24"/>
          <w:szCs w:val="24"/>
        </w:rPr>
        <w:t xml:space="preserve">Low Income + Short Commute converts at 53.1% (n=209) </w:t>
      </w:r>
      <w:r w:rsidRPr="00000DFD">
        <w:rPr>
          <w:rFonts w:asciiTheme="minorHAnsi" w:eastAsia="Calibri" w:hAnsiTheme="minorHAnsi" w:cstheme="minorHAnsi"/>
          <w:sz w:val="24"/>
          <w:szCs w:val="24"/>
        </w:rPr>
        <w:t>which is</w:t>
      </w:r>
      <w:r w:rsidRPr="00000DFD">
        <w:rPr>
          <w:rFonts w:asciiTheme="minorHAnsi" w:eastAsia="Calibri" w:hAnsiTheme="minorHAnsi" w:cstheme="minorHAnsi"/>
          <w:sz w:val="24"/>
          <w:szCs w:val="24"/>
        </w:rPr>
        <w:t xml:space="preserve"> a large, reliable sample sitting comfortably above the 49.3% average. Young + </w:t>
      </w:r>
      <w:r w:rsidR="00583267" w:rsidRPr="00000DFD">
        <w:rPr>
          <w:rFonts w:asciiTheme="minorHAnsi" w:eastAsia="Calibri" w:hAnsiTheme="minorHAnsi" w:cstheme="minorHAnsi"/>
          <w:sz w:val="24"/>
          <w:szCs w:val="24"/>
        </w:rPr>
        <w:t>Clerical</w:t>
      </w:r>
      <w:r w:rsidRPr="00000DFD">
        <w:rPr>
          <w:rFonts w:asciiTheme="minorHAnsi" w:eastAsia="Calibri" w:hAnsiTheme="minorHAnsi" w:cstheme="minorHAnsi"/>
          <w:sz w:val="24"/>
          <w:szCs w:val="24"/>
        </w:rPr>
        <w:t xml:space="preserve"> (67.1%, n=70) and Young + </w:t>
      </w:r>
      <w:r w:rsidR="00583267" w:rsidRPr="00000DFD">
        <w:rPr>
          <w:rFonts w:asciiTheme="minorHAnsi" w:eastAsia="Calibri" w:hAnsiTheme="minorHAnsi" w:cstheme="minorHAnsi"/>
          <w:sz w:val="24"/>
          <w:szCs w:val="24"/>
        </w:rPr>
        <w:t>Skilled Manual</w:t>
      </w:r>
      <w:r w:rsidRPr="00000DFD">
        <w:rPr>
          <w:rFonts w:asciiTheme="minorHAnsi" w:eastAsia="Calibri" w:hAnsiTheme="minorHAnsi" w:cstheme="minorHAnsi"/>
          <w:sz w:val="24"/>
          <w:szCs w:val="24"/>
        </w:rPr>
        <w:t xml:space="preserve"> (90%, n=10) go further still, though the </w:t>
      </w:r>
      <w:r w:rsidRPr="00000DFD">
        <w:rPr>
          <w:rFonts w:asciiTheme="minorHAnsi" w:eastAsia="Calibri" w:hAnsiTheme="minorHAnsi" w:cstheme="minorHAnsi"/>
          <w:sz w:val="24"/>
          <w:szCs w:val="24"/>
        </w:rPr>
        <w:t>latter</w:t>
      </w:r>
      <w:r w:rsidRPr="00000DFD">
        <w:rPr>
          <w:rFonts w:asciiTheme="minorHAnsi" w:eastAsia="Calibri" w:hAnsiTheme="minorHAnsi" w:cstheme="minorHAnsi"/>
          <w:sz w:val="24"/>
          <w:szCs w:val="24"/>
        </w:rPr>
        <w:t xml:space="preserve"> is on a small</w:t>
      </w:r>
      <w:r w:rsidRPr="00000DFD">
        <w:rPr>
          <w:rFonts w:asciiTheme="minorHAnsi" w:eastAsia="Calibri" w:hAnsiTheme="minorHAnsi" w:cstheme="minorHAnsi"/>
          <w:sz w:val="24"/>
          <w:szCs w:val="24"/>
        </w:rPr>
        <w:t xml:space="preserve"> sample-size</w:t>
      </w:r>
      <w:r w:rsidRPr="00000DFD">
        <w:rPr>
          <w:rFonts w:asciiTheme="minorHAnsi" w:eastAsia="Calibri" w:hAnsiTheme="minorHAnsi" w:cstheme="minorHAnsi"/>
          <w:sz w:val="24"/>
          <w:szCs w:val="24"/>
        </w:rPr>
        <w:t xml:space="preserve"> base.</w:t>
      </w:r>
    </w:p>
    <w:p w14:paraId="38D522DA" w14:textId="77777777" w:rsidR="00952BCD" w:rsidRPr="00000DFD" w:rsidRDefault="00952BCD" w:rsidP="00952BCD">
      <w:pPr>
        <w:spacing w:before="80" w:after="200"/>
        <w:jc w:val="center"/>
        <w:rPr>
          <w:rFonts w:asciiTheme="minorHAnsi" w:hAnsiTheme="minorHAnsi" w:cstheme="minorHAnsi"/>
          <w:sz w:val="24"/>
          <w:szCs w:val="24"/>
        </w:rPr>
      </w:pPr>
      <w:r w:rsidRPr="00000DFD">
        <w:rPr>
          <w:rFonts w:asciiTheme="minorHAnsi" w:hAnsiTheme="minorHAnsi" w:cstheme="minorHAnsi"/>
          <w:noProof/>
          <w:sz w:val="24"/>
          <w:szCs w:val="24"/>
        </w:rPr>
        <w:drawing>
          <wp:inline distT="0" distB="0" distL="0" distR="0" wp14:anchorId="7BE0C877" wp14:editId="7977818D">
            <wp:extent cx="5429250" cy="2505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29250" cy="2505075"/>
                    </a:xfrm>
                    <a:prstGeom prst="rect">
                      <a:avLst/>
                    </a:prstGeom>
                  </pic:spPr>
                </pic:pic>
              </a:graphicData>
            </a:graphic>
          </wp:inline>
        </w:drawing>
      </w:r>
    </w:p>
    <w:p w14:paraId="63A6E6AD" w14:textId="77777777" w:rsidR="00952BCD" w:rsidRPr="00000DFD" w:rsidRDefault="00952BCD" w:rsidP="00952BCD">
      <w:pPr>
        <w:spacing w:before="220" w:after="100"/>
        <w:rPr>
          <w:rFonts w:asciiTheme="minorHAnsi" w:hAnsiTheme="minorHAnsi" w:cstheme="minorHAnsi"/>
          <w:sz w:val="28"/>
          <w:szCs w:val="28"/>
          <w:u w:val="single"/>
        </w:rPr>
      </w:pPr>
      <w:r w:rsidRPr="00000DFD">
        <w:rPr>
          <w:rFonts w:asciiTheme="minorHAnsi" w:eastAsia="Georgia" w:hAnsiTheme="minorHAnsi" w:cstheme="minorHAnsi"/>
          <w:b/>
          <w:bCs/>
          <w:sz w:val="28"/>
          <w:szCs w:val="28"/>
          <w:u w:val="single"/>
        </w:rPr>
        <w:t>Recommendations for Marketing</w:t>
      </w:r>
    </w:p>
    <w:p w14:paraId="14EC60C1" w14:textId="77777777" w:rsidR="00952BCD" w:rsidRPr="00000DFD" w:rsidRDefault="00952BCD" w:rsidP="00952BCD">
      <w:pPr>
        <w:pStyle w:val="ListParagraph"/>
        <w:numPr>
          <w:ilvl w:val="0"/>
          <w:numId w:val="1"/>
        </w:numPr>
        <w:spacing w:after="90"/>
        <w:rPr>
          <w:rFonts w:asciiTheme="minorHAnsi" w:hAnsiTheme="minorHAnsi" w:cstheme="minorHAnsi"/>
          <w:sz w:val="24"/>
          <w:szCs w:val="24"/>
        </w:rPr>
      </w:pPr>
      <w:r w:rsidRPr="00000DFD">
        <w:rPr>
          <w:rFonts w:asciiTheme="minorHAnsi" w:eastAsia="Calibri" w:hAnsiTheme="minorHAnsi" w:cstheme="minorHAnsi"/>
          <w:b/>
          <w:bCs/>
          <w:sz w:val="24"/>
          <w:szCs w:val="24"/>
        </w:rPr>
        <w:t xml:space="preserve">Prioritize: </w:t>
      </w:r>
      <w:r w:rsidRPr="00000DFD">
        <w:rPr>
          <w:rFonts w:asciiTheme="minorHAnsi" w:eastAsia="Calibri" w:hAnsiTheme="minorHAnsi" w:cstheme="minorHAnsi"/>
          <w:sz w:val="24"/>
          <w:szCs w:val="24"/>
        </w:rPr>
        <w:t>Skilled Manual and Clerical occupations, younger customers, and anyone in the low-income / short-commute bracket. Low Income + Short Commute alone represents 209 of the 300 customers in the dataset, making it the single best return on reach as well as rate.</w:t>
      </w:r>
    </w:p>
    <w:p w14:paraId="4B4880CA" w14:textId="48F91333" w:rsidR="00952BCD" w:rsidRPr="00000DFD" w:rsidRDefault="00952BCD" w:rsidP="00952BCD">
      <w:pPr>
        <w:pStyle w:val="ListParagraph"/>
        <w:numPr>
          <w:ilvl w:val="0"/>
          <w:numId w:val="1"/>
        </w:numPr>
        <w:spacing w:after="90"/>
        <w:rPr>
          <w:rFonts w:asciiTheme="minorHAnsi" w:hAnsiTheme="minorHAnsi" w:cstheme="minorHAnsi"/>
          <w:sz w:val="24"/>
          <w:szCs w:val="24"/>
        </w:rPr>
      </w:pPr>
      <w:r w:rsidRPr="00000DFD">
        <w:rPr>
          <w:rFonts w:asciiTheme="minorHAnsi" w:eastAsia="Calibri" w:hAnsiTheme="minorHAnsi" w:cstheme="minorHAnsi"/>
          <w:b/>
          <w:bCs/>
          <w:sz w:val="24"/>
          <w:szCs w:val="24"/>
        </w:rPr>
        <w:t xml:space="preserve">Lead with practicality, not lifestyle: </w:t>
      </w:r>
      <w:r w:rsidR="0033315A">
        <w:rPr>
          <w:rFonts w:asciiTheme="minorHAnsi" w:eastAsia="Calibri" w:hAnsiTheme="minorHAnsi" w:cstheme="minorHAnsi"/>
          <w:sz w:val="24"/>
          <w:szCs w:val="24"/>
        </w:rPr>
        <w:t>M</w:t>
      </w:r>
      <w:r w:rsidRPr="00000DFD">
        <w:rPr>
          <w:rFonts w:asciiTheme="minorHAnsi" w:eastAsia="Calibri" w:hAnsiTheme="minorHAnsi" w:cstheme="minorHAnsi"/>
          <w:sz w:val="24"/>
          <w:szCs w:val="24"/>
        </w:rPr>
        <w:t>essaging around cost-effective, everyday commuting will land harder with the core segment than premium or recreational positioning.</w:t>
      </w:r>
    </w:p>
    <w:p w14:paraId="37819375" w14:textId="5E018D6A" w:rsidR="00952BCD" w:rsidRPr="00000DFD" w:rsidRDefault="00952BCD" w:rsidP="00952BCD">
      <w:pPr>
        <w:pStyle w:val="ListParagraph"/>
        <w:numPr>
          <w:ilvl w:val="0"/>
          <w:numId w:val="1"/>
        </w:numPr>
        <w:spacing w:after="90"/>
        <w:rPr>
          <w:rFonts w:asciiTheme="minorHAnsi" w:hAnsiTheme="minorHAnsi" w:cstheme="minorHAnsi"/>
          <w:sz w:val="24"/>
          <w:szCs w:val="24"/>
        </w:rPr>
      </w:pPr>
      <w:r w:rsidRPr="00000DFD">
        <w:rPr>
          <w:rFonts w:asciiTheme="minorHAnsi" w:eastAsia="Calibri" w:hAnsiTheme="minorHAnsi" w:cstheme="minorHAnsi"/>
          <w:b/>
          <w:bCs/>
          <w:sz w:val="24"/>
          <w:szCs w:val="24"/>
        </w:rPr>
        <w:t xml:space="preserve">Deprioritize: </w:t>
      </w:r>
      <w:r w:rsidRPr="00000DFD">
        <w:rPr>
          <w:rFonts w:asciiTheme="minorHAnsi" w:eastAsia="Calibri" w:hAnsiTheme="minorHAnsi" w:cstheme="minorHAnsi"/>
          <w:sz w:val="24"/>
          <w:szCs w:val="24"/>
        </w:rPr>
        <w:t>Management and higher-income professionals, and customers with long or medium commutes all convert at roughly half the rate of the top segments or worse, so spend</w:t>
      </w:r>
      <w:r w:rsidR="00583267" w:rsidRPr="00000DFD">
        <w:rPr>
          <w:rFonts w:asciiTheme="minorHAnsi" w:eastAsia="Calibri" w:hAnsiTheme="minorHAnsi" w:cstheme="minorHAnsi"/>
          <w:sz w:val="24"/>
          <w:szCs w:val="24"/>
        </w:rPr>
        <w:t>ing budget</w:t>
      </w:r>
      <w:r w:rsidRPr="00000DFD">
        <w:rPr>
          <w:rFonts w:asciiTheme="minorHAnsi" w:eastAsia="Calibri" w:hAnsiTheme="minorHAnsi" w:cstheme="minorHAnsi"/>
          <w:sz w:val="24"/>
          <w:szCs w:val="24"/>
        </w:rPr>
        <w:t xml:space="preserve"> here is better redirected.</w:t>
      </w:r>
    </w:p>
    <w:p w14:paraId="0102D3B0" w14:textId="07A69800" w:rsidR="00952BCD" w:rsidRPr="00000DFD" w:rsidRDefault="00952BCD" w:rsidP="00952BCD">
      <w:pPr>
        <w:pStyle w:val="ListParagraph"/>
        <w:numPr>
          <w:ilvl w:val="0"/>
          <w:numId w:val="1"/>
        </w:numPr>
        <w:spacing w:after="90"/>
        <w:rPr>
          <w:rFonts w:asciiTheme="minorHAnsi" w:hAnsiTheme="minorHAnsi" w:cstheme="minorHAnsi"/>
          <w:sz w:val="24"/>
          <w:szCs w:val="24"/>
        </w:rPr>
      </w:pPr>
      <w:r w:rsidRPr="00000DFD">
        <w:rPr>
          <w:rFonts w:asciiTheme="minorHAnsi" w:eastAsia="Calibri" w:hAnsiTheme="minorHAnsi" w:cstheme="minorHAnsi"/>
          <w:b/>
          <w:bCs/>
          <w:sz w:val="24"/>
          <w:szCs w:val="24"/>
        </w:rPr>
        <w:t xml:space="preserve">Treat Young + </w:t>
      </w:r>
      <w:r w:rsidR="00583267" w:rsidRPr="00000DFD">
        <w:rPr>
          <w:rFonts w:asciiTheme="minorHAnsi" w:eastAsia="Calibri" w:hAnsiTheme="minorHAnsi" w:cstheme="minorHAnsi"/>
          <w:b/>
          <w:bCs/>
          <w:sz w:val="24"/>
          <w:szCs w:val="24"/>
        </w:rPr>
        <w:t>Skilled Manual</w:t>
      </w:r>
      <w:r w:rsidRPr="00000DFD">
        <w:rPr>
          <w:rFonts w:asciiTheme="minorHAnsi" w:eastAsia="Calibri" w:hAnsiTheme="minorHAnsi" w:cstheme="minorHAnsi"/>
          <w:b/>
          <w:bCs/>
          <w:sz w:val="24"/>
          <w:szCs w:val="24"/>
        </w:rPr>
        <w:t xml:space="preserve"> as a test, not a bet: </w:t>
      </w:r>
      <w:r w:rsidRPr="00000DFD">
        <w:rPr>
          <w:rFonts w:asciiTheme="minorHAnsi" w:eastAsia="Calibri" w:hAnsiTheme="minorHAnsi" w:cstheme="minorHAnsi"/>
          <w:sz w:val="24"/>
          <w:szCs w:val="24"/>
        </w:rPr>
        <w:t>a 90% conversion rate on only 10 customers is worth a small pilot campaign to see if it holds, not a headline budget allocation.</w:t>
      </w:r>
    </w:p>
    <w:p w14:paraId="647FB4CB" w14:textId="77777777" w:rsidR="00952BCD" w:rsidRPr="00000DFD" w:rsidRDefault="00952BCD" w:rsidP="00952BCD">
      <w:pPr>
        <w:spacing w:before="220" w:after="100"/>
        <w:rPr>
          <w:rFonts w:asciiTheme="minorHAnsi" w:hAnsiTheme="minorHAnsi" w:cstheme="minorHAnsi"/>
          <w:sz w:val="28"/>
          <w:szCs w:val="28"/>
          <w:u w:val="single"/>
        </w:rPr>
      </w:pPr>
      <w:r w:rsidRPr="00000DFD">
        <w:rPr>
          <w:rFonts w:asciiTheme="minorHAnsi" w:eastAsia="Georgia" w:hAnsiTheme="minorHAnsi" w:cstheme="minorHAnsi"/>
          <w:b/>
          <w:bCs/>
          <w:sz w:val="28"/>
          <w:szCs w:val="28"/>
          <w:u w:val="single"/>
        </w:rPr>
        <w:t>Business Value</w:t>
      </w:r>
    </w:p>
    <w:p w14:paraId="4517F222" w14:textId="080D18D3" w:rsidR="00952BCD" w:rsidRPr="00000DFD" w:rsidRDefault="00952BCD" w:rsidP="00000DFD">
      <w:pPr>
        <w:spacing w:after="140"/>
        <w:rPr>
          <w:rFonts w:asciiTheme="minorHAnsi" w:hAnsiTheme="minorHAnsi" w:cstheme="minorHAnsi"/>
          <w:sz w:val="24"/>
          <w:szCs w:val="24"/>
        </w:rPr>
      </w:pPr>
      <w:r w:rsidRPr="00000DFD">
        <w:rPr>
          <w:rFonts w:asciiTheme="minorHAnsi" w:eastAsia="Calibri" w:hAnsiTheme="minorHAnsi" w:cstheme="minorHAnsi"/>
          <w:sz w:val="24"/>
          <w:szCs w:val="24"/>
        </w:rPr>
        <w:t xml:space="preserve">Segment-level conversion data like this turns a flat, one-size-fits-all campaign into a targeting decision. Reallocating </w:t>
      </w:r>
      <w:r w:rsidR="00000DFD" w:rsidRPr="00000DFD">
        <w:rPr>
          <w:rFonts w:asciiTheme="minorHAnsi" w:eastAsia="Calibri" w:hAnsiTheme="minorHAnsi" w:cstheme="minorHAnsi"/>
          <w:sz w:val="24"/>
          <w:szCs w:val="24"/>
        </w:rPr>
        <w:t>budget</w:t>
      </w:r>
      <w:r w:rsidRPr="00000DFD">
        <w:rPr>
          <w:rFonts w:asciiTheme="minorHAnsi" w:eastAsia="Calibri" w:hAnsiTheme="minorHAnsi" w:cstheme="minorHAnsi"/>
          <w:sz w:val="24"/>
          <w:szCs w:val="24"/>
        </w:rPr>
        <w:t xml:space="preserve"> toward</w:t>
      </w:r>
      <w:r w:rsidR="00000DFD" w:rsidRPr="00000DFD">
        <w:rPr>
          <w:rFonts w:asciiTheme="minorHAnsi" w:eastAsia="Calibri" w:hAnsiTheme="minorHAnsi" w:cstheme="minorHAnsi"/>
          <w:sz w:val="24"/>
          <w:szCs w:val="24"/>
        </w:rPr>
        <w:t>s</w:t>
      </w:r>
      <w:r w:rsidRPr="00000DFD">
        <w:rPr>
          <w:rFonts w:asciiTheme="minorHAnsi" w:eastAsia="Calibri" w:hAnsiTheme="minorHAnsi" w:cstheme="minorHAnsi"/>
          <w:sz w:val="24"/>
          <w:szCs w:val="24"/>
        </w:rPr>
        <w:t xml:space="preserve"> Skilled Manual, Clerical, younger, and short-commute customers</w:t>
      </w:r>
      <w:r w:rsidR="0033315A">
        <w:rPr>
          <w:rFonts w:asciiTheme="minorHAnsi" w:eastAsia="Calibri" w:hAnsiTheme="minorHAnsi" w:cstheme="minorHAnsi"/>
          <w:sz w:val="24"/>
          <w:szCs w:val="24"/>
        </w:rPr>
        <w:t>,</w:t>
      </w:r>
      <w:r w:rsidRPr="00000DFD">
        <w:rPr>
          <w:rFonts w:asciiTheme="minorHAnsi" w:eastAsia="Calibri" w:hAnsiTheme="minorHAnsi" w:cstheme="minorHAnsi"/>
          <w:sz w:val="24"/>
          <w:szCs w:val="24"/>
        </w:rPr>
        <w:t xml:space="preserve"> who together convert well above the 49.3% baseline should lift overall conversion </w:t>
      </w:r>
      <w:r w:rsidRPr="00000DFD">
        <w:rPr>
          <w:rFonts w:asciiTheme="minorHAnsi" w:eastAsia="Calibri" w:hAnsiTheme="minorHAnsi" w:cstheme="minorHAnsi"/>
          <w:sz w:val="24"/>
          <w:szCs w:val="24"/>
        </w:rPr>
        <w:lastRenderedPageBreak/>
        <w:t>efficiency without increasing total marketing spend. Just as importantly, it flags where budget is currently being wasted: Management and high-commute segments convert at less than a third of the top segment's rate, so continuing to target them at the same intensity as everyone else is the clearest inefficiency in the current approach.</w:t>
      </w:r>
    </w:p>
    <w:p w14:paraId="633331C3" w14:textId="5AF6B203" w:rsidR="00952BCD" w:rsidRPr="00000DFD" w:rsidRDefault="00952BCD" w:rsidP="00952BCD">
      <w:pPr>
        <w:spacing w:before="220" w:after="100"/>
        <w:rPr>
          <w:rFonts w:asciiTheme="minorHAnsi" w:hAnsiTheme="minorHAnsi" w:cstheme="minorHAnsi"/>
          <w:sz w:val="28"/>
          <w:szCs w:val="28"/>
          <w:u w:val="single"/>
        </w:rPr>
      </w:pPr>
      <w:r w:rsidRPr="00000DFD">
        <w:rPr>
          <w:rFonts w:asciiTheme="minorHAnsi" w:eastAsia="Georgia" w:hAnsiTheme="minorHAnsi" w:cstheme="minorHAnsi"/>
          <w:b/>
          <w:bCs/>
          <w:sz w:val="28"/>
          <w:szCs w:val="28"/>
          <w:u w:val="single"/>
        </w:rPr>
        <w:t>Limitations</w:t>
      </w:r>
    </w:p>
    <w:p w14:paraId="3B177867" w14:textId="054DB346" w:rsidR="00952BCD" w:rsidRPr="00000DFD" w:rsidRDefault="00952BCD" w:rsidP="00952BCD">
      <w:pPr>
        <w:spacing w:after="140"/>
        <w:rPr>
          <w:rFonts w:asciiTheme="minorHAnsi" w:eastAsia="Calibri" w:hAnsiTheme="minorHAnsi" w:cstheme="minorHAnsi"/>
          <w:sz w:val="24"/>
          <w:szCs w:val="24"/>
        </w:rPr>
      </w:pPr>
      <w:r w:rsidRPr="00000DFD">
        <w:rPr>
          <w:rFonts w:asciiTheme="minorHAnsi" w:eastAsia="Calibri" w:hAnsiTheme="minorHAnsi" w:cstheme="minorHAnsi"/>
          <w:sz w:val="24"/>
          <w:szCs w:val="24"/>
        </w:rPr>
        <w:t xml:space="preserve">A few of the standout figures </w:t>
      </w:r>
      <w:r w:rsidR="00B42125">
        <w:rPr>
          <w:rFonts w:asciiTheme="minorHAnsi" w:eastAsia="Calibri" w:hAnsiTheme="minorHAnsi" w:cstheme="minorHAnsi"/>
          <w:sz w:val="24"/>
          <w:szCs w:val="24"/>
        </w:rPr>
        <w:t>(</w:t>
      </w:r>
      <w:r w:rsidRPr="00000DFD">
        <w:rPr>
          <w:rFonts w:asciiTheme="minorHAnsi" w:eastAsia="Calibri" w:hAnsiTheme="minorHAnsi" w:cstheme="minorHAnsi"/>
          <w:sz w:val="24"/>
          <w:szCs w:val="24"/>
        </w:rPr>
        <w:t>most notably Young + Clerical at 90%</w:t>
      </w:r>
      <w:r w:rsidR="00B42125">
        <w:rPr>
          <w:rFonts w:asciiTheme="minorHAnsi" w:eastAsia="Calibri" w:hAnsiTheme="minorHAnsi" w:cstheme="minorHAnsi"/>
          <w:sz w:val="24"/>
          <w:szCs w:val="24"/>
        </w:rPr>
        <w:t xml:space="preserve">) </w:t>
      </w:r>
      <w:r w:rsidRPr="00000DFD">
        <w:rPr>
          <w:rFonts w:asciiTheme="minorHAnsi" w:eastAsia="Calibri" w:hAnsiTheme="minorHAnsi" w:cstheme="minorHAnsi"/>
          <w:sz w:val="24"/>
          <w:szCs w:val="24"/>
        </w:rPr>
        <w:t>are built on samples under 15 customers and should be treated as directional rather than statistically reliable. The data covers Europe only, so these patterns may not generalize to other regions. And because this is observational, cross-sectional data, the relationships described here are correlations: occupation, income, and commute distance are associated with conversion, but the analysis doesn't establish that changing marketing alone would change these customers' behavior.</w:t>
      </w:r>
    </w:p>
    <w:p w14:paraId="6A028DC2" w14:textId="77777777" w:rsidR="00000DFD" w:rsidRDefault="00000DFD" w:rsidP="00952BCD">
      <w:pPr>
        <w:spacing w:after="140"/>
        <w:rPr>
          <w:rFonts w:asciiTheme="minorHAnsi" w:eastAsia="Calibri" w:hAnsiTheme="minorHAnsi" w:cstheme="minorHAnsi"/>
          <w:b/>
          <w:bCs/>
          <w:sz w:val="24"/>
          <w:szCs w:val="24"/>
          <w:u w:val="single"/>
        </w:rPr>
      </w:pPr>
    </w:p>
    <w:p w14:paraId="08970B00" w14:textId="77777777" w:rsidR="00000DFD" w:rsidRDefault="00000DFD" w:rsidP="00952BCD">
      <w:pPr>
        <w:spacing w:after="140"/>
        <w:rPr>
          <w:rFonts w:asciiTheme="minorHAnsi" w:eastAsia="Calibri" w:hAnsiTheme="minorHAnsi" w:cstheme="minorHAnsi"/>
          <w:b/>
          <w:bCs/>
          <w:sz w:val="24"/>
          <w:szCs w:val="24"/>
          <w:u w:val="single"/>
        </w:rPr>
      </w:pPr>
    </w:p>
    <w:p w14:paraId="685AFC8F" w14:textId="7F05478E" w:rsidR="00952BCD" w:rsidRPr="00000DFD" w:rsidRDefault="00952BCD" w:rsidP="00952BCD">
      <w:pPr>
        <w:spacing w:after="140"/>
        <w:rPr>
          <w:rFonts w:asciiTheme="minorHAnsi" w:hAnsiTheme="minorHAnsi" w:cstheme="minorHAnsi"/>
          <w:b/>
          <w:bCs/>
          <w:sz w:val="32"/>
          <w:szCs w:val="32"/>
          <w:u w:val="single"/>
        </w:rPr>
      </w:pPr>
      <w:r w:rsidRPr="00000DFD">
        <w:rPr>
          <w:rFonts w:asciiTheme="minorHAnsi" w:eastAsia="Calibri" w:hAnsiTheme="minorHAnsi" w:cstheme="minorHAnsi"/>
          <w:b/>
          <w:bCs/>
          <w:sz w:val="32"/>
          <w:szCs w:val="32"/>
          <w:u w:val="single"/>
        </w:rPr>
        <w:t>Data Dictionary:</w:t>
      </w:r>
    </w:p>
    <w:p w14:paraId="191E24CA" w14:textId="5A71E49C" w:rsidR="00952BCD" w:rsidRPr="00000DFD" w:rsidRDefault="00583267" w:rsidP="00583267">
      <w:pPr>
        <w:spacing w:after="120"/>
        <w:rPr>
          <w:rFonts w:asciiTheme="minorHAnsi" w:hAnsiTheme="minorHAnsi" w:cstheme="minorHAnsi"/>
          <w:b/>
          <w:bCs/>
          <w:sz w:val="24"/>
          <w:szCs w:val="24"/>
          <w:u w:val="single"/>
        </w:rPr>
      </w:pPr>
      <w:r w:rsidRPr="00000DFD">
        <w:rPr>
          <w:rFonts w:asciiTheme="minorHAnsi" w:hAnsiTheme="minorHAnsi" w:cstheme="minorHAnsi"/>
          <w:b/>
          <w:bCs/>
          <w:sz w:val="24"/>
          <w:szCs w:val="24"/>
          <w:u w:val="single"/>
        </w:rPr>
        <w:t>AGE BRACKET:</w:t>
      </w:r>
    </w:p>
    <w:p w14:paraId="4346D13E" w14:textId="6F19BF26" w:rsidR="00952BCD" w:rsidRPr="00000DFD" w:rsidRDefault="00952BCD" w:rsidP="00583267">
      <w:pPr>
        <w:spacing w:after="120"/>
        <w:rPr>
          <w:rFonts w:asciiTheme="minorHAnsi" w:hAnsiTheme="minorHAnsi" w:cstheme="minorHAnsi"/>
          <w:sz w:val="24"/>
          <w:szCs w:val="24"/>
        </w:rPr>
      </w:pPr>
      <w:r w:rsidRPr="00000DFD">
        <w:rPr>
          <w:rFonts w:asciiTheme="minorHAnsi" w:hAnsiTheme="minorHAnsi" w:cstheme="minorHAnsi"/>
          <w:b/>
          <w:bCs/>
          <w:sz w:val="24"/>
          <w:szCs w:val="24"/>
        </w:rPr>
        <w:t>Young:</w:t>
      </w:r>
      <w:r w:rsidRPr="00000DFD">
        <w:rPr>
          <w:rFonts w:asciiTheme="minorHAnsi" w:hAnsiTheme="minorHAnsi" w:cstheme="minorHAnsi"/>
          <w:sz w:val="24"/>
          <w:szCs w:val="24"/>
        </w:rPr>
        <w:t xml:space="preserve"> </w:t>
      </w:r>
      <w:r w:rsidR="00583267" w:rsidRPr="00000DFD">
        <w:rPr>
          <w:rFonts w:asciiTheme="minorHAnsi" w:hAnsiTheme="minorHAnsi" w:cstheme="minorHAnsi"/>
          <w:sz w:val="24"/>
          <w:szCs w:val="24"/>
        </w:rPr>
        <w:t>&lt; 30 years</w:t>
      </w:r>
    </w:p>
    <w:p w14:paraId="49C7044C" w14:textId="1857197C" w:rsidR="00583267" w:rsidRPr="00000DFD" w:rsidRDefault="00583267" w:rsidP="00583267">
      <w:pPr>
        <w:spacing w:after="120"/>
        <w:rPr>
          <w:rFonts w:asciiTheme="minorHAnsi" w:hAnsiTheme="minorHAnsi" w:cstheme="minorHAnsi"/>
          <w:sz w:val="24"/>
          <w:szCs w:val="24"/>
        </w:rPr>
      </w:pPr>
      <w:r w:rsidRPr="00000DFD">
        <w:rPr>
          <w:rFonts w:asciiTheme="minorHAnsi" w:hAnsiTheme="minorHAnsi" w:cstheme="minorHAnsi"/>
          <w:b/>
          <w:bCs/>
          <w:sz w:val="24"/>
          <w:szCs w:val="24"/>
        </w:rPr>
        <w:t>Middle Age:</w:t>
      </w:r>
      <w:r w:rsidRPr="00000DFD">
        <w:rPr>
          <w:rFonts w:asciiTheme="minorHAnsi" w:hAnsiTheme="minorHAnsi" w:cstheme="minorHAnsi"/>
          <w:sz w:val="24"/>
          <w:szCs w:val="24"/>
        </w:rPr>
        <w:t xml:space="preserve"> 30 – 59 Years</w:t>
      </w:r>
    </w:p>
    <w:p w14:paraId="607955F4" w14:textId="5ABEAB89" w:rsidR="00583267" w:rsidRPr="00000DFD" w:rsidRDefault="00583267" w:rsidP="00583267">
      <w:pPr>
        <w:spacing w:after="120"/>
        <w:rPr>
          <w:rFonts w:asciiTheme="minorHAnsi" w:hAnsiTheme="minorHAnsi" w:cstheme="minorHAnsi"/>
          <w:sz w:val="24"/>
          <w:szCs w:val="24"/>
        </w:rPr>
      </w:pPr>
      <w:r w:rsidRPr="00000DFD">
        <w:rPr>
          <w:rFonts w:asciiTheme="minorHAnsi" w:hAnsiTheme="minorHAnsi" w:cstheme="minorHAnsi"/>
          <w:b/>
          <w:bCs/>
          <w:sz w:val="24"/>
          <w:szCs w:val="24"/>
        </w:rPr>
        <w:t>Old:</w:t>
      </w:r>
      <w:r w:rsidRPr="00000DFD">
        <w:rPr>
          <w:rFonts w:asciiTheme="minorHAnsi" w:hAnsiTheme="minorHAnsi" w:cstheme="minorHAnsi"/>
          <w:sz w:val="24"/>
          <w:szCs w:val="24"/>
        </w:rPr>
        <w:t xml:space="preserve"> Above 60 years</w:t>
      </w:r>
    </w:p>
    <w:p w14:paraId="10659E12" w14:textId="256DD036" w:rsidR="00583267" w:rsidRPr="00000DFD" w:rsidRDefault="00583267" w:rsidP="00583267">
      <w:pPr>
        <w:spacing w:after="120"/>
        <w:rPr>
          <w:rFonts w:asciiTheme="minorHAnsi" w:hAnsiTheme="minorHAnsi" w:cstheme="minorHAnsi"/>
          <w:sz w:val="24"/>
          <w:szCs w:val="24"/>
        </w:rPr>
      </w:pPr>
    </w:p>
    <w:p w14:paraId="00D97FE3" w14:textId="2F3268D6" w:rsidR="00583267" w:rsidRPr="00000DFD" w:rsidRDefault="00583267" w:rsidP="00583267">
      <w:pPr>
        <w:spacing w:after="120"/>
        <w:rPr>
          <w:rFonts w:asciiTheme="minorHAnsi" w:hAnsiTheme="minorHAnsi" w:cstheme="minorHAnsi"/>
          <w:b/>
          <w:bCs/>
          <w:sz w:val="24"/>
          <w:szCs w:val="24"/>
          <w:u w:val="single"/>
        </w:rPr>
      </w:pPr>
      <w:r w:rsidRPr="00000DFD">
        <w:rPr>
          <w:rFonts w:asciiTheme="minorHAnsi" w:hAnsiTheme="minorHAnsi" w:cstheme="minorHAnsi"/>
          <w:b/>
          <w:bCs/>
          <w:sz w:val="24"/>
          <w:szCs w:val="24"/>
          <w:u w:val="single"/>
        </w:rPr>
        <w:t>INCOME BRACKET:</w:t>
      </w:r>
    </w:p>
    <w:p w14:paraId="3BEC99BB" w14:textId="1D929EC8" w:rsidR="00583267" w:rsidRPr="00000DFD" w:rsidRDefault="00583267" w:rsidP="00583267">
      <w:pPr>
        <w:spacing w:after="120"/>
        <w:rPr>
          <w:rFonts w:asciiTheme="minorHAnsi" w:hAnsiTheme="minorHAnsi" w:cstheme="minorHAnsi"/>
          <w:sz w:val="24"/>
          <w:szCs w:val="24"/>
        </w:rPr>
      </w:pPr>
      <w:r w:rsidRPr="00000DFD">
        <w:rPr>
          <w:rFonts w:asciiTheme="minorHAnsi" w:hAnsiTheme="minorHAnsi" w:cstheme="minorHAnsi"/>
          <w:b/>
          <w:bCs/>
          <w:sz w:val="24"/>
          <w:szCs w:val="24"/>
        </w:rPr>
        <w:t>Low:</w:t>
      </w:r>
      <w:r w:rsidRPr="00000DFD">
        <w:rPr>
          <w:rFonts w:asciiTheme="minorHAnsi" w:hAnsiTheme="minorHAnsi" w:cstheme="minorHAnsi"/>
          <w:sz w:val="24"/>
          <w:szCs w:val="24"/>
        </w:rPr>
        <w:t xml:space="preserve"> Below $40,000</w:t>
      </w:r>
    </w:p>
    <w:p w14:paraId="1CE210F0" w14:textId="79774027" w:rsidR="00583267" w:rsidRPr="00000DFD" w:rsidRDefault="00583267" w:rsidP="00583267">
      <w:pPr>
        <w:spacing w:after="120"/>
        <w:rPr>
          <w:rFonts w:asciiTheme="minorHAnsi" w:hAnsiTheme="minorHAnsi" w:cstheme="minorHAnsi"/>
          <w:sz w:val="24"/>
          <w:szCs w:val="24"/>
        </w:rPr>
      </w:pPr>
      <w:r w:rsidRPr="00000DFD">
        <w:rPr>
          <w:rFonts w:asciiTheme="minorHAnsi" w:hAnsiTheme="minorHAnsi" w:cstheme="minorHAnsi"/>
          <w:b/>
          <w:bCs/>
          <w:sz w:val="24"/>
          <w:szCs w:val="24"/>
        </w:rPr>
        <w:t>Middle:</w:t>
      </w:r>
      <w:r w:rsidRPr="00000DFD">
        <w:rPr>
          <w:rFonts w:asciiTheme="minorHAnsi" w:hAnsiTheme="minorHAnsi" w:cstheme="minorHAnsi"/>
          <w:sz w:val="24"/>
          <w:szCs w:val="24"/>
        </w:rPr>
        <w:t xml:space="preserve"> $40,000 - $100,000</w:t>
      </w:r>
    </w:p>
    <w:p w14:paraId="6EE5209C" w14:textId="36BBD9A0" w:rsidR="00583267" w:rsidRPr="00000DFD" w:rsidRDefault="00583267" w:rsidP="00583267">
      <w:pPr>
        <w:spacing w:after="120"/>
        <w:rPr>
          <w:rFonts w:asciiTheme="minorHAnsi" w:hAnsiTheme="minorHAnsi" w:cstheme="minorHAnsi"/>
          <w:sz w:val="24"/>
          <w:szCs w:val="24"/>
        </w:rPr>
      </w:pPr>
      <w:r w:rsidRPr="00000DFD">
        <w:rPr>
          <w:rFonts w:asciiTheme="minorHAnsi" w:hAnsiTheme="minorHAnsi" w:cstheme="minorHAnsi"/>
          <w:b/>
          <w:bCs/>
          <w:sz w:val="24"/>
          <w:szCs w:val="24"/>
        </w:rPr>
        <w:t>Rich:</w:t>
      </w:r>
      <w:r w:rsidRPr="00000DFD">
        <w:rPr>
          <w:rFonts w:asciiTheme="minorHAnsi" w:hAnsiTheme="minorHAnsi" w:cstheme="minorHAnsi"/>
          <w:sz w:val="24"/>
          <w:szCs w:val="24"/>
        </w:rPr>
        <w:t xml:space="preserve">  $100,000 and above</w:t>
      </w:r>
    </w:p>
    <w:sectPr w:rsidR="00583267" w:rsidRPr="00000D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754C97"/>
    <w:multiLevelType w:val="hybridMultilevel"/>
    <w:tmpl w:val="08A4FBC0"/>
    <w:lvl w:ilvl="0" w:tplc="81866B04">
      <w:start w:val="1"/>
      <w:numFmt w:val="bullet"/>
      <w:lvlText w:val="●"/>
      <w:lvlJc w:val="left"/>
      <w:pPr>
        <w:ind w:left="720" w:hanging="360"/>
      </w:pPr>
    </w:lvl>
    <w:lvl w:ilvl="1" w:tplc="1A9E69EC">
      <w:start w:val="1"/>
      <w:numFmt w:val="bullet"/>
      <w:lvlText w:val="○"/>
      <w:lvlJc w:val="left"/>
      <w:pPr>
        <w:ind w:left="1440" w:hanging="360"/>
      </w:pPr>
    </w:lvl>
    <w:lvl w:ilvl="2" w:tplc="F710B3D4">
      <w:start w:val="1"/>
      <w:numFmt w:val="bullet"/>
      <w:lvlText w:val="■"/>
      <w:lvlJc w:val="left"/>
      <w:pPr>
        <w:ind w:left="2160" w:hanging="360"/>
      </w:pPr>
    </w:lvl>
    <w:lvl w:ilvl="3" w:tplc="694CE758">
      <w:start w:val="1"/>
      <w:numFmt w:val="bullet"/>
      <w:lvlText w:val="●"/>
      <w:lvlJc w:val="left"/>
      <w:pPr>
        <w:ind w:left="2880" w:hanging="360"/>
      </w:pPr>
    </w:lvl>
    <w:lvl w:ilvl="4" w:tplc="C2801ACA">
      <w:start w:val="1"/>
      <w:numFmt w:val="bullet"/>
      <w:lvlText w:val="○"/>
      <w:lvlJc w:val="left"/>
      <w:pPr>
        <w:ind w:left="3600" w:hanging="360"/>
      </w:pPr>
    </w:lvl>
    <w:lvl w:ilvl="5" w:tplc="03367C34">
      <w:start w:val="1"/>
      <w:numFmt w:val="bullet"/>
      <w:lvlText w:val="■"/>
      <w:lvlJc w:val="left"/>
      <w:pPr>
        <w:ind w:left="4320" w:hanging="360"/>
      </w:pPr>
    </w:lvl>
    <w:lvl w:ilvl="6" w:tplc="5724646E">
      <w:start w:val="1"/>
      <w:numFmt w:val="bullet"/>
      <w:lvlText w:val="●"/>
      <w:lvlJc w:val="left"/>
      <w:pPr>
        <w:ind w:left="5040" w:hanging="360"/>
      </w:pPr>
    </w:lvl>
    <w:lvl w:ilvl="7" w:tplc="450427DA">
      <w:start w:val="1"/>
      <w:numFmt w:val="bullet"/>
      <w:lvlText w:val="●"/>
      <w:lvlJc w:val="left"/>
      <w:pPr>
        <w:ind w:left="5760" w:hanging="360"/>
      </w:pPr>
    </w:lvl>
    <w:lvl w:ilvl="8" w:tplc="4122078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BCD"/>
    <w:rsid w:val="00000DFD"/>
    <w:rsid w:val="0033315A"/>
    <w:rsid w:val="00583267"/>
    <w:rsid w:val="00952BCD"/>
    <w:rsid w:val="00B42125"/>
    <w:rsid w:val="00BE73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63859"/>
  <w15:chartTrackingRefBased/>
  <w15:docId w15:val="{6F9F52AF-F5FE-4DF5-B5DC-913E4140F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BCD"/>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952BCD"/>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4</Pages>
  <Words>687</Words>
  <Characters>3919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Inimfonabasi Udomisor</dc:creator>
  <cp:keywords/>
  <dc:description/>
  <cp:lastModifiedBy>Inimfonabasi Udomisor</cp:lastModifiedBy>
  <cp:revision>1</cp:revision>
  <dcterms:created xsi:type="dcterms:W3CDTF">2026-08-06T11:51:00Z</dcterms:created>
  <dcterms:modified xsi:type="dcterms:W3CDTF">2026-08-06T13:03:00Z</dcterms:modified>
</cp:coreProperties>
</file>