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44"/>
        <w:gridCol w:w="5244"/>
      </w:tblGrid>
      <w:tr>
        <w:tc>
          <w:tcPr>
            <w:tcW w:type="dxa" w:w="83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sz w:val="23"/>
              </w:rPr>
              <w:t>知味 AI 智能饮食知识检索与推荐系统（AI Agent 开发）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right"/>
            </w:pPr>
            <w:r>
              <w:rPr>
                <w:rFonts w:ascii="微软雅黑" w:hAnsi="微软雅黑" w:eastAsia="微软雅黑"/>
                <w:b w:val="0"/>
                <w:sz w:val="21"/>
              </w:rPr>
              <w:t>2026.06 - 至今</w:t>
            </w:r>
          </w:p>
        </w:tc>
      </w:tr>
    </w:tbl>
    <w:p>
      <w:pPr>
        <w:spacing w:before="0" w:after="80" w:line="240" w:lineRule="auto"/>
      </w:pPr>
      <w:r>
        <w:rPr>
          <w:rFonts w:ascii="微软雅黑" w:hAnsi="微软雅黑" w:eastAsia="微软雅黑"/>
          <w:b/>
          <w:sz w:val="21"/>
        </w:rPr>
        <w:t>技术栈：</w:t>
      </w:r>
      <w:r>
        <w:rPr>
          <w:rFonts w:ascii="微软雅黑" w:hAnsi="微软雅黑" w:eastAsia="微软雅黑"/>
          <w:b w:val="0"/>
          <w:sz w:val="21"/>
        </w:rPr>
        <w:t>Python、FastAPI、LangChain、OpenAI 兼容 API、Neo4j、Milvus、BM25、jieba、rank-bm25、BAAI/bge-small-zh-v1.5、React、Docker Compose、Nginx、SSE</w:t>
      </w:r>
    </w:p>
    <w:p>
      <w:pPr>
        <w:spacing w:before="0" w:after="80" w:line="240" w:lineRule="auto"/>
      </w:pPr>
      <w:r>
        <w:rPr>
          <w:rFonts w:ascii="微软雅黑" w:hAnsi="微软雅黑" w:eastAsia="微软雅黑"/>
          <w:b/>
          <w:sz w:val="21"/>
        </w:rPr>
        <w:t>项目简介：</w:t>
      </w:r>
      <w:r>
        <w:rPr>
          <w:rFonts w:ascii="微软雅黑" w:hAnsi="微软雅黑" w:eastAsia="微软雅黑"/>
          <w:b w:val="0"/>
          <w:sz w:val="21"/>
        </w:rPr>
        <w:t>面向家庭烹饪场景构建“浏览—搜索—推荐—追问”闭环 AI 应用。针对 322 份中文 Markdown 菜谱中食材、分类与烹饪步骤关联难以由单一路径检索覆盖的问题，构建 Neo4j + Milvus 的 GraphRAG 检索 Agent；通过本地菜名直查、三路混合召回、RRF 融合重排和流式生成，提供可解释、可追溯的菜谱检索与饮食建议。</w:t>
      </w:r>
    </w:p>
    <w:p>
      <w:pPr>
        <w:spacing w:before="40" w:after="80" w:line="240" w:lineRule="auto"/>
      </w:pPr>
      <w:r>
        <w:rPr>
          <w:rFonts w:ascii="微软雅黑" w:hAnsi="微软雅黑" w:eastAsia="微软雅黑"/>
          <w:b/>
          <w:sz w:val="21"/>
        </w:rPr>
        <w:t>技术亮点：</w:t>
      </w:r>
    </w:p>
    <w:p>
      <w:pPr>
        <w:spacing w:before="0" w:after="60" w:line="269" w:lineRule="auto"/>
        <w:numPr>
          <w:ilvl w:val="0"/>
          <w:numId w:val="10"/>
        </w:numPr>
      </w:pPr>
      <w:r>
        <w:rPr>
          <w:rFonts w:ascii="微软雅黑" w:hAnsi="微软雅黑" w:eastAsia="微软雅黑"/>
          <w:b/>
          <w:sz w:val="21"/>
        </w:rPr>
        <w:t>GraphRAG 检索 Agent：</w:t>
      </w:r>
      <w:r>
        <w:rPr>
          <w:rFonts w:ascii="微软雅黑" w:hAnsi="微软雅黑" w:eastAsia="微软雅黑"/>
          <w:b w:val="0"/>
          <w:sz w:val="21"/>
        </w:rPr>
        <w:t>针对传统“文档分块 + 单路向量召回”难以表达菜谱、食材、步骤与分类关联的问题，将结构化关系沉淀至 Neo4j、语义相似度交由 Milvus；复杂问题按查询复杂度规划单跳、多跳或组合子图检索，并按图结构相关度排序，降低关联信息遗漏风险。</w:t>
      </w:r>
    </w:p>
    <w:p>
      <w:pPr>
        <w:spacing w:before="0" w:after="60" w:line="269" w:lineRule="auto"/>
        <w:numPr>
          <w:ilvl w:val="0"/>
          <w:numId w:val="10"/>
        </w:numPr>
      </w:pPr>
      <w:r>
        <w:rPr>
          <w:rFonts w:ascii="微软雅黑" w:hAnsi="微软雅黑" w:eastAsia="微软雅黑"/>
          <w:b/>
          <w:sz w:val="21"/>
        </w:rPr>
        <w:t>图数据建模与结构化索引：</w:t>
      </w:r>
      <w:r>
        <w:rPr>
          <w:rFonts w:ascii="微软雅黑" w:hAnsi="微软雅黑" w:eastAsia="微软雅黑"/>
          <w:b w:val="0"/>
          <w:sz w:val="21"/>
        </w:rPr>
        <w:t>将 Markdown 菜谱转换为 Neo4j 节点与关系资产，通过 Cypher 导入菜谱、食材、烹饪步骤、难度与分类等实体关系；从图数据构建结构化菜谱文档并分块，携带菜名、节点类型、分类、难度等元数据写入 Milvus，支撑语义召回与条件过滤。</w:t>
      </w:r>
    </w:p>
    <w:p>
      <w:pPr>
        <w:spacing w:before="0" w:after="60" w:line="269" w:lineRule="auto"/>
        <w:numPr>
          <w:ilvl w:val="0"/>
          <w:numId w:val="10"/>
        </w:numPr>
      </w:pPr>
      <w:r>
        <w:rPr>
          <w:rFonts w:ascii="微软雅黑" w:hAnsi="微软雅黑" w:eastAsia="微软雅黑"/>
          <w:b/>
          <w:sz w:val="21"/>
        </w:rPr>
        <w:t>三路混合检索 + RRF 重排序：</w:t>
      </w:r>
      <w:r>
        <w:rPr>
          <w:rFonts w:ascii="微软雅黑" w:hAnsi="微软雅黑" w:eastAsia="微软雅黑"/>
          <w:b w:val="0"/>
          <w:sz w:val="21"/>
        </w:rPr>
        <w:t>引入 jieba 中文分词与 BM25Okapi，保留单字食材等关键 Token；并行执行双层图谱、Milvus 向量和 BM25 词法召回，以 RRF（k=60）汇聚各路排名，并按菜谱节点去重、记录来源与排名元数据，提升多路候选的排序稳健性。</w:t>
      </w:r>
    </w:p>
    <w:p>
      <w:pPr>
        <w:spacing w:before="0" w:after="60" w:line="269" w:lineRule="auto"/>
        <w:numPr>
          <w:ilvl w:val="0"/>
          <w:numId w:val="10"/>
        </w:numPr>
      </w:pPr>
      <w:r>
        <w:rPr>
          <w:rFonts w:ascii="微软雅黑" w:hAnsi="微软雅黑" w:eastAsia="微软雅黑"/>
          <w:b/>
          <w:sz w:val="21"/>
        </w:rPr>
        <w:t>动态路由与容错降级：</w:t>
      </w:r>
      <w:r>
        <w:rPr>
          <w:rFonts w:ascii="微软雅黑" w:hAnsi="微软雅黑" w:eastAsia="微软雅黑"/>
          <w:b w:val="0"/>
          <w:sz w:val="21"/>
        </w:rPr>
        <w:t>为高频“找菜”需求提供本地菜名关键词匹配接口，不调用 LLM 即返回候选；通用 RAG 查询由 LLM 分析复杂度、关系密集度、推理需求和实体数，动态选择传统混合检索、GraphRAG 或组合检索；模型分析异常时切换关键词规则，复杂检索无结果或失败时降级至混合检索。</w:t>
      </w:r>
    </w:p>
    <w:p>
      <w:pPr>
        <w:spacing w:before="0" w:after="60" w:line="269" w:lineRule="auto"/>
        <w:numPr>
          <w:ilvl w:val="0"/>
          <w:numId w:val="10"/>
        </w:numPr>
      </w:pPr>
      <w:r>
        <w:rPr>
          <w:rFonts w:ascii="微软雅黑" w:hAnsi="微软雅黑" w:eastAsia="微软雅黑"/>
          <w:b/>
          <w:sz w:val="21"/>
        </w:rPr>
        <w:t>流式问答与可追溯交互：</w:t>
      </w:r>
      <w:r>
        <w:rPr>
          <w:rFonts w:ascii="微软雅黑" w:hAnsi="微软雅黑" w:eastAsia="微软雅黑"/>
          <w:b w:val="0"/>
          <w:sz w:val="21"/>
        </w:rPr>
        <w:t>基于 FastAPI 建设检索、推荐、详情与问答接口，通过 SSE 按“来源 → 生成增量 → 完成”事件协议推送结果；React 端同步呈现回答与关联菜谱卡片，形成“检索召回—大模型生成—来源回溯”的用户闭环。</w:t>
      </w:r>
    </w:p>
    <w:p>
      <w:pPr>
        <w:spacing w:before="0" w:after="60" w:line="269" w:lineRule="auto"/>
        <w:numPr>
          <w:ilvl w:val="0"/>
          <w:numId w:val="10"/>
        </w:numPr>
      </w:pPr>
      <w:r>
        <w:rPr>
          <w:rFonts w:ascii="微软雅黑" w:hAnsi="微软雅黑" w:eastAsia="微软雅黑"/>
          <w:b/>
          <w:sz w:val="21"/>
        </w:rPr>
        <w:t>工程化交付与质量保障：</w:t>
      </w:r>
      <w:r>
        <w:rPr>
          <w:rFonts w:ascii="微软雅黑" w:hAnsi="微软雅黑" w:eastAsia="微软雅黑"/>
          <w:b w:val="0"/>
          <w:sz w:val="21"/>
        </w:rPr>
        <w:t>使用 Docker Compose 编排 Neo4j、Milvus、FastAPI 与 Nginx，结合健康检查、10 次/分钟接口限流、后端单测、前端 lint/build 与配置校验，保障多服务 RAG Agent 的可部署、可验证与稳定运行。</w:t>
      </w:r>
    </w:p>
    <w:sectPr w:rsidR="00FC693F" w:rsidRPr="0006063C" w:rsidSect="00034616">
      <w:pgSz w:w="11906" w:h="16838"/>
      <w:pgMar w:top="510" w:right="709" w:bottom="51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■"/>
      <w:lvlJc w:val="left"/>
      <w:pPr>
        <w:ind w:left="480" w:hanging="48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知味 AI - AI Agent 开发项目经历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