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2381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6F9FC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/>
                <w:color w:val="1F4E79"/>
                <w:sz w:val="24"/>
                <w:u w:val="none"/>
              </w:rPr>
              <w:t>知味 AI（项目经理）</w:t>
            </w:r>
          </w:p>
        </w:tc>
        <w:tc>
          <w:tcPr>
            <w:tcW w:type="dxa" w:w="4762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6F9FC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 w:val="0"/>
                <w:color w:val="1F4E79"/>
                <w:sz w:val="19"/>
                <w:u w:val="single"/>
              </w:rPr>
              <w:t>https://github.com/Initial512/zhiwei-recipe-rag</w:t>
            </w:r>
          </w:p>
        </w:tc>
        <w:tc>
          <w:tcPr>
            <w:tcW w:type="dxa" w:w="1757"/>
            <w:vAlign w:val="center"/>
            <w:tcMar>
              <w:top w:w="75" w:type="dxa"/>
              <w:start w:w="100" w:type="dxa"/>
              <w:bottom w:w="75" w:type="dxa"/>
              <w:end w:w="100" w:type="dxa"/>
            </w:tcMar>
            <w:tcBorders>
              <w:top w:val="single" w:sz="4" w:color="B7C9D6"/>
              <w:left w:val="single" w:sz="4" w:color="B7C9D6"/>
              <w:bottom w:val="single" w:sz="4" w:color="B7C9D6"/>
              <w:right w:val="single" w:sz="4" w:color="B7C9D6"/>
            </w:tcBorders>
            <w:shd w:fill="F6F9FC"/>
          </w:tcPr>
          <w:p>
            <w:pPr>
              <w:jc w:val="right"/>
            </w:pPr>
            <w:r>
              <w:rPr>
                <w:rFonts w:ascii="Microsoft YaHei" w:hAnsi="Microsoft YaHei" w:eastAsia="Microsoft YaHei"/>
                <w:b/>
                <w:color w:val="000000"/>
                <w:sz w:val="20"/>
                <w:u w:val="none"/>
              </w:rPr>
              <w:t>2026.07 - 至今</w:t>
            </w:r>
          </w:p>
        </w:tc>
      </w:tr>
    </w:tbl>
    <w:p>
      <w:pPr>
        <w:spacing w:before="0" w:after="80" w:line="324" w:lineRule="auto"/>
        <w:ind w:left="0" w:firstLine="0"/>
      </w:pPr>
      <w:r>
        <w:rPr>
          <w:rFonts w:ascii="Microsoft YaHei" w:hAnsi="Microsoft YaHei" w:eastAsia="Microsoft YaHei"/>
          <w:b/>
          <w:color w:val="1F4E79"/>
          <w:sz w:val="21"/>
          <w:u w:val="none"/>
        </w:rPr>
        <w:t>技术栈：</w:t>
      </w:r>
      <w:r>
        <w:rPr>
          <w:rFonts w:ascii="Microsoft YaHei" w:hAnsi="Microsoft YaHei" w:eastAsia="Microsoft YaHei"/>
          <w:b w:val="0"/>
          <w:color w:val="000000"/>
          <w:sz w:val="21"/>
          <w:u w:val="none"/>
        </w:rPr>
        <w:t>Python、FastAPI、React 19、Vite 6、LangChain、OpenAI 兼容 API、Neo4j 5、Milvus 2、BAAI/bge-small-zh-v1.5、Docker Compose、Nginx、SSE</w:t>
      </w:r>
    </w:p>
    <w:p>
      <w:pPr>
        <w:spacing w:before="0" w:after="80" w:line="324" w:lineRule="auto"/>
        <w:ind w:left="0" w:firstLine="0"/>
      </w:pPr>
      <w:r>
        <w:rPr>
          <w:rFonts w:ascii="Microsoft YaHei" w:hAnsi="Microsoft YaHei" w:eastAsia="Microsoft YaHei"/>
          <w:b/>
          <w:color w:val="1F4E79"/>
          <w:sz w:val="21"/>
          <w:u w:val="none"/>
        </w:rPr>
        <w:t>项目简介：</w:t>
      </w:r>
      <w:r>
        <w:rPr>
          <w:rFonts w:ascii="Microsoft YaHei" w:hAnsi="Microsoft YaHei" w:eastAsia="Microsoft YaHei"/>
          <w:b w:val="0"/>
          <w:color w:val="000000"/>
          <w:sz w:val="21"/>
          <w:u w:val="none"/>
        </w:rPr>
        <w:t>面向中文菜谱场景构建智能美食推荐与问答平台。围绕菜谱浏览、分类检索、自然语言推荐和流式 AI 问答等需求，将 Markdown 菜谱资料结构化为 Neo4j 知识图谱，并结合 Milvus 语义检索与大模型生成，提供可解释、可扩展的 GraphRAG 服务闭环。</w:t>
      </w:r>
    </w:p>
    <w:p>
      <w:pPr>
        <w:spacing w:before="60" w:after="80" w:line="324" w:lineRule="auto"/>
        <w:ind w:left="0" w:firstLine="0"/>
      </w:pPr>
      <w:r>
        <w:rPr>
          <w:rFonts w:ascii="Microsoft YaHei" w:hAnsi="Microsoft YaHei" w:eastAsia="Microsoft YaHei"/>
          <w:b/>
          <w:color w:val="1F4E79"/>
          <w:sz w:val="21"/>
          <w:u w:val="none"/>
        </w:rPr>
        <w:t>技术亮点：</w:t>
      </w:r>
    </w:p>
    <w:p>
      <w:pPr>
        <w:spacing w:before="0" w:after="60" w:line="324" w:lineRule="auto"/>
        <w:ind w:left="272" w:hanging="272"/>
      </w:pPr>
      <w:r>
        <w:rPr>
          <w:rFonts w:ascii="Microsoft YaHei" w:hAnsi="Microsoft YaHei" w:eastAsia="Microsoft YaHei"/>
          <w:b/>
          <w:color w:val="000000"/>
          <w:sz w:val="21"/>
          <w:u w:val="none"/>
        </w:rPr>
        <w:t xml:space="preserve">■  </w:t>
      </w:r>
      <w:r>
        <w:rPr>
          <w:rFonts w:ascii="Microsoft YaHei" w:hAnsi="Microsoft YaHei" w:eastAsia="Microsoft YaHei"/>
          <w:b/>
          <w:color w:val="000000"/>
          <w:sz w:val="21"/>
          <w:u w:val="none"/>
        </w:rPr>
        <w:t>GraphRAG 检索架构升级：</w:t>
      </w:r>
      <w:r>
        <w:rPr>
          <w:rFonts w:ascii="Microsoft YaHei" w:hAnsi="Microsoft YaHei" w:eastAsia="Microsoft YaHei"/>
          <w:b w:val="0"/>
          <w:color w:val="000000"/>
          <w:sz w:val="21"/>
          <w:u w:val="none"/>
        </w:rPr>
        <w:t>针对传统“Markdown 文档 + 单一路径向量检索”难以表达菜谱、食材、烹饪步骤和分类关联的问题，设计 Neo4j 知识图谱 + Milvus 语义向量库的 GraphRAG 架构；以图谱承载结构化关系、向量库承载语义召回，为复杂饮食需求提供可解释的检索依据。</w:t>
      </w:r>
    </w:p>
    <w:p>
      <w:pPr>
        <w:spacing w:before="0" w:after="60" w:line="324" w:lineRule="auto"/>
        <w:ind w:left="272" w:hanging="272"/>
      </w:pPr>
      <w:r>
        <w:rPr>
          <w:rFonts w:ascii="Microsoft YaHei" w:hAnsi="Microsoft YaHei" w:eastAsia="Microsoft YaHei"/>
          <w:b/>
          <w:color w:val="000000"/>
          <w:sz w:val="21"/>
          <w:u w:val="none"/>
        </w:rPr>
        <w:t xml:space="preserve">■  </w:t>
      </w:r>
      <w:r>
        <w:rPr>
          <w:rFonts w:ascii="Microsoft YaHei" w:hAnsi="Microsoft YaHei" w:eastAsia="Microsoft YaHei"/>
          <w:b/>
          <w:color w:val="000000"/>
          <w:sz w:val="21"/>
          <w:u w:val="none"/>
        </w:rPr>
        <w:t>分层召回与混合检索：</w:t>
      </w:r>
      <w:r>
        <w:rPr>
          <w:rFonts w:ascii="Microsoft YaHei" w:hAnsi="Microsoft YaHei" w:eastAsia="Microsoft YaHei"/>
          <w:b w:val="0"/>
          <w:color w:val="000000"/>
          <w:sz w:val="21"/>
          <w:u w:val="none"/>
        </w:rPr>
        <w:t>构建“精确菜名命中 → 模糊菜名匹配 → 图谱/向量候选兜底”的三级召回链路；关系型短查询优先进入 Neo4j 图谱检索，泛化需求优先进入 Milvus 语义检索，较长的关系组合问题同时汇聚两类候选，兼顾高频查询的确定性和复杂问题的召回覆盖。</w:t>
      </w:r>
    </w:p>
    <w:p>
      <w:pPr>
        <w:spacing w:before="0" w:after="60" w:line="324" w:lineRule="auto"/>
        <w:ind w:left="272" w:hanging="272"/>
      </w:pPr>
      <w:r>
        <w:rPr>
          <w:rFonts w:ascii="Microsoft YaHei" w:hAnsi="Microsoft YaHei" w:eastAsia="Microsoft YaHei"/>
          <w:b/>
          <w:color w:val="000000"/>
          <w:sz w:val="21"/>
          <w:u w:val="none"/>
        </w:rPr>
        <w:t xml:space="preserve">■  </w:t>
      </w:r>
      <w:r>
        <w:rPr>
          <w:rFonts w:ascii="Microsoft YaHei" w:hAnsi="Microsoft YaHei" w:eastAsia="Microsoft YaHei"/>
          <w:b/>
          <w:color w:val="000000"/>
          <w:sz w:val="21"/>
          <w:u w:val="none"/>
        </w:rPr>
        <w:t>结构化解析与融合排序：</w:t>
      </w:r>
      <w:r>
        <w:rPr>
          <w:rFonts w:ascii="Microsoft YaHei" w:hAnsi="Microsoft YaHei" w:eastAsia="Microsoft YaHei"/>
          <w:b w:val="0"/>
          <w:color w:val="000000"/>
          <w:sz w:val="21"/>
          <w:u w:val="none"/>
        </w:rPr>
        <w:t>将口味、食材、菜品类型等自然语言条件解析为结构化标签，并引入“元数据匹配度 60% + 关键词命中 25% + 向量相关度 15%”的融合排序；支持多条件过滤、食材别名匹配与代表性菜品优先排序，提升推荐结果与用户需求的贴合度。</w:t>
      </w:r>
    </w:p>
    <w:p>
      <w:pPr>
        <w:spacing w:before="0" w:after="60" w:line="324" w:lineRule="auto"/>
        <w:ind w:left="272" w:hanging="272"/>
      </w:pPr>
      <w:r>
        <w:rPr>
          <w:rFonts w:ascii="Microsoft YaHei" w:hAnsi="Microsoft YaHei" w:eastAsia="Microsoft YaHei"/>
          <w:b/>
          <w:color w:val="000000"/>
          <w:sz w:val="21"/>
          <w:u w:val="none"/>
        </w:rPr>
        <w:t xml:space="preserve">■  </w:t>
      </w:r>
      <w:r>
        <w:rPr>
          <w:rFonts w:ascii="Microsoft YaHei" w:hAnsi="Microsoft YaHei" w:eastAsia="Microsoft YaHei"/>
          <w:b/>
          <w:color w:val="000000"/>
          <w:sz w:val="21"/>
          <w:u w:val="none"/>
        </w:rPr>
        <w:t>前端查询意图动态分流：</w:t>
      </w:r>
      <w:r>
        <w:rPr>
          <w:rFonts w:ascii="Microsoft YaHei" w:hAnsi="Microsoft YaHei" w:eastAsia="Microsoft YaHei"/>
          <w:b w:val="0"/>
          <w:color w:val="000000"/>
          <w:sz w:val="21"/>
          <w:u w:val="none"/>
        </w:rPr>
        <w:t>封装并测试 React 端搜索路由模块，通过“怎么做、食材、步骤、菜谱”等疑问标记识别菜谱知识问答；非菜谱问句根据本地候选结果决策结果卡片模式或菜谱知识模式，并以 URL 参数承载页面模式状态，为“直接找菜”和“询问做法”提供差异化交互路径。</w:t>
      </w:r>
    </w:p>
    <w:p>
      <w:pPr>
        <w:spacing w:before="0" w:after="60" w:line="324" w:lineRule="auto"/>
        <w:ind w:left="272" w:hanging="272"/>
      </w:pPr>
      <w:r>
        <w:rPr>
          <w:rFonts w:ascii="Microsoft YaHei" w:hAnsi="Microsoft YaHei" w:eastAsia="Microsoft YaHei"/>
          <w:b/>
          <w:color w:val="000000"/>
          <w:sz w:val="21"/>
          <w:u w:val="none"/>
        </w:rPr>
        <w:t xml:space="preserve">■  </w:t>
      </w:r>
      <w:r>
        <w:rPr>
          <w:rFonts w:ascii="Microsoft YaHei" w:hAnsi="Microsoft YaHei" w:eastAsia="Microsoft YaHei"/>
          <w:b/>
          <w:color w:val="000000"/>
          <w:sz w:val="21"/>
          <w:u w:val="none"/>
        </w:rPr>
        <w:t>流式 RAG 问答闭环：</w:t>
      </w:r>
      <w:r>
        <w:rPr>
          <w:rFonts w:ascii="Microsoft YaHei" w:hAnsi="Microsoft YaHei" w:eastAsia="Microsoft YaHei"/>
          <w:b w:val="0"/>
          <w:color w:val="000000"/>
          <w:sz w:val="21"/>
          <w:u w:val="none"/>
        </w:rPr>
        <w:t>基于 FastAPI 建设检索、详情、推荐和问答接口，通过 SSE 依次推送菜谱来源、生成增量与完成事件；前端同步展示流式答案和来源菜谱卡片，形成“检索召回—大模型生成—结果可追溯”的问答闭环。</w:t>
      </w:r>
    </w:p>
    <w:p>
      <w:pPr>
        <w:spacing w:before="0" w:after="60" w:line="324" w:lineRule="auto"/>
        <w:ind w:left="272" w:hanging="272"/>
      </w:pPr>
      <w:r>
        <w:rPr>
          <w:rFonts w:ascii="Microsoft YaHei" w:hAnsi="Microsoft YaHei" w:eastAsia="Microsoft YaHei"/>
          <w:b/>
          <w:color w:val="000000"/>
          <w:sz w:val="21"/>
          <w:u w:val="none"/>
        </w:rPr>
        <w:t xml:space="preserve">■  </w:t>
      </w:r>
      <w:r>
        <w:rPr>
          <w:rFonts w:ascii="Microsoft YaHei" w:hAnsi="Microsoft YaHei" w:eastAsia="Microsoft YaHei"/>
          <w:b/>
          <w:color w:val="000000"/>
          <w:sz w:val="21"/>
          <w:u w:val="none"/>
        </w:rPr>
        <w:t>数据资产与工程化交付：</w:t>
      </w:r>
      <w:r>
        <w:rPr>
          <w:rFonts w:ascii="Microsoft YaHei" w:hAnsi="Microsoft YaHei" w:eastAsia="Microsoft YaHei"/>
          <w:b w:val="0"/>
          <w:color w:val="000000"/>
          <w:sz w:val="21"/>
          <w:u w:val="none"/>
        </w:rPr>
        <w:t>完成 322 份 Markdown 菜谱、322 张 WebP 图片及图谱实体关系的数据治理；通过 Docker Compose 编排 Neo4j、Milvus、FastAPI 与 Nginx，并配套健康检查、后端单测、前端 lint/build 和配置校验，保障 RAG 服务可部署、可验证。</w:t>
      </w:r>
    </w:p>
    <w:p>
      <w:pPr>
        <w:spacing w:before="80" w:after="0" w:line="324" w:lineRule="auto"/>
        <w:ind w:left="0" w:firstLine="0"/>
        <w:jc w:val="right"/>
      </w:pPr>
      <w:r>
        <w:rPr>
          <w:rFonts w:ascii="Microsoft YaHei" w:hAnsi="Microsoft YaHei" w:eastAsia="Microsoft YaHei"/>
          <w:b w:val="0"/>
          <w:color w:val="595959"/>
          <w:sz w:val="17"/>
          <w:u w:val="none"/>
        </w:rPr>
        <w:t>数据与技术描述基于当前代码库扫描整理</w:t>
      </w:r>
    </w:p>
    <w:sectPr w:rsidR="00FC693F" w:rsidRPr="0006063C" w:rsidSect="00034616">
      <w:pgSz w:w="12240" w:h="15840"/>
      <w:pgMar w:top="850" w:right="964" w:bottom="850" w:left="9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知味 AI - 项目经理 STAR 项目经历</dc:title>
  <dc:subject/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