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jc w:val="center"/>
      </w:pPr>
      <w:r>
        <w:rPr>
          <w:b/>
          <w:bCs/>
          <w:color w:val="1F3864"/>
          <w:sz w:val="36"/>
          <w:szCs w:val="36"/>
        </w:rPr>
        <w:t xml:space="preserve">NETWORK INTRUSION DETECTION SYSTEM</w:t>
      </w:r>
    </w:p>
    <w:p>
      <w:pPr>
        <w:spacing w:after="40" w:before="60"/>
        <w:jc w:val="center"/>
      </w:pPr>
      <w:r>
        <w:rPr>
          <w:i/>
          <w:iCs/>
          <w:color w:val="1C7293"/>
          <w:sz w:val="22"/>
          <w:szCs w:val="22"/>
        </w:rPr>
        <w:t xml:space="preserve">Multi-Class Cyber Threat Classification using CIC-IDS2017</w:t>
      </w:r>
    </w:p>
    <w:p>
      <w:pPr>
        <w:spacing w:after="200"/>
        <w:jc w:val="center"/>
      </w:pPr>
      <w:r>
        <w:rPr>
          <w:color w:val="595959"/>
          <w:sz w:val="16"/>
          <w:szCs w:val="16"/>
        </w:rPr>
        <w:t xml:space="preserve">Project Progress Report  |  GitHub: Iniya-008/network-intrusion-detection-ml</w:t>
      </w:r>
    </w:p>
    <w:p>
      <w:pPr>
        <w:pStyle w:val="Heading1"/>
        <w:pBdr>
          <w:bottom w:val="single" w:color="1F3864" w:sz="6"/>
        </w:pBdr>
        <w:spacing w:after="160" w:before="360"/>
      </w:pPr>
      <w:r>
        <w:rPr>
          <w:b/>
          <w:bCs/>
          <w:color w:val="1F3864"/>
          <w:sz w:val="30"/>
          <w:szCs w:val="30"/>
        </w:rPr>
        <w:t xml:space="preserve">1. Executive Summary</w:t>
      </w:r>
    </w:p>
    <w:p>
      <w:pPr>
        <w:spacing w:after="160" w:line="300"/>
      </w:pPr>
      <w:r>
        <w:rPr>
          <w:color w:val="1A1A1A"/>
          <w:sz w:val="21"/>
          <w:szCs w:val="21"/>
        </w:rPr>
        <w:t xml:space="preserve">This project builds a machine learning system that examines network traffic and classifies each connection ("flow") as either normal (BENIGN) or one of 14 specific cyberattack types, using the CIC-IDS2017 benchmark dataset. The work follows a structured, 16-step pipeline: from raw data exploration through cleaning, exploratory analysis, feature selection, class balancing, model training, evaluation, and explainability.</w:t>
      </w:r>
    </w:p>
    <w:p>
      <w:pPr>
        <w:spacing w:after="160" w:line="300"/>
      </w:pPr>
      <w:r>
        <w:rPr>
          <w:color w:val="1A1A1A"/>
          <w:sz w:val="21"/>
          <w:szCs w:val="21"/>
        </w:rPr>
        <w:t xml:space="preserve">As of this report, Steps 2 through 14 are complete. The dataset (originally 8 separate files totalling 2.83 million rows) has been combined, cleaned, analyzed, reduced to 32 meaningful features, balanced for training, and used to train and compare four machine learning models. The best-performing model, Random Forest, achieves 99.78% accuracy and a Macro-F1 score of 0.8488, with SHAP explainability confirming which network characteristics drive each prediction.</w:t>
      </w:r>
    </w:p>
    <w:p>
      <w:pPr>
        <w:pStyle w:val="Heading2"/>
        <w:spacing w:after="120" w:before="260"/>
      </w:pPr>
      <w:r>
        <w:rPr>
          <w:b/>
          <w:bCs/>
          <w:color w:val="1C7293"/>
          <w:sz w:val="24"/>
          <w:szCs w:val="24"/>
        </w:rPr>
        <w:t xml:space="preserve">Quick Status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500"/>
        <w:gridCol w:w="1650"/>
      </w:tblGrid>
      <w:tr>
        <w:trPr>
          <w:tblHeader/>
        </w:trPr>
        <w:tc>
          <w:tcPr>
            <w:tcW w:type="dxa" w:w="1200"/>
            <w:shd w:fill="1F3864" w:val="clear"/>
            <w:tcMar>
              <w:top w:type="dxa" w:w="80"/>
              <w:left w:type="dxa" w:w="100"/>
              <w:bottom w:type="dxa" w:w="80"/>
              <w:right w:type="dxa" w:w="100"/>
            </w:tcMar>
          </w:tcPr>
          <w:p>
            <w:r>
              <w:rPr>
                <w:b/>
                <w:bCs/>
                <w:color w:val="FFFFFF"/>
                <w:sz w:val="19"/>
                <w:szCs w:val="19"/>
              </w:rPr>
              <w:t xml:space="preserve">Step</w:t>
            </w:r>
          </w:p>
        </w:tc>
        <w:tc>
          <w:tcPr>
            <w:tcW w:type="dxa" w:w="6500"/>
            <w:shd w:fill="1F3864" w:val="clear"/>
            <w:tcMar>
              <w:top w:type="dxa" w:w="80"/>
              <w:left w:type="dxa" w:w="100"/>
              <w:bottom w:type="dxa" w:w="80"/>
              <w:right w:type="dxa" w:w="100"/>
            </w:tcMar>
          </w:tcPr>
          <w:p>
            <w:r>
              <w:rPr>
                <w:b/>
                <w:bCs/>
                <w:color w:val="FFFFFF"/>
                <w:sz w:val="19"/>
                <w:szCs w:val="19"/>
              </w:rPr>
              <w:t xml:space="preserve">Task</w:t>
            </w:r>
          </w:p>
        </w:tc>
        <w:tc>
          <w:tcPr>
            <w:tcW w:type="dxa" w:w="1650"/>
            <w:shd w:fill="1F3864" w:val="clear"/>
            <w:tcMar>
              <w:top w:type="dxa" w:w="80"/>
              <w:left w:type="dxa" w:w="100"/>
              <w:bottom w:type="dxa" w:w="80"/>
              <w:right w:type="dxa" w:w="100"/>
            </w:tcMar>
          </w:tcPr>
          <w:p>
            <w:r>
              <w:rPr>
                <w:b/>
                <w:bCs/>
                <w:color w:val="FFFFFF"/>
                <w:sz w:val="19"/>
                <w:szCs w:val="19"/>
              </w:rPr>
              <w:t xml:space="preserve">Status</w:t>
            </w:r>
          </w:p>
        </w:tc>
      </w:tr>
      <w:tr>
        <w:tc>
          <w:tcPr>
            <w:tcW w:type="dxa" w:w="1200"/>
            <w:shd w:fill="FFFFFF" w:val="clear"/>
            <w:tcMar>
              <w:top w:type="dxa" w:w="70"/>
              <w:left w:type="dxa" w:w="100"/>
              <w:bottom w:type="dxa" w:w="70"/>
              <w:right w:type="dxa" w:w="100"/>
            </w:tcMar>
          </w:tcPr>
          <w:p>
            <w:r>
              <w:rPr>
                <w:color w:val="1A1A1A"/>
                <w:sz w:val="19"/>
                <w:szCs w:val="19"/>
              </w:rPr>
              <w:t xml:space="preserve">1</w:t>
            </w:r>
          </w:p>
        </w:tc>
        <w:tc>
          <w:tcPr>
            <w:tcW w:type="dxa" w:w="6500"/>
            <w:shd w:fill="FFFFFF" w:val="clear"/>
            <w:tcMar>
              <w:top w:type="dxa" w:w="70"/>
              <w:left w:type="dxa" w:w="100"/>
              <w:bottom w:type="dxa" w:w="70"/>
              <w:right w:type="dxa" w:w="100"/>
            </w:tcMar>
          </w:tcPr>
          <w:p>
            <w:r>
              <w:rPr>
                <w:color w:val="1A1A1A"/>
                <w:sz w:val="19"/>
                <w:szCs w:val="19"/>
              </w:rPr>
              <w:t xml:space="preserve">Environment &amp; Project Setup</w:t>
            </w:r>
          </w:p>
        </w:tc>
        <w:tc>
          <w:tcPr>
            <w:tcW w:type="dxa" w:w="1650"/>
            <w:shd w:fill="FFFFFF" w:val="clear"/>
            <w:tcMar>
              <w:top w:type="dxa" w:w="70"/>
              <w:left w:type="dxa" w:w="100"/>
              <w:bottom w:type="dxa" w:w="70"/>
              <w:right w:type="dxa" w:w="100"/>
            </w:tcMar>
          </w:tcPr>
          <w:p>
            <w:r>
              <w:rPr>
                <w:color w:val="1A1A1A"/>
                <w:sz w:val="19"/>
                <w:szCs w:val="19"/>
              </w:rPr>
              <w:t xml:space="preserve">Done</w:t>
            </w:r>
          </w:p>
        </w:tc>
      </w:tr>
      <w:tr>
        <w:tc>
          <w:tcPr>
            <w:tcW w:type="dxa" w:w="1200"/>
            <w:shd w:fill="F2F6FA" w:val="clear"/>
            <w:tcMar>
              <w:top w:type="dxa" w:w="70"/>
              <w:left w:type="dxa" w:w="100"/>
              <w:bottom w:type="dxa" w:w="70"/>
              <w:right w:type="dxa" w:w="100"/>
            </w:tcMar>
          </w:tcPr>
          <w:p>
            <w:r>
              <w:rPr>
                <w:color w:val="1A1A1A"/>
                <w:sz w:val="19"/>
                <w:szCs w:val="19"/>
              </w:rPr>
              <w:t xml:space="preserve">2</w:t>
            </w:r>
          </w:p>
        </w:tc>
        <w:tc>
          <w:tcPr>
            <w:tcW w:type="dxa" w:w="6500"/>
            <w:shd w:fill="F2F6FA" w:val="clear"/>
            <w:tcMar>
              <w:top w:type="dxa" w:w="70"/>
              <w:left w:type="dxa" w:w="100"/>
              <w:bottom w:type="dxa" w:w="70"/>
              <w:right w:type="dxa" w:w="100"/>
            </w:tcMar>
          </w:tcPr>
          <w:p>
            <w:r>
              <w:rPr>
                <w:color w:val="1A1A1A"/>
                <w:sz w:val="19"/>
                <w:szCs w:val="19"/>
              </w:rPr>
              <w:t xml:space="preserve">Dataset Exploration</w:t>
            </w:r>
          </w:p>
        </w:tc>
        <w:tc>
          <w:tcPr>
            <w:tcW w:type="dxa" w:w="1650"/>
            <w:shd w:fill="F2F6FA" w:val="clear"/>
            <w:tcMar>
              <w:top w:type="dxa" w:w="70"/>
              <w:left w:type="dxa" w:w="100"/>
              <w:bottom w:type="dxa" w:w="70"/>
              <w:right w:type="dxa" w:w="100"/>
            </w:tcMar>
          </w:tcPr>
          <w:p>
            <w:r>
              <w:rPr>
                <w:color w:val="1A1A1A"/>
                <w:sz w:val="19"/>
                <w:szCs w:val="19"/>
              </w:rPr>
              <w:t xml:space="preserve">Done</w:t>
            </w:r>
          </w:p>
        </w:tc>
      </w:tr>
      <w:tr>
        <w:tc>
          <w:tcPr>
            <w:tcW w:type="dxa" w:w="1200"/>
            <w:shd w:fill="FFFFFF" w:val="clear"/>
            <w:tcMar>
              <w:top w:type="dxa" w:w="70"/>
              <w:left w:type="dxa" w:w="100"/>
              <w:bottom w:type="dxa" w:w="70"/>
              <w:right w:type="dxa" w:w="100"/>
            </w:tcMar>
          </w:tcPr>
          <w:p>
            <w:r>
              <w:rPr>
                <w:color w:val="1A1A1A"/>
                <w:sz w:val="19"/>
                <w:szCs w:val="19"/>
              </w:rPr>
              <w:t xml:space="preserve">3</w:t>
            </w:r>
          </w:p>
        </w:tc>
        <w:tc>
          <w:tcPr>
            <w:tcW w:type="dxa" w:w="6500"/>
            <w:shd w:fill="FFFFFF" w:val="clear"/>
            <w:tcMar>
              <w:top w:type="dxa" w:w="70"/>
              <w:left w:type="dxa" w:w="100"/>
              <w:bottom w:type="dxa" w:w="70"/>
              <w:right w:type="dxa" w:w="100"/>
            </w:tcMar>
          </w:tcPr>
          <w:p>
            <w:r>
              <w:rPr>
                <w:color w:val="1A1A1A"/>
                <w:sz w:val="19"/>
                <w:szCs w:val="19"/>
              </w:rPr>
              <w:t xml:space="preserve">Combine Dataset Files</w:t>
            </w:r>
          </w:p>
        </w:tc>
        <w:tc>
          <w:tcPr>
            <w:tcW w:type="dxa" w:w="1650"/>
            <w:shd w:fill="FFFFFF" w:val="clear"/>
            <w:tcMar>
              <w:top w:type="dxa" w:w="70"/>
              <w:left w:type="dxa" w:w="100"/>
              <w:bottom w:type="dxa" w:w="70"/>
              <w:right w:type="dxa" w:w="100"/>
            </w:tcMar>
          </w:tcPr>
          <w:p>
            <w:r>
              <w:rPr>
                <w:color w:val="1A1A1A"/>
                <w:sz w:val="19"/>
                <w:szCs w:val="19"/>
              </w:rPr>
              <w:t xml:space="preserve">Done</w:t>
            </w:r>
          </w:p>
        </w:tc>
      </w:tr>
      <w:tr>
        <w:tc>
          <w:tcPr>
            <w:tcW w:type="dxa" w:w="1200"/>
            <w:shd w:fill="F2F6FA" w:val="clear"/>
            <w:tcMar>
              <w:top w:type="dxa" w:w="70"/>
              <w:left w:type="dxa" w:w="100"/>
              <w:bottom w:type="dxa" w:w="70"/>
              <w:right w:type="dxa" w:w="100"/>
            </w:tcMar>
          </w:tcPr>
          <w:p>
            <w:r>
              <w:rPr>
                <w:color w:val="1A1A1A"/>
                <w:sz w:val="19"/>
                <w:szCs w:val="19"/>
              </w:rPr>
              <w:t xml:space="preserve">4</w:t>
            </w:r>
          </w:p>
        </w:tc>
        <w:tc>
          <w:tcPr>
            <w:tcW w:type="dxa" w:w="6500"/>
            <w:shd w:fill="F2F6FA" w:val="clear"/>
            <w:tcMar>
              <w:top w:type="dxa" w:w="70"/>
              <w:left w:type="dxa" w:w="100"/>
              <w:bottom w:type="dxa" w:w="70"/>
              <w:right w:type="dxa" w:w="100"/>
            </w:tcMar>
          </w:tcPr>
          <w:p>
            <w:r>
              <w:rPr>
                <w:color w:val="1A1A1A"/>
                <w:sz w:val="19"/>
                <w:szCs w:val="19"/>
              </w:rPr>
              <w:t xml:space="preserve">Data Cleaning</w:t>
            </w:r>
          </w:p>
        </w:tc>
        <w:tc>
          <w:tcPr>
            <w:tcW w:type="dxa" w:w="1650"/>
            <w:shd w:fill="F2F6FA" w:val="clear"/>
            <w:tcMar>
              <w:top w:type="dxa" w:w="70"/>
              <w:left w:type="dxa" w:w="100"/>
              <w:bottom w:type="dxa" w:w="70"/>
              <w:right w:type="dxa" w:w="100"/>
            </w:tcMar>
          </w:tcPr>
          <w:p>
            <w:r>
              <w:rPr>
                <w:color w:val="1A1A1A"/>
                <w:sz w:val="19"/>
                <w:szCs w:val="19"/>
              </w:rPr>
              <w:t xml:space="preserve">Done</w:t>
            </w:r>
          </w:p>
        </w:tc>
      </w:tr>
      <w:tr>
        <w:tc>
          <w:tcPr>
            <w:tcW w:type="dxa" w:w="1200"/>
            <w:shd w:fill="FFFFFF" w:val="clear"/>
            <w:tcMar>
              <w:top w:type="dxa" w:w="70"/>
              <w:left w:type="dxa" w:w="100"/>
              <w:bottom w:type="dxa" w:w="70"/>
              <w:right w:type="dxa" w:w="100"/>
            </w:tcMar>
          </w:tcPr>
          <w:p>
            <w:r>
              <w:rPr>
                <w:color w:val="1A1A1A"/>
                <w:sz w:val="19"/>
                <w:szCs w:val="19"/>
              </w:rPr>
              <w:t xml:space="preserve">5</w:t>
            </w:r>
          </w:p>
        </w:tc>
        <w:tc>
          <w:tcPr>
            <w:tcW w:type="dxa" w:w="6500"/>
            <w:shd w:fill="FFFFFF" w:val="clear"/>
            <w:tcMar>
              <w:top w:type="dxa" w:w="70"/>
              <w:left w:type="dxa" w:w="100"/>
              <w:bottom w:type="dxa" w:w="70"/>
              <w:right w:type="dxa" w:w="100"/>
            </w:tcMar>
          </w:tcPr>
          <w:p>
            <w:r>
              <w:rPr>
                <w:color w:val="1A1A1A"/>
                <w:sz w:val="19"/>
                <w:szCs w:val="19"/>
              </w:rPr>
              <w:t xml:space="preserve">Exploratory Data Analysis (EDA)</w:t>
            </w:r>
          </w:p>
        </w:tc>
        <w:tc>
          <w:tcPr>
            <w:tcW w:type="dxa" w:w="1650"/>
            <w:shd w:fill="FFFFFF" w:val="clear"/>
            <w:tcMar>
              <w:top w:type="dxa" w:w="70"/>
              <w:left w:type="dxa" w:w="100"/>
              <w:bottom w:type="dxa" w:w="70"/>
              <w:right w:type="dxa" w:w="100"/>
            </w:tcMar>
          </w:tcPr>
          <w:p>
            <w:r>
              <w:rPr>
                <w:color w:val="1A1A1A"/>
                <w:sz w:val="19"/>
                <w:szCs w:val="19"/>
              </w:rPr>
              <w:t xml:space="preserve">Done</w:t>
            </w:r>
          </w:p>
        </w:tc>
      </w:tr>
      <w:tr>
        <w:tc>
          <w:tcPr>
            <w:tcW w:type="dxa" w:w="1200"/>
            <w:shd w:fill="F2F6FA" w:val="clear"/>
            <w:tcMar>
              <w:top w:type="dxa" w:w="70"/>
              <w:left w:type="dxa" w:w="100"/>
              <w:bottom w:type="dxa" w:w="70"/>
              <w:right w:type="dxa" w:w="100"/>
            </w:tcMar>
          </w:tcPr>
          <w:p>
            <w:r>
              <w:rPr>
                <w:color w:val="1A1A1A"/>
                <w:sz w:val="19"/>
                <w:szCs w:val="19"/>
              </w:rPr>
              <w:t xml:space="preserve">6</w:t>
            </w:r>
          </w:p>
        </w:tc>
        <w:tc>
          <w:tcPr>
            <w:tcW w:type="dxa" w:w="6500"/>
            <w:shd w:fill="F2F6FA" w:val="clear"/>
            <w:tcMar>
              <w:top w:type="dxa" w:w="70"/>
              <w:left w:type="dxa" w:w="100"/>
              <w:bottom w:type="dxa" w:w="70"/>
              <w:right w:type="dxa" w:w="100"/>
            </w:tcMar>
          </w:tcPr>
          <w:p>
            <w:r>
              <w:rPr>
                <w:color w:val="1A1A1A"/>
                <w:sz w:val="19"/>
                <w:szCs w:val="19"/>
              </w:rPr>
              <w:t xml:space="preserve">Feature Selection</w:t>
            </w:r>
          </w:p>
        </w:tc>
        <w:tc>
          <w:tcPr>
            <w:tcW w:type="dxa" w:w="1650"/>
            <w:shd w:fill="F2F6FA" w:val="clear"/>
            <w:tcMar>
              <w:top w:type="dxa" w:w="70"/>
              <w:left w:type="dxa" w:w="100"/>
              <w:bottom w:type="dxa" w:w="70"/>
              <w:right w:type="dxa" w:w="100"/>
            </w:tcMar>
          </w:tcPr>
          <w:p>
            <w:r>
              <w:rPr>
                <w:color w:val="1A1A1A"/>
                <w:sz w:val="19"/>
                <w:szCs w:val="19"/>
              </w:rPr>
              <w:t xml:space="preserve">Done</w:t>
            </w:r>
          </w:p>
        </w:tc>
      </w:tr>
      <w:tr>
        <w:tc>
          <w:tcPr>
            <w:tcW w:type="dxa" w:w="1200"/>
            <w:shd w:fill="FFFFFF" w:val="clear"/>
            <w:tcMar>
              <w:top w:type="dxa" w:w="70"/>
              <w:left w:type="dxa" w:w="100"/>
              <w:bottom w:type="dxa" w:w="70"/>
              <w:right w:type="dxa" w:w="100"/>
            </w:tcMar>
          </w:tcPr>
          <w:p>
            <w:r>
              <w:rPr>
                <w:color w:val="1A1A1A"/>
                <w:sz w:val="19"/>
                <w:szCs w:val="19"/>
              </w:rPr>
              <w:t xml:space="preserve">7-9</w:t>
            </w:r>
          </w:p>
        </w:tc>
        <w:tc>
          <w:tcPr>
            <w:tcW w:type="dxa" w:w="6500"/>
            <w:shd w:fill="FFFFFF" w:val="clear"/>
            <w:tcMar>
              <w:top w:type="dxa" w:w="70"/>
              <w:left w:type="dxa" w:w="100"/>
              <w:bottom w:type="dxa" w:w="70"/>
              <w:right w:type="dxa" w:w="100"/>
            </w:tcMar>
          </w:tcPr>
          <w:p>
            <w:r>
              <w:rPr>
                <w:color w:val="1A1A1A"/>
                <w:sz w:val="19"/>
                <w:szCs w:val="19"/>
              </w:rPr>
              <w:t xml:space="preserve">Train/Test Split + Class Balancing (SMOTE)</w:t>
            </w:r>
          </w:p>
        </w:tc>
        <w:tc>
          <w:tcPr>
            <w:tcW w:type="dxa" w:w="1650"/>
            <w:shd w:fill="FFFFFF" w:val="clear"/>
            <w:tcMar>
              <w:top w:type="dxa" w:w="70"/>
              <w:left w:type="dxa" w:w="100"/>
              <w:bottom w:type="dxa" w:w="70"/>
              <w:right w:type="dxa" w:w="100"/>
            </w:tcMar>
          </w:tcPr>
          <w:p>
            <w:r>
              <w:rPr>
                <w:color w:val="1A1A1A"/>
                <w:sz w:val="19"/>
                <w:szCs w:val="19"/>
              </w:rPr>
              <w:t xml:space="preserve">Done</w:t>
            </w:r>
          </w:p>
        </w:tc>
      </w:tr>
      <w:tr>
        <w:tc>
          <w:tcPr>
            <w:tcW w:type="dxa" w:w="1200"/>
            <w:shd w:fill="F2F6FA" w:val="clear"/>
            <w:tcMar>
              <w:top w:type="dxa" w:w="70"/>
              <w:left w:type="dxa" w:w="100"/>
              <w:bottom w:type="dxa" w:w="70"/>
              <w:right w:type="dxa" w:w="100"/>
            </w:tcMar>
          </w:tcPr>
          <w:p>
            <w:r>
              <w:rPr>
                <w:color w:val="1A1A1A"/>
                <w:sz w:val="19"/>
                <w:szCs w:val="19"/>
              </w:rPr>
              <w:t xml:space="preserve">10</w:t>
            </w:r>
          </w:p>
        </w:tc>
        <w:tc>
          <w:tcPr>
            <w:tcW w:type="dxa" w:w="6500"/>
            <w:shd w:fill="F2F6FA" w:val="clear"/>
            <w:tcMar>
              <w:top w:type="dxa" w:w="70"/>
              <w:left w:type="dxa" w:w="100"/>
              <w:bottom w:type="dxa" w:w="70"/>
              <w:right w:type="dxa" w:w="100"/>
            </w:tcMar>
          </w:tcPr>
          <w:p>
            <w:r>
              <w:rPr>
                <w:color w:val="1A1A1A"/>
                <w:sz w:val="19"/>
                <w:szCs w:val="19"/>
              </w:rPr>
              <w:t xml:space="preserve">Model Training (4 models)</w:t>
            </w:r>
          </w:p>
        </w:tc>
        <w:tc>
          <w:tcPr>
            <w:tcW w:type="dxa" w:w="1650"/>
            <w:shd w:fill="F2F6FA" w:val="clear"/>
            <w:tcMar>
              <w:top w:type="dxa" w:w="70"/>
              <w:left w:type="dxa" w:w="100"/>
              <w:bottom w:type="dxa" w:w="70"/>
              <w:right w:type="dxa" w:w="100"/>
            </w:tcMar>
          </w:tcPr>
          <w:p>
            <w:r>
              <w:rPr>
                <w:color w:val="1A1A1A"/>
                <w:sz w:val="19"/>
                <w:szCs w:val="19"/>
              </w:rPr>
              <w:t xml:space="preserve">Done</w:t>
            </w:r>
          </w:p>
        </w:tc>
      </w:tr>
      <w:tr>
        <w:tc>
          <w:tcPr>
            <w:tcW w:type="dxa" w:w="1200"/>
            <w:shd w:fill="FFFFFF" w:val="clear"/>
            <w:tcMar>
              <w:top w:type="dxa" w:w="70"/>
              <w:left w:type="dxa" w:w="100"/>
              <w:bottom w:type="dxa" w:w="70"/>
              <w:right w:type="dxa" w:w="100"/>
            </w:tcMar>
          </w:tcPr>
          <w:p>
            <w:r>
              <w:rPr>
                <w:color w:val="1A1A1A"/>
                <w:sz w:val="19"/>
                <w:szCs w:val="19"/>
              </w:rPr>
              <w:t xml:space="preserve">11-13</w:t>
            </w:r>
          </w:p>
        </w:tc>
        <w:tc>
          <w:tcPr>
            <w:tcW w:type="dxa" w:w="6500"/>
            <w:shd w:fill="FFFFFF" w:val="clear"/>
            <w:tcMar>
              <w:top w:type="dxa" w:w="70"/>
              <w:left w:type="dxa" w:w="100"/>
              <w:bottom w:type="dxa" w:w="70"/>
              <w:right w:type="dxa" w:w="100"/>
            </w:tcMar>
          </w:tcPr>
          <w:p>
            <w:r>
              <w:rPr>
                <w:color w:val="1A1A1A"/>
                <w:sz w:val="19"/>
                <w:szCs w:val="19"/>
              </w:rPr>
              <w:t xml:space="preserve">Model Evaluation &amp; Comparison</w:t>
            </w:r>
          </w:p>
        </w:tc>
        <w:tc>
          <w:tcPr>
            <w:tcW w:type="dxa" w:w="1650"/>
            <w:shd w:fill="FFFFFF" w:val="clear"/>
            <w:tcMar>
              <w:top w:type="dxa" w:w="70"/>
              <w:left w:type="dxa" w:w="100"/>
              <w:bottom w:type="dxa" w:w="70"/>
              <w:right w:type="dxa" w:w="100"/>
            </w:tcMar>
          </w:tcPr>
          <w:p>
            <w:r>
              <w:rPr>
                <w:color w:val="1A1A1A"/>
                <w:sz w:val="19"/>
                <w:szCs w:val="19"/>
              </w:rPr>
              <w:t xml:space="preserve">Done</w:t>
            </w:r>
          </w:p>
        </w:tc>
      </w:tr>
      <w:tr>
        <w:tc>
          <w:tcPr>
            <w:tcW w:type="dxa" w:w="1200"/>
            <w:shd w:fill="F2F6FA" w:val="clear"/>
            <w:tcMar>
              <w:top w:type="dxa" w:w="70"/>
              <w:left w:type="dxa" w:w="100"/>
              <w:bottom w:type="dxa" w:w="70"/>
              <w:right w:type="dxa" w:w="100"/>
            </w:tcMar>
          </w:tcPr>
          <w:p>
            <w:r>
              <w:rPr>
                <w:color w:val="1A1A1A"/>
                <w:sz w:val="19"/>
                <w:szCs w:val="19"/>
              </w:rPr>
              <w:t xml:space="preserve">14</w:t>
            </w:r>
          </w:p>
        </w:tc>
        <w:tc>
          <w:tcPr>
            <w:tcW w:type="dxa" w:w="6500"/>
            <w:shd w:fill="F2F6FA" w:val="clear"/>
            <w:tcMar>
              <w:top w:type="dxa" w:w="70"/>
              <w:left w:type="dxa" w:w="100"/>
              <w:bottom w:type="dxa" w:w="70"/>
              <w:right w:type="dxa" w:w="100"/>
            </w:tcMar>
          </w:tcPr>
          <w:p>
            <w:r>
              <w:rPr>
                <w:color w:val="1A1A1A"/>
                <w:sz w:val="19"/>
                <w:szCs w:val="19"/>
              </w:rPr>
              <w:t xml:space="preserve">SHAP Explainability</w:t>
            </w:r>
          </w:p>
        </w:tc>
        <w:tc>
          <w:tcPr>
            <w:tcW w:type="dxa" w:w="1650"/>
            <w:shd w:fill="F2F6FA" w:val="clear"/>
            <w:tcMar>
              <w:top w:type="dxa" w:w="70"/>
              <w:left w:type="dxa" w:w="100"/>
              <w:bottom w:type="dxa" w:w="70"/>
              <w:right w:type="dxa" w:w="100"/>
            </w:tcMar>
          </w:tcPr>
          <w:p>
            <w:r>
              <w:rPr>
                <w:color w:val="1A1A1A"/>
                <w:sz w:val="19"/>
                <w:szCs w:val="19"/>
              </w:rPr>
              <w:t xml:space="preserve">Done</w:t>
            </w:r>
          </w:p>
        </w:tc>
      </w:tr>
      <w:tr>
        <w:tc>
          <w:tcPr>
            <w:tcW w:type="dxa" w:w="1200"/>
            <w:shd w:fill="FFFFFF" w:val="clear"/>
            <w:tcMar>
              <w:top w:type="dxa" w:w="70"/>
              <w:left w:type="dxa" w:w="100"/>
              <w:bottom w:type="dxa" w:w="70"/>
              <w:right w:type="dxa" w:w="100"/>
            </w:tcMar>
          </w:tcPr>
          <w:p>
            <w:r>
              <w:rPr>
                <w:color w:val="1A1A1A"/>
                <w:sz w:val="19"/>
                <w:szCs w:val="19"/>
              </w:rPr>
              <w:t xml:space="preserve">15</w:t>
            </w:r>
          </w:p>
        </w:tc>
        <w:tc>
          <w:tcPr>
            <w:tcW w:type="dxa" w:w="6500"/>
            <w:shd w:fill="FFFFFF" w:val="clear"/>
            <w:tcMar>
              <w:top w:type="dxa" w:w="70"/>
              <w:left w:type="dxa" w:w="100"/>
              <w:bottom w:type="dxa" w:w="70"/>
              <w:right w:type="dxa" w:w="100"/>
            </w:tcMar>
          </w:tcPr>
          <w:p>
            <w:r>
              <w:rPr>
                <w:color w:val="1A1A1A"/>
                <w:sz w:val="19"/>
                <w:szCs w:val="19"/>
              </w:rPr>
              <w:t xml:space="preserve">Research Paper / Final Report</w:t>
            </w:r>
          </w:p>
        </w:tc>
        <w:tc>
          <w:tcPr>
            <w:tcW w:type="dxa" w:w="1650"/>
            <w:shd w:fill="FFFFFF" w:val="clear"/>
            <w:tcMar>
              <w:top w:type="dxa" w:w="70"/>
              <w:left w:type="dxa" w:w="100"/>
              <w:bottom w:type="dxa" w:w="70"/>
              <w:right w:type="dxa" w:w="100"/>
            </w:tcMar>
          </w:tcPr>
          <w:p>
            <w:r>
              <w:rPr>
                <w:color w:val="1A1A1A"/>
                <w:sz w:val="19"/>
                <w:szCs w:val="19"/>
              </w:rPr>
              <w:t xml:space="preserve">Not started</w:t>
            </w:r>
          </w:p>
        </w:tc>
      </w:tr>
      <w:tr>
        <w:tc>
          <w:tcPr>
            <w:tcW w:type="dxa" w:w="1200"/>
            <w:shd w:fill="F2F6FA" w:val="clear"/>
            <w:tcMar>
              <w:top w:type="dxa" w:w="70"/>
              <w:left w:type="dxa" w:w="100"/>
              <w:bottom w:type="dxa" w:w="70"/>
              <w:right w:type="dxa" w:w="100"/>
            </w:tcMar>
          </w:tcPr>
          <w:p>
            <w:r>
              <w:rPr>
                <w:color w:val="1A1A1A"/>
                <w:sz w:val="19"/>
                <w:szCs w:val="19"/>
              </w:rPr>
              <w:t xml:space="preserve">16</w:t>
            </w:r>
          </w:p>
        </w:tc>
        <w:tc>
          <w:tcPr>
            <w:tcW w:type="dxa" w:w="6500"/>
            <w:shd w:fill="F2F6FA" w:val="clear"/>
            <w:tcMar>
              <w:top w:type="dxa" w:w="70"/>
              <w:left w:type="dxa" w:w="100"/>
              <w:bottom w:type="dxa" w:w="70"/>
              <w:right w:type="dxa" w:w="100"/>
            </w:tcMar>
          </w:tcPr>
          <w:p>
            <w:r>
              <w:rPr>
                <w:color w:val="1A1A1A"/>
                <w:sz w:val="19"/>
                <w:szCs w:val="19"/>
              </w:rPr>
              <w:t xml:space="preserve">Final Deliverables (PPT, GitHub cleanup)</w:t>
            </w:r>
          </w:p>
        </w:tc>
        <w:tc>
          <w:tcPr>
            <w:tcW w:type="dxa" w:w="1650"/>
            <w:shd w:fill="F2F6FA" w:val="clear"/>
            <w:tcMar>
              <w:top w:type="dxa" w:w="70"/>
              <w:left w:type="dxa" w:w="100"/>
              <w:bottom w:type="dxa" w:w="70"/>
              <w:right w:type="dxa" w:w="100"/>
            </w:tcMar>
          </w:tcPr>
          <w:p>
            <w:r>
              <w:rPr>
                <w:color w:val="1A1A1A"/>
                <w:sz w:val="19"/>
                <w:szCs w:val="19"/>
              </w:rPr>
              <w:t xml:space="preserve">Not started</w:t>
            </w:r>
          </w:p>
        </w:tc>
      </w:tr>
    </w:tbl>
    <w:p>
      <w:r>
        <w:br w:type="page"/>
      </w:r>
    </w:p>
    <w:p>
      <w:pPr>
        <w:pStyle w:val="Heading1"/>
        <w:pBdr>
          <w:bottom w:val="single" w:color="1F3864" w:sz="6"/>
        </w:pBdr>
        <w:spacing w:after="160" w:before="360"/>
      </w:pPr>
      <w:r>
        <w:rPr>
          <w:b/>
          <w:bCs/>
          <w:color w:val="1F3864"/>
          <w:sz w:val="30"/>
          <w:szCs w:val="30"/>
        </w:rPr>
        <w:t xml:space="preserve">2. Concept Primer — The Basics</w:t>
      </w:r>
    </w:p>
    <w:p>
      <w:pPr>
        <w:spacing w:after="160" w:line="300"/>
      </w:pPr>
      <w:r>
        <w:rPr>
          <w:color w:val="1A1A1A"/>
          <w:sz w:val="21"/>
          <w:szCs w:val="21"/>
        </w:rPr>
        <w:t xml:space="preserve">This section explains the core ideas in plain language, useful for answering conceptual questions during review.</w:t>
      </w:r>
    </w:p>
    <w:p>
      <w:pPr>
        <w:pStyle w:val="Heading2"/>
        <w:spacing w:after="120" w:before="260"/>
      </w:pPr>
      <w:r>
        <w:rPr>
          <w:b/>
          <w:bCs/>
          <w:color w:val="1C7293"/>
          <w:sz w:val="24"/>
          <w:szCs w:val="24"/>
        </w:rPr>
        <w:t xml:space="preserve">2.1 What problem are we solving?</w:t>
      </w:r>
    </w:p>
    <w:p>
      <w:pPr>
        <w:spacing w:after="160" w:line="300"/>
      </w:pPr>
      <w:r>
        <w:rPr>
          <w:color w:val="1A1A1A"/>
          <w:sz w:val="21"/>
          <w:szCs w:val="21"/>
        </w:rPr>
        <w:t xml:space="preserve">A college or organization's network carries thousands of connections every second — most are normal activity (browsing, email, streaming), but some are cyberattacks (flooding the network, scanning for weaknesses, stealing data). The goal of this project is to automatically look at a network connection's characteristics and determine whether it is normal traffic or a specific type of attack.</w:t>
      </w:r>
    </w:p>
    <w:p>
      <w:pPr>
        <w:pStyle w:val="Heading2"/>
        <w:spacing w:after="120" w:before="260"/>
      </w:pPr>
      <w:r>
        <w:rPr>
          <w:b/>
          <w:bCs/>
          <w:color w:val="1C7293"/>
          <w:sz w:val="24"/>
          <w:szCs w:val="24"/>
        </w:rPr>
        <w:t xml:space="preserve">2.2 What is a "network flow"?</w:t>
      </w:r>
    </w:p>
    <w:p>
      <w:pPr>
        <w:spacing w:after="160" w:line="300"/>
      </w:pPr>
      <w:r>
        <w:rPr>
          <w:color w:val="1A1A1A"/>
          <w:sz w:val="21"/>
          <w:szCs w:val="21"/>
        </w:rPr>
        <w:t xml:space="preserve">A network flow is one conversation between two devices — for example, a laptop requesting a webpage from a server. It is not a single data packet; a flow is the entire exchange, summarized using statistics: how long it lasted, how many packets were sent in each direction, how large those packets were, how fast data moved, and so on.</w:t>
      </w:r>
    </w:p>
    <w:p>
      <w:pPr>
        <w:pStyle w:val="Heading2"/>
        <w:spacing w:after="120" w:before="260"/>
      </w:pPr>
      <w:r>
        <w:rPr>
          <w:b/>
          <w:bCs/>
          <w:color w:val="1C7293"/>
          <w:sz w:val="24"/>
          <w:szCs w:val="24"/>
        </w:rPr>
        <w:t xml:space="preserve">2.3 What is the CIC-IDS2017 dataset?</w:t>
      </w:r>
    </w:p>
    <w:p>
      <w:pPr>
        <w:spacing w:after="160" w:line="300"/>
      </w:pPr>
      <w:r>
        <w:rPr>
          <w:color w:val="1A1A1A"/>
          <w:sz w:val="21"/>
          <w:szCs w:val="21"/>
        </w:rPr>
        <w:t xml:space="preserve">CIC-IDS2017 is a widely used, publicly available benchmark dataset for network intrusion detection research. It contains real network traffic captured over 5 days, including both normal activity and deliberately generated attacks (DDoS, Port Scans, Brute Force login attempts, Web Attacks, Botnet activity, and more). Each row in the dataset is one network flow, described by 78 statistical features, with a final "Label" column stating whether that flow was BENIGN (normal) or which attack type it was.</w:t>
      </w:r>
    </w:p>
    <w:p>
      <w:pPr>
        <w:pStyle w:val="Heading2"/>
        <w:spacing w:after="120" w:before="260"/>
      </w:pPr>
      <w:r>
        <w:rPr>
          <w:b/>
          <w:bCs/>
          <w:color w:val="1C7293"/>
          <w:sz w:val="24"/>
          <w:szCs w:val="24"/>
        </w:rPr>
        <w:t xml:space="preserve">2.4 What is Machine Learning doing here?</w:t>
      </w:r>
    </w:p>
    <w:p>
      <w:pPr>
        <w:spacing w:after="160" w:line="300"/>
      </w:pPr>
      <w:r>
        <w:rPr>
          <w:color w:val="1A1A1A"/>
          <w:sz w:val="21"/>
          <w:szCs w:val="21"/>
        </w:rPr>
        <w:t xml:space="preserve">The model is shown many thousands of already-labeled examples (flows marked BENIGN, DDoS, PortScan, etc.) during "training." It learns patterns that distinguish these classes — for instance, DDoS flows tend to have unusually high packet rates. Once trained, the model can look at a brand-new, unlabeled flow and predict its class based on the patterns it learned. This is a multi-class classification problem: not just "attack vs normal," but identifying which of 15 categories a flow belongs to.</w:t>
      </w:r>
    </w:p>
    <w:p>
      <w:pPr>
        <w:pStyle w:val="Heading2"/>
        <w:spacing w:after="120" w:before="260"/>
      </w:pPr>
      <w:r>
        <w:rPr>
          <w:b/>
          <w:bCs/>
          <w:color w:val="1C7293"/>
          <w:sz w:val="24"/>
          <w:szCs w:val="24"/>
        </w:rPr>
        <w:t xml:space="preserve">2.5 Why can't we just train a model immediately?</w:t>
      </w:r>
    </w:p>
    <w:p>
      <w:pPr>
        <w:spacing w:after="160" w:line="300"/>
      </w:pPr>
      <w:r>
        <w:rPr>
          <w:color w:val="1A1A1A"/>
          <w:sz w:val="21"/>
          <w:szCs w:val="21"/>
        </w:rPr>
        <w:t xml:space="preserve">Raw real-world data is messy. It contains duplicate records, broken or missing values, and — critically for this dataset — a severe class imbalance (most traffic is normal, and some attack types have only a handful of real examples). Training on unprepared data produces models that look accurate on paper but fail to detect the attacks that matter most. This is why the project follows a structured pipeline: clean first, understand the data, select useful features, balance the classes fairly, and only then train and evaluate models.</w:t>
      </w:r>
    </w:p>
    <w:p>
      <w:pPr>
        <w:pStyle w:val="Heading2"/>
        <w:spacing w:after="120" w:before="260"/>
      </w:pPr>
      <w:r>
        <w:rPr>
          <w:b/>
          <w:bCs/>
          <w:color w:val="1C7293"/>
          <w:sz w:val="24"/>
          <w:szCs w:val="24"/>
        </w:rPr>
        <w:t xml:space="preserve">2.6 Key terms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Term</w:t>
            </w:r>
          </w:p>
        </w:tc>
        <w:tc>
          <w:tcPr>
            <w:tcW w:type="dxa" w:w="6950"/>
            <w:shd w:fill="1F3864" w:val="clear"/>
            <w:tcMar>
              <w:top w:type="dxa" w:w="80"/>
              <w:left w:type="dxa" w:w="100"/>
              <w:bottom w:type="dxa" w:w="80"/>
              <w:right w:type="dxa" w:w="100"/>
            </w:tcMar>
          </w:tcPr>
          <w:p>
            <w:r>
              <w:rPr>
                <w:b/>
                <w:bCs/>
                <w:color w:val="FFFFFF"/>
                <w:sz w:val="19"/>
                <w:szCs w:val="19"/>
              </w:rPr>
              <w:t xml:space="preserve">Plain-language meaning</w:t>
            </w:r>
          </w:p>
        </w:tc>
      </w:tr>
      <w:tr>
        <w:tc>
          <w:tcPr>
            <w:tcW w:type="dxa" w:w="2400"/>
            <w:shd w:fill="FFFFFF" w:val="clear"/>
            <w:tcMar>
              <w:top w:type="dxa" w:w="70"/>
              <w:left w:type="dxa" w:w="100"/>
              <w:bottom w:type="dxa" w:w="70"/>
              <w:right w:type="dxa" w:w="100"/>
            </w:tcMar>
          </w:tcPr>
          <w:p>
            <w:r>
              <w:rPr>
                <w:color w:val="1A1A1A"/>
                <w:sz w:val="19"/>
                <w:szCs w:val="19"/>
              </w:rPr>
              <w:t xml:space="preserve">Feature</w:t>
            </w:r>
          </w:p>
        </w:tc>
        <w:tc>
          <w:tcPr>
            <w:tcW w:type="dxa" w:w="6950"/>
            <w:shd w:fill="FFFFFF" w:val="clear"/>
            <w:tcMar>
              <w:top w:type="dxa" w:w="70"/>
              <w:left w:type="dxa" w:w="100"/>
              <w:bottom w:type="dxa" w:w="70"/>
              <w:right w:type="dxa" w:w="100"/>
            </w:tcMar>
          </w:tcPr>
          <w:p>
            <w:r>
              <w:rPr>
                <w:color w:val="1A1A1A"/>
                <w:sz w:val="19"/>
                <w:szCs w:val="19"/>
              </w:rPr>
              <w:t xml:space="preserve">A measured characteristic of a flow (e.g. flow duration, bytes per second)</w:t>
            </w:r>
          </w:p>
        </w:tc>
      </w:tr>
      <w:tr>
        <w:tc>
          <w:tcPr>
            <w:tcW w:type="dxa" w:w="2400"/>
            <w:shd w:fill="F2F6FA" w:val="clear"/>
            <w:tcMar>
              <w:top w:type="dxa" w:w="70"/>
              <w:left w:type="dxa" w:w="100"/>
              <w:bottom w:type="dxa" w:w="70"/>
              <w:right w:type="dxa" w:w="100"/>
            </w:tcMar>
          </w:tcPr>
          <w:p>
            <w:r>
              <w:rPr>
                <w:color w:val="1A1A1A"/>
                <w:sz w:val="19"/>
                <w:szCs w:val="19"/>
              </w:rPr>
              <w:t xml:space="preserve">Label</w:t>
            </w:r>
          </w:p>
        </w:tc>
        <w:tc>
          <w:tcPr>
            <w:tcW w:type="dxa" w:w="6950"/>
            <w:shd w:fill="F2F6FA" w:val="clear"/>
            <w:tcMar>
              <w:top w:type="dxa" w:w="70"/>
              <w:left w:type="dxa" w:w="100"/>
              <w:bottom w:type="dxa" w:w="70"/>
              <w:right w:type="dxa" w:w="100"/>
            </w:tcMar>
          </w:tcPr>
          <w:p>
            <w:r>
              <w:rPr>
                <w:color w:val="1A1A1A"/>
                <w:sz w:val="19"/>
                <w:szCs w:val="19"/>
              </w:rPr>
              <w:t xml:space="preserve">The correct answer for a row — BENIGN or an attack type</w:t>
            </w:r>
          </w:p>
        </w:tc>
      </w:tr>
      <w:tr>
        <w:tc>
          <w:tcPr>
            <w:tcW w:type="dxa" w:w="2400"/>
            <w:shd w:fill="FFFFFF" w:val="clear"/>
            <w:tcMar>
              <w:top w:type="dxa" w:w="70"/>
              <w:left w:type="dxa" w:w="100"/>
              <w:bottom w:type="dxa" w:w="70"/>
              <w:right w:type="dxa" w:w="100"/>
            </w:tcMar>
          </w:tcPr>
          <w:p>
            <w:r>
              <w:rPr>
                <w:color w:val="1A1A1A"/>
                <w:sz w:val="19"/>
                <w:szCs w:val="19"/>
              </w:rPr>
              <w:t xml:space="preserve">Class imbalance</w:t>
            </w:r>
          </w:p>
        </w:tc>
        <w:tc>
          <w:tcPr>
            <w:tcW w:type="dxa" w:w="6950"/>
            <w:shd w:fill="FFFFFF" w:val="clear"/>
            <w:tcMar>
              <w:top w:type="dxa" w:w="70"/>
              <w:left w:type="dxa" w:w="100"/>
              <w:bottom w:type="dxa" w:w="70"/>
              <w:right w:type="dxa" w:w="100"/>
            </w:tcMar>
          </w:tcPr>
          <w:p>
            <w:r>
              <w:rPr>
                <w:color w:val="1A1A1A"/>
                <w:sz w:val="19"/>
                <w:szCs w:val="19"/>
              </w:rPr>
              <w:t xml:space="preserve">When some categories have far more examples than others in the data</w:t>
            </w:r>
          </w:p>
        </w:tc>
      </w:tr>
      <w:tr>
        <w:tc>
          <w:tcPr>
            <w:tcW w:type="dxa" w:w="2400"/>
            <w:shd w:fill="F2F6FA" w:val="clear"/>
            <w:tcMar>
              <w:top w:type="dxa" w:w="70"/>
              <w:left w:type="dxa" w:w="100"/>
              <w:bottom w:type="dxa" w:w="70"/>
              <w:right w:type="dxa" w:w="100"/>
            </w:tcMar>
          </w:tcPr>
          <w:p>
            <w:r>
              <w:rPr>
                <w:color w:val="1A1A1A"/>
                <w:sz w:val="19"/>
                <w:szCs w:val="19"/>
              </w:rPr>
              <w:t xml:space="preserve">Macro-F1</w:t>
            </w:r>
          </w:p>
        </w:tc>
        <w:tc>
          <w:tcPr>
            <w:tcW w:type="dxa" w:w="6950"/>
            <w:shd w:fill="F2F6FA" w:val="clear"/>
            <w:tcMar>
              <w:top w:type="dxa" w:w="70"/>
              <w:left w:type="dxa" w:w="100"/>
              <w:bottom w:type="dxa" w:w="70"/>
              <w:right w:type="dxa" w:w="100"/>
            </w:tcMar>
          </w:tcPr>
          <w:p>
            <w:r>
              <w:rPr>
                <w:color w:val="1A1A1A"/>
                <w:sz w:val="19"/>
                <w:szCs w:val="19"/>
              </w:rPr>
              <w:t xml:space="preserve">A fairness-focused accuracy measure that treats every class equally, regardless of its size</w:t>
            </w:r>
          </w:p>
        </w:tc>
      </w:tr>
      <w:tr>
        <w:tc>
          <w:tcPr>
            <w:tcW w:type="dxa" w:w="2400"/>
            <w:shd w:fill="FFFFFF" w:val="clear"/>
            <w:tcMar>
              <w:top w:type="dxa" w:w="70"/>
              <w:left w:type="dxa" w:w="100"/>
              <w:bottom w:type="dxa" w:w="70"/>
              <w:right w:type="dxa" w:w="100"/>
            </w:tcMar>
          </w:tcPr>
          <w:p>
            <w:r>
              <w:rPr>
                <w:color w:val="1A1A1A"/>
                <w:sz w:val="19"/>
                <w:szCs w:val="19"/>
              </w:rPr>
              <w:t xml:space="preserve">SMOTE</w:t>
            </w:r>
          </w:p>
        </w:tc>
        <w:tc>
          <w:tcPr>
            <w:tcW w:type="dxa" w:w="6950"/>
            <w:shd w:fill="FFFFFF" w:val="clear"/>
            <w:tcMar>
              <w:top w:type="dxa" w:w="70"/>
              <w:left w:type="dxa" w:w="100"/>
              <w:bottom w:type="dxa" w:w="70"/>
              <w:right w:type="dxa" w:w="100"/>
            </w:tcMar>
          </w:tcPr>
          <w:p>
            <w:r>
              <w:rPr>
                <w:color w:val="1A1A1A"/>
                <w:sz w:val="19"/>
                <w:szCs w:val="19"/>
              </w:rPr>
              <w:t xml:space="preserve">A technique that generates realistic synthetic examples of rare classes, used only on training data</w:t>
            </w:r>
          </w:p>
        </w:tc>
      </w:tr>
      <w:tr>
        <w:tc>
          <w:tcPr>
            <w:tcW w:type="dxa" w:w="2400"/>
            <w:shd w:fill="F2F6FA" w:val="clear"/>
            <w:tcMar>
              <w:top w:type="dxa" w:w="70"/>
              <w:left w:type="dxa" w:w="100"/>
              <w:bottom w:type="dxa" w:w="70"/>
              <w:right w:type="dxa" w:w="100"/>
            </w:tcMar>
          </w:tcPr>
          <w:p>
            <w:r>
              <w:rPr>
                <w:color w:val="1A1A1A"/>
                <w:sz w:val="19"/>
                <w:szCs w:val="19"/>
              </w:rPr>
              <w:t xml:space="preserve">Overfitting</w:t>
            </w:r>
          </w:p>
        </w:tc>
        <w:tc>
          <w:tcPr>
            <w:tcW w:type="dxa" w:w="6950"/>
            <w:shd w:fill="F2F6FA" w:val="clear"/>
            <w:tcMar>
              <w:top w:type="dxa" w:w="70"/>
              <w:left w:type="dxa" w:w="100"/>
              <w:bottom w:type="dxa" w:w="70"/>
              <w:right w:type="dxa" w:w="100"/>
            </w:tcMar>
          </w:tcPr>
          <w:p>
            <w:r>
              <w:rPr>
                <w:color w:val="1A1A1A"/>
                <w:sz w:val="19"/>
                <w:szCs w:val="19"/>
              </w:rPr>
              <w:t xml:space="preserve">When a model memorizes training data instead of learning general patterns</w:t>
            </w:r>
          </w:p>
        </w:tc>
      </w:tr>
      <w:tr>
        <w:tc>
          <w:tcPr>
            <w:tcW w:type="dxa" w:w="2400"/>
            <w:shd w:fill="FFFFFF" w:val="clear"/>
            <w:tcMar>
              <w:top w:type="dxa" w:w="70"/>
              <w:left w:type="dxa" w:w="100"/>
              <w:bottom w:type="dxa" w:w="70"/>
              <w:right w:type="dxa" w:w="100"/>
            </w:tcMar>
          </w:tcPr>
          <w:p>
            <w:r>
              <w:rPr>
                <w:color w:val="1A1A1A"/>
                <w:sz w:val="19"/>
                <w:szCs w:val="19"/>
              </w:rPr>
              <w:t xml:space="preserve">Feature selection</w:t>
            </w:r>
          </w:p>
        </w:tc>
        <w:tc>
          <w:tcPr>
            <w:tcW w:type="dxa" w:w="6950"/>
            <w:shd w:fill="FFFFFF" w:val="clear"/>
            <w:tcMar>
              <w:top w:type="dxa" w:w="70"/>
              <w:left w:type="dxa" w:w="100"/>
              <w:bottom w:type="dxa" w:w="70"/>
              <w:right w:type="dxa" w:w="100"/>
            </w:tcMar>
          </w:tcPr>
          <w:p>
            <w:r>
              <w:rPr>
                <w:color w:val="1A1A1A"/>
                <w:sz w:val="19"/>
                <w:szCs w:val="19"/>
              </w:rPr>
              <w:t xml:space="preserve">Removing columns that are redundant or contain no useful information</w:t>
            </w:r>
          </w:p>
        </w:tc>
      </w:tr>
      <w:tr>
        <w:tc>
          <w:tcPr>
            <w:tcW w:type="dxa" w:w="2400"/>
            <w:shd w:fill="F2F6FA" w:val="clear"/>
            <w:tcMar>
              <w:top w:type="dxa" w:w="70"/>
              <w:left w:type="dxa" w:w="100"/>
              <w:bottom w:type="dxa" w:w="70"/>
              <w:right w:type="dxa" w:w="100"/>
            </w:tcMar>
          </w:tcPr>
          <w:p>
            <w:r>
              <w:rPr>
                <w:color w:val="1A1A1A"/>
                <w:sz w:val="19"/>
                <w:szCs w:val="19"/>
              </w:rPr>
              <w:t xml:space="preserve">VIF</w:t>
            </w:r>
          </w:p>
        </w:tc>
        <w:tc>
          <w:tcPr>
            <w:tcW w:type="dxa" w:w="6950"/>
            <w:shd w:fill="F2F6FA" w:val="clear"/>
            <w:tcMar>
              <w:top w:type="dxa" w:w="70"/>
              <w:left w:type="dxa" w:w="100"/>
              <w:bottom w:type="dxa" w:w="70"/>
              <w:right w:type="dxa" w:w="100"/>
            </w:tcMar>
          </w:tcPr>
          <w:p>
            <w:r>
              <w:rPr>
                <w:color w:val="1A1A1A"/>
                <w:sz w:val="19"/>
                <w:szCs w:val="19"/>
              </w:rPr>
              <w:t xml:space="preserve">Variance Inflation Factor — detects when features are redundant combinations of each other</w:t>
            </w:r>
          </w:p>
        </w:tc>
      </w:tr>
      <w:tr>
        <w:tc>
          <w:tcPr>
            <w:tcW w:type="dxa" w:w="2400"/>
            <w:shd w:fill="FFFFFF" w:val="clear"/>
            <w:tcMar>
              <w:top w:type="dxa" w:w="70"/>
              <w:left w:type="dxa" w:w="100"/>
              <w:bottom w:type="dxa" w:w="70"/>
              <w:right w:type="dxa" w:w="100"/>
            </w:tcMar>
          </w:tcPr>
          <w:p>
            <w:r>
              <w:rPr>
                <w:color w:val="1A1A1A"/>
                <w:sz w:val="19"/>
                <w:szCs w:val="19"/>
              </w:rPr>
              <w:t xml:space="preserve">Confusion matrix</w:t>
            </w:r>
          </w:p>
        </w:tc>
        <w:tc>
          <w:tcPr>
            <w:tcW w:type="dxa" w:w="6950"/>
            <w:shd w:fill="FFFFFF" w:val="clear"/>
            <w:tcMar>
              <w:top w:type="dxa" w:w="70"/>
              <w:left w:type="dxa" w:w="100"/>
              <w:bottom w:type="dxa" w:w="70"/>
              <w:right w:type="dxa" w:w="100"/>
            </w:tcMar>
          </w:tcPr>
          <w:p>
            <w:r>
              <w:rPr>
                <w:color w:val="1A1A1A"/>
                <w:sz w:val="19"/>
                <w:szCs w:val="19"/>
              </w:rPr>
              <w:t xml:space="preserve">A table showing what the model predicted vs. what was actually true, per class</w:t>
            </w:r>
          </w:p>
        </w:tc>
      </w:tr>
      <w:tr>
        <w:tc>
          <w:tcPr>
            <w:tcW w:type="dxa" w:w="2400"/>
            <w:shd w:fill="F2F6FA" w:val="clear"/>
            <w:tcMar>
              <w:top w:type="dxa" w:w="70"/>
              <w:left w:type="dxa" w:w="100"/>
              <w:bottom w:type="dxa" w:w="70"/>
              <w:right w:type="dxa" w:w="100"/>
            </w:tcMar>
          </w:tcPr>
          <w:p>
            <w:r>
              <w:rPr>
                <w:color w:val="1A1A1A"/>
                <w:sz w:val="19"/>
                <w:szCs w:val="19"/>
              </w:rPr>
              <w:t xml:space="preserve">SHAP</w:t>
            </w:r>
          </w:p>
        </w:tc>
        <w:tc>
          <w:tcPr>
            <w:tcW w:type="dxa" w:w="6950"/>
            <w:shd w:fill="F2F6FA" w:val="clear"/>
            <w:tcMar>
              <w:top w:type="dxa" w:w="70"/>
              <w:left w:type="dxa" w:w="100"/>
              <w:bottom w:type="dxa" w:w="70"/>
              <w:right w:type="dxa" w:w="100"/>
            </w:tcMar>
          </w:tcPr>
          <w:p>
            <w:r>
              <w:rPr>
                <w:color w:val="1A1A1A"/>
                <w:sz w:val="19"/>
                <w:szCs w:val="19"/>
              </w:rPr>
              <w:t xml:space="preserve">A method that explains which features drove a specific model prediction</w:t>
            </w:r>
          </w:p>
        </w:tc>
      </w:tr>
    </w:tbl>
    <w:p>
      <w:r>
        <w:br w:type="page"/>
      </w:r>
    </w:p>
    <w:p>
      <w:pPr>
        <w:pStyle w:val="Heading1"/>
        <w:pBdr>
          <w:bottom w:val="single" w:color="1F3864" w:sz="6"/>
        </w:pBdr>
        <w:spacing w:after="160" w:before="360"/>
      </w:pPr>
      <w:r>
        <w:rPr>
          <w:b/>
          <w:bCs/>
          <w:color w:val="1F3864"/>
          <w:sz w:val="30"/>
          <w:szCs w:val="30"/>
        </w:rPr>
        <w:t xml:space="preserve">3. What We Did — Step by Step</w:t>
      </w:r>
    </w:p>
    <w:p>
      <w:pPr>
        <w:pStyle w:val="Heading2"/>
        <w:spacing w:after="120" w:before="260"/>
      </w:pPr>
      <w:r>
        <w:rPr>
          <w:b/>
          <w:bCs/>
          <w:color w:val="1C7293"/>
          <w:sz w:val="24"/>
          <w:szCs w:val="24"/>
        </w:rPr>
        <w:t xml:space="preserve">Step 2 — Dataset Exploration</w:t>
      </w:r>
    </w:p>
    <w:p>
      <w:pPr>
        <w:spacing w:after="160" w:line="300"/>
      </w:pPr>
      <w:r>
        <w:rPr>
          <w:color w:val="1A1A1A"/>
          <w:sz w:val="21"/>
          <w:szCs w:val="21"/>
        </w:rPr>
        <w:t xml:space="preserve">Each of the 8 raw CIC-IDS2017 CSV files (one per capture day) was inspected individually before any changes were made: row/column counts, data types, label distribution, missing values, infinite values, and duplicate rows.</w:t>
      </w:r>
    </w:p>
    <w:p>
      <w:pPr>
        <w:spacing w:after="90"/>
      </w:pPr>
      <w:r>
        <w:rPr>
          <w:b/>
          <w:bCs/>
          <w:color w:val="1F3864"/>
          <w:sz w:val="21"/>
          <w:szCs w:val="21"/>
        </w:rPr>
        <w:t xml:space="preserve">Result:  </w:t>
      </w:r>
      <w:r>
        <w:rPr>
          <w:color w:val="1A1A1A"/>
          <w:sz w:val="21"/>
          <w:szCs w:val="21"/>
        </w:rPr>
        <w:t xml:space="preserve">2,830,743 total rows across 8 files, 79 columns each, 15 distinct traffic classes identified.</w:t>
      </w:r>
    </w:p>
    <w:p>
      <w:pPr>
        <w:pStyle w:val="Heading2"/>
        <w:spacing w:after="120" w:before="260"/>
      </w:pPr>
      <w:r>
        <w:rPr>
          <w:b/>
          <w:bCs/>
          <w:color w:val="1C7293"/>
          <w:sz w:val="24"/>
          <w:szCs w:val="24"/>
        </w:rPr>
        <w:t xml:space="preserve">Step 3 — Combining the Dataset</w:t>
      </w:r>
    </w:p>
    <w:p>
      <w:pPr>
        <w:spacing w:after="160" w:line="300"/>
      </w:pPr>
      <w:r>
        <w:rPr>
          <w:color w:val="1A1A1A"/>
          <w:sz w:val="21"/>
          <w:szCs w:val="21"/>
        </w:rPr>
        <w:t xml:space="preserve">All 8 files were merged into a single working dataset. Column names were standardized (the raw files had inconsistent leading spaces), and each row was tagged with its source file for traceability. The original raw files were never modified.</w:t>
      </w:r>
    </w:p>
    <w:p>
      <w:pPr>
        <w:spacing w:after="90"/>
      </w:pPr>
      <w:r>
        <w:rPr>
          <w:b/>
          <w:bCs/>
          <w:color w:val="1F3864"/>
          <w:sz w:val="21"/>
          <w:szCs w:val="21"/>
        </w:rPr>
        <w:t xml:space="preserve">Result:  </w:t>
      </w:r>
      <w:r>
        <w:rPr>
          <w:color w:val="1A1A1A"/>
          <w:sz w:val="21"/>
          <w:szCs w:val="21"/>
        </w:rPr>
        <w:t xml:space="preserve">One combined dataset of 2,830,743 rows x 80 columns.</w:t>
      </w:r>
    </w:p>
    <w:p>
      <w:pPr>
        <w:pStyle w:val="Heading2"/>
        <w:spacing w:after="120" w:before="260"/>
      </w:pPr>
      <w:r>
        <w:rPr>
          <w:b/>
          <w:bCs/>
          <w:color w:val="1C7293"/>
          <w:sz w:val="24"/>
          <w:szCs w:val="24"/>
        </w:rPr>
        <w:t xml:space="preserve">Step 4 — Data Cleaning</w:t>
      </w:r>
    </w:p>
    <w:p>
      <w:pPr>
        <w:spacing w:after="160" w:line="300"/>
      </w:pPr>
      <w:r>
        <w:rPr>
          <w:color w:val="1A1A1A"/>
          <w:sz w:val="21"/>
          <w:szCs w:val="21"/>
        </w:rPr>
        <w:t xml:space="preserve">Three issues found during exploration were fixed, with every decision documented:</w:t>
      </w:r>
    </w:p>
    <w:p>
      <w:pPr>
        <w:pStyle w:val="ListParagraph"/>
        <w:numPr>
          <w:ilvl w:val="0"/>
          <w:numId w:val="2"/>
        </w:numPr>
        <w:spacing w:after="90"/>
      </w:pPr>
      <w:r>
        <w:rPr>
          <w:color w:val="1A1A1A"/>
          <w:sz w:val="21"/>
          <w:szCs w:val="21"/>
        </w:rPr>
        <w:t xml:space="preserve">Duplicate rows (within and across the 8 source files) were removed, since repeated examples bias a model toward memorization.</w:t>
      </w:r>
    </w:p>
    <w:p>
      <w:pPr>
        <w:pStyle w:val="ListParagraph"/>
        <w:numPr>
          <w:ilvl w:val="0"/>
          <w:numId w:val="2"/>
        </w:numPr>
        <w:spacing w:after="90"/>
      </w:pPr>
      <w:r>
        <w:rPr>
          <w:color w:val="1A1A1A"/>
          <w:sz w:val="21"/>
          <w:szCs w:val="21"/>
        </w:rPr>
        <w:t xml:space="preserve">Rows with missing or infinite values (caused by zero-duration flows creating divide-by-zero errors in rate calculations) were removed, as they represented a very small fraction of the data.</w:t>
      </w:r>
    </w:p>
    <w:p>
      <w:pPr>
        <w:pStyle w:val="ListParagraph"/>
        <w:numPr>
          <w:ilvl w:val="0"/>
          <w:numId w:val="2"/>
        </w:numPr>
        <w:spacing w:after="90"/>
      </w:pPr>
      <w:r>
        <w:rPr>
          <w:color w:val="1A1A1A"/>
          <w:sz w:val="21"/>
          <w:szCs w:val="21"/>
        </w:rPr>
        <w:t xml:space="preserve">Corrupted text in "Web Attack" label names (an encoding issue in the original files) was standardized so each attack type has exactly one consistent name.</w:t>
      </w:r>
    </w:p>
    <w:p>
      <w:pPr>
        <w:spacing w:after="90"/>
      </w:pPr>
      <w:r>
        <w:rPr>
          <w:b/>
          <w:bCs/>
          <w:color w:val="1F3864"/>
          <w:sz w:val="21"/>
          <w:szCs w:val="21"/>
        </w:rPr>
        <w:t xml:space="preserve">Result:  </w:t>
      </w:r>
      <w:r>
        <w:rPr>
          <w:color w:val="1A1A1A"/>
          <w:sz w:val="21"/>
          <w:szCs w:val="21"/>
        </w:rPr>
        <w:t xml:space="preserve">2,830,743 -&gt; 2,520,798 rows (309,945 rows removed, about 11%).</w:t>
      </w:r>
    </w:p>
    <w:p>
      <w:pPr>
        <w:pStyle w:val="Heading2"/>
        <w:spacing w:after="120" w:before="260"/>
      </w:pPr>
      <w:r>
        <w:rPr>
          <w:b/>
          <w:bCs/>
          <w:color w:val="1C7293"/>
          <w:sz w:val="24"/>
          <w:szCs w:val="24"/>
        </w:rPr>
        <w:t xml:space="preserve">Step 5 — Exploratory Data Analysis (EDA)</w:t>
      </w:r>
    </w:p>
    <w:p>
      <w:pPr>
        <w:spacing w:after="160" w:line="300"/>
      </w:pPr>
      <w:r>
        <w:rPr>
          <w:color w:val="1A1A1A"/>
          <w:sz w:val="21"/>
          <w:szCs w:val="21"/>
        </w:rPr>
        <w:t xml:space="preserve">Four visualizations were generated to understand the cleaned dataset before modeling: class distribution, key feature distributions, a full feature correlation heatmap, and outlier comparisons between benign and attack traffic.</w:t>
      </w:r>
    </w:p>
    <w:p>
      <w:pPr>
        <w:spacing w:after="60" w:before="120"/>
        <w:jc w:val="center"/>
      </w:pPr>
      <w:r>
        <w:drawing>
          <wp:inline distT="0" distB="0" distL="0" distR="0">
            <wp:extent cx="5669280" cy="30923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3092335"/>
                    </a:xfrm>
                    <a:prstGeom prst="rect">
                      <a:avLst/>
                    </a:prstGeom>
                  </pic:spPr>
                </pic:pic>
              </a:graphicData>
            </a:graphic>
          </wp:inline>
        </w:drawing>
      </w:r>
    </w:p>
    <w:p>
      <w:pPr>
        <w:spacing w:after="260"/>
        <w:jc w:val="center"/>
      </w:pPr>
      <w:r>
        <w:rPr>
          <w:i/>
          <w:iCs/>
          <w:color w:val="595959"/>
          <w:sz w:val="18"/>
          <w:szCs w:val="18"/>
        </w:rPr>
        <w:t xml:space="preserve">Figure 1: Class distribution (log scale) — BENIGN dominates at 83% of all traffic; several attack types have only a handful of examples.</w:t>
      </w:r>
    </w:p>
    <w:p>
      <w:pPr>
        <w:pStyle w:val="ListParagraph"/>
        <w:numPr>
          <w:ilvl w:val="0"/>
          <w:numId w:val="2"/>
        </w:numPr>
        <w:spacing w:after="90"/>
      </w:pPr>
      <w:r>
        <w:rPr>
          <w:color w:val="1A1A1A"/>
          <w:sz w:val="21"/>
          <w:szCs w:val="21"/>
        </w:rPr>
        <w:t xml:space="preserve">Confirmed severe class imbalance: BENIGN = 2,095,057 rows (83%); rarest classes (Heartbleed: 11, SQL Injection: 21, Infiltration: 36) are extremely underrepresented.</w:t>
      </w:r>
    </w:p>
    <w:p>
      <w:pPr>
        <w:pStyle w:val="ListParagraph"/>
        <w:numPr>
          <w:ilvl w:val="0"/>
          <w:numId w:val="2"/>
        </w:numPr>
        <w:spacing w:after="90"/>
      </w:pPr>
      <w:r>
        <w:rPr>
          <w:color w:val="1A1A1A"/>
          <w:sz w:val="21"/>
          <w:szCs w:val="21"/>
        </w:rPr>
        <w:t xml:space="preserve">Identified multiple near-duplicate features and some zero-variance columns (same value in every row) — used directly in Step 6.</w:t>
      </w:r>
    </w:p>
    <w:p>
      <w:pPr>
        <w:pStyle w:val="ListParagraph"/>
        <w:numPr>
          <w:ilvl w:val="0"/>
          <w:numId w:val="2"/>
        </w:numPr>
        <w:spacing w:after="90"/>
      </w:pPr>
      <w:r>
        <w:rPr>
          <w:color w:val="1A1A1A"/>
          <w:sz w:val="21"/>
          <w:szCs w:val="21"/>
        </w:rPr>
        <w:t xml:space="preserve">Found attacks tend to have longer flow durations and different backward-packet patterns than benign traffic.</w:t>
      </w:r>
    </w:p>
    <w:p>
      <w:pPr>
        <w:pStyle w:val="Heading2"/>
        <w:spacing w:after="120" w:before="260"/>
      </w:pPr>
      <w:r>
        <w:rPr>
          <w:b/>
          <w:bCs/>
          <w:color w:val="1C7293"/>
          <w:sz w:val="24"/>
          <w:szCs w:val="24"/>
        </w:rPr>
        <w:t xml:space="preserve">Step 6 — Feature Selection</w:t>
      </w:r>
    </w:p>
    <w:p>
      <w:pPr>
        <w:spacing w:after="160" w:line="300"/>
      </w:pPr>
      <w:r>
        <w:rPr>
          <w:color w:val="1A1A1A"/>
          <w:sz w:val="21"/>
          <w:szCs w:val="21"/>
        </w:rPr>
        <w:t xml:space="preserve">The original 78 features were reduced using a 3-stage filtering process, each stage catching a different type of redundancy: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50"/>
      </w:tblGrid>
      <w:tr>
        <w:trPr>
          <w:tblHeader/>
        </w:trPr>
        <w:tc>
          <w:tcPr>
            <w:tcW w:type="dxa" w:w="3200"/>
            <w:shd w:fill="1F3864" w:val="clear"/>
            <w:tcMar>
              <w:top w:type="dxa" w:w="80"/>
              <w:left w:type="dxa" w:w="100"/>
              <w:bottom w:type="dxa" w:w="80"/>
              <w:right w:type="dxa" w:w="100"/>
            </w:tcMar>
          </w:tcPr>
          <w:p>
            <w:r>
              <w:rPr>
                <w:b/>
                <w:bCs/>
                <w:color w:val="FFFFFF"/>
                <w:sz w:val="19"/>
                <w:szCs w:val="19"/>
              </w:rPr>
              <w:t xml:space="preserve">Filter</w:t>
            </w:r>
          </w:p>
        </w:tc>
        <w:tc>
          <w:tcPr>
            <w:tcW w:type="dxa" w:w="2200"/>
            <w:shd w:fill="1F3864" w:val="clear"/>
            <w:tcMar>
              <w:top w:type="dxa" w:w="80"/>
              <w:left w:type="dxa" w:w="100"/>
              <w:bottom w:type="dxa" w:w="80"/>
              <w:right w:type="dxa" w:w="100"/>
            </w:tcMar>
          </w:tcPr>
          <w:p>
            <w:r>
              <w:rPr>
                <w:b/>
                <w:bCs/>
                <w:color w:val="FFFFFF"/>
                <w:sz w:val="19"/>
                <w:szCs w:val="19"/>
              </w:rPr>
              <w:t xml:space="preserve">Removed</w:t>
            </w:r>
          </w:p>
        </w:tc>
        <w:tc>
          <w:tcPr>
            <w:tcW w:type="dxa" w:w="3950"/>
            <w:shd w:fill="1F3864" w:val="clear"/>
            <w:tcMar>
              <w:top w:type="dxa" w:w="80"/>
              <w:left w:type="dxa" w:w="100"/>
              <w:bottom w:type="dxa" w:w="80"/>
              <w:right w:type="dxa" w:w="100"/>
            </w:tcMar>
          </w:tcPr>
          <w:p>
            <w:r>
              <w:rPr>
                <w:b/>
                <w:bCs/>
                <w:color w:val="FFFFFF"/>
                <w:sz w:val="19"/>
                <w:szCs w:val="19"/>
              </w:rPr>
              <w:t xml:space="preserve">Reasoning</w:t>
            </w:r>
          </w:p>
        </w:tc>
      </w:tr>
      <w:tr>
        <w:tc>
          <w:tcPr>
            <w:tcW w:type="dxa" w:w="3200"/>
            <w:shd w:fill="FFFFFF" w:val="clear"/>
            <w:tcMar>
              <w:top w:type="dxa" w:w="70"/>
              <w:left w:type="dxa" w:w="100"/>
              <w:bottom w:type="dxa" w:w="70"/>
              <w:right w:type="dxa" w:w="100"/>
            </w:tcMar>
          </w:tcPr>
          <w:p>
            <w:r>
              <w:rPr>
                <w:color w:val="1A1A1A"/>
                <w:sz w:val="19"/>
                <w:szCs w:val="19"/>
              </w:rPr>
              <w:t xml:space="preserve">Zero-variance</w:t>
            </w:r>
          </w:p>
        </w:tc>
        <w:tc>
          <w:tcPr>
            <w:tcW w:type="dxa" w:w="2200"/>
            <w:shd w:fill="FFFFFF" w:val="clear"/>
            <w:tcMar>
              <w:top w:type="dxa" w:w="70"/>
              <w:left w:type="dxa" w:w="100"/>
              <w:bottom w:type="dxa" w:w="70"/>
              <w:right w:type="dxa" w:w="100"/>
            </w:tcMar>
          </w:tcPr>
          <w:p>
            <w:r>
              <w:rPr>
                <w:color w:val="1A1A1A"/>
                <w:sz w:val="19"/>
                <w:szCs w:val="19"/>
              </w:rPr>
              <w:t xml:space="preserve">8 columns</w:t>
            </w:r>
          </w:p>
        </w:tc>
        <w:tc>
          <w:tcPr>
            <w:tcW w:type="dxa" w:w="3950"/>
            <w:shd w:fill="FFFFFF" w:val="clear"/>
            <w:tcMar>
              <w:top w:type="dxa" w:w="70"/>
              <w:left w:type="dxa" w:w="100"/>
              <w:bottom w:type="dxa" w:w="70"/>
              <w:right w:type="dxa" w:w="100"/>
            </w:tcMar>
          </w:tcPr>
          <w:p>
            <w:r>
              <w:rPr>
                <w:color w:val="1A1A1A"/>
                <w:sz w:val="19"/>
                <w:szCs w:val="19"/>
              </w:rPr>
              <w:t xml:space="preserve">Same value in every row — carries no information</w:t>
            </w:r>
          </w:p>
        </w:tc>
      </w:tr>
      <w:tr>
        <w:tc>
          <w:tcPr>
            <w:tcW w:type="dxa" w:w="3200"/>
            <w:shd w:fill="F2F6FA" w:val="clear"/>
            <w:tcMar>
              <w:top w:type="dxa" w:w="70"/>
              <w:left w:type="dxa" w:w="100"/>
              <w:bottom w:type="dxa" w:w="70"/>
              <w:right w:type="dxa" w:w="100"/>
            </w:tcMar>
          </w:tcPr>
          <w:p>
            <w:r>
              <w:rPr>
                <w:color w:val="1A1A1A"/>
                <w:sz w:val="19"/>
                <w:szCs w:val="19"/>
              </w:rPr>
              <w:t xml:space="preserve">Correlation &gt; 0.95</w:t>
            </w:r>
          </w:p>
        </w:tc>
        <w:tc>
          <w:tcPr>
            <w:tcW w:type="dxa" w:w="2200"/>
            <w:shd w:fill="F2F6FA" w:val="clear"/>
            <w:tcMar>
              <w:top w:type="dxa" w:w="70"/>
              <w:left w:type="dxa" w:w="100"/>
              <w:bottom w:type="dxa" w:w="70"/>
              <w:right w:type="dxa" w:w="100"/>
            </w:tcMar>
          </w:tcPr>
          <w:p>
            <w:r>
              <w:rPr>
                <w:color w:val="1A1A1A"/>
                <w:sz w:val="19"/>
                <w:szCs w:val="19"/>
              </w:rPr>
              <w:t xml:space="preserve">24 columns</w:t>
            </w:r>
          </w:p>
        </w:tc>
        <w:tc>
          <w:tcPr>
            <w:tcW w:type="dxa" w:w="3950"/>
            <w:shd w:fill="F2F6FA" w:val="clear"/>
            <w:tcMar>
              <w:top w:type="dxa" w:w="70"/>
              <w:left w:type="dxa" w:w="100"/>
              <w:bottom w:type="dxa" w:w="70"/>
              <w:right w:type="dxa" w:w="100"/>
            </w:tcMar>
          </w:tcPr>
          <w:p>
            <w:r>
              <w:rPr>
                <w:color w:val="1A1A1A"/>
                <w:sz w:val="19"/>
                <w:szCs w:val="19"/>
              </w:rPr>
              <w:t xml:space="preserve">Near-duplicate columns measuring the same thing twice</w:t>
            </w:r>
          </w:p>
        </w:tc>
      </w:tr>
      <w:tr>
        <w:tc>
          <w:tcPr>
            <w:tcW w:type="dxa" w:w="3200"/>
            <w:shd w:fill="FFFFFF" w:val="clear"/>
            <w:tcMar>
              <w:top w:type="dxa" w:w="70"/>
              <w:left w:type="dxa" w:w="100"/>
              <w:bottom w:type="dxa" w:w="70"/>
              <w:right w:type="dxa" w:w="100"/>
            </w:tcMar>
          </w:tcPr>
          <w:p>
            <w:r>
              <w:rPr>
                <w:color w:val="1A1A1A"/>
                <w:sz w:val="19"/>
                <w:szCs w:val="19"/>
              </w:rPr>
              <w:t xml:space="preserve">VIF (multicollinearity)</w:t>
            </w:r>
          </w:p>
        </w:tc>
        <w:tc>
          <w:tcPr>
            <w:tcW w:type="dxa" w:w="2200"/>
            <w:shd w:fill="FFFFFF" w:val="clear"/>
            <w:tcMar>
              <w:top w:type="dxa" w:w="70"/>
              <w:left w:type="dxa" w:w="100"/>
              <w:bottom w:type="dxa" w:w="70"/>
              <w:right w:type="dxa" w:w="100"/>
            </w:tcMar>
          </w:tcPr>
          <w:p>
            <w:r>
              <w:rPr>
                <w:color w:val="1A1A1A"/>
                <w:sz w:val="19"/>
                <w:szCs w:val="19"/>
              </w:rPr>
              <w:t xml:space="preserve">14 columns</w:t>
            </w:r>
          </w:p>
        </w:tc>
        <w:tc>
          <w:tcPr>
            <w:tcW w:type="dxa" w:w="3950"/>
            <w:shd w:fill="FFFFFF" w:val="clear"/>
            <w:tcMar>
              <w:top w:type="dxa" w:w="70"/>
              <w:left w:type="dxa" w:w="100"/>
              <w:bottom w:type="dxa" w:w="70"/>
              <w:right w:type="dxa" w:w="100"/>
            </w:tcMar>
          </w:tcPr>
          <w:p>
            <w:r>
              <w:rPr>
                <w:color w:val="1A1A1A"/>
                <w:sz w:val="19"/>
                <w:szCs w:val="19"/>
              </w:rPr>
              <w:t xml:space="preserve">Catches redundancy across 3+ features that pairwise checks miss</w:t>
            </w:r>
          </w:p>
        </w:tc>
      </w:tr>
    </w:tbl>
    <w:p>
      <w:pPr>
        <w:spacing w:before="140"/>
      </w:pPr>
    </w:p>
    <w:p>
      <w:pPr>
        <w:spacing w:after="90"/>
      </w:pPr>
      <w:r>
        <w:rPr>
          <w:b/>
          <w:bCs/>
          <w:color w:val="1F3864"/>
          <w:sz w:val="21"/>
          <w:szCs w:val="21"/>
        </w:rPr>
        <w:t xml:space="preserve">Result:  </w:t>
      </w:r>
      <w:r>
        <w:rPr>
          <w:color w:val="1A1A1A"/>
          <w:sz w:val="21"/>
          <w:szCs w:val="21"/>
        </w:rPr>
        <w:t xml:space="preserve">78 -&gt; 32 final features, used for all subsequent steps.</w:t>
      </w:r>
    </w:p>
    <w:p>
      <w:pPr>
        <w:pStyle w:val="Heading2"/>
        <w:spacing w:after="120" w:before="260"/>
      </w:pPr>
      <w:r>
        <w:rPr>
          <w:b/>
          <w:bCs/>
          <w:color w:val="1C7293"/>
          <w:sz w:val="24"/>
          <w:szCs w:val="24"/>
        </w:rPr>
        <w:t xml:space="preserve">Steps 7-9 — Train/Test Split and Class Balancing (SMOTE)</w:t>
      </w:r>
    </w:p>
    <w:p>
      <w:pPr>
        <w:spacing w:after="160" w:line="300"/>
      </w:pPr>
      <w:r>
        <w:rPr>
          <w:color w:val="1A1A1A"/>
          <w:sz w:val="21"/>
          <w:szCs w:val="21"/>
        </w:rPr>
        <w:t xml:space="preserve">The data was split 80/20 with stratification (preserving class proportions in both sets), and the test set was set aside untouched from this point forward — it must reflect real-world, imbalanced traffic to give an honest evaluation later.</w:t>
      </w:r>
    </w:p>
    <w:p>
      <w:pPr>
        <w:spacing w:after="160" w:line="300"/>
      </w:pPr>
      <w:r>
        <w:rPr>
          <w:color w:val="1A1A1A"/>
          <w:sz w:val="21"/>
          <w:szCs w:val="21"/>
        </w:rPr>
        <w:t xml:space="preserve">SMOTE (Synthetic Minority Oversampling Technique) was then applied only to the training set, generating realistic synthetic examples of severely underrepresented classes. Rather than fully balancing every class to match BENIGN's ~1.6 million examples (which would mean generating hundreds of thousands of synthetic rows from as few as 9 real examples), rare classes were brought up to a practical floor of 2,000 training examples.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1950"/>
      </w:tblGrid>
      <w:tr>
        <w:trPr>
          <w:tblHeader/>
        </w:trPr>
        <w:tc>
          <w:tcPr>
            <w:tcW w:type="dxa" w:w="4200"/>
            <w:shd w:fill="1F3864" w:val="clear"/>
            <w:tcMar>
              <w:top w:type="dxa" w:w="80"/>
              <w:left w:type="dxa" w:w="100"/>
              <w:bottom w:type="dxa" w:w="80"/>
              <w:right w:type="dxa" w:w="100"/>
            </w:tcMar>
          </w:tcPr>
          <w:p>
            <w:r>
              <w:rPr>
                <w:b/>
                <w:bCs/>
                <w:color w:val="FFFFFF"/>
                <w:sz w:val="19"/>
                <w:szCs w:val="19"/>
              </w:rPr>
              <w:t xml:space="preserve">Class</w:t>
            </w:r>
          </w:p>
        </w:tc>
        <w:tc>
          <w:tcPr>
            <w:tcW w:type="dxa" w:w="3200"/>
            <w:shd w:fill="1F3864" w:val="clear"/>
            <w:tcMar>
              <w:top w:type="dxa" w:w="80"/>
              <w:left w:type="dxa" w:w="100"/>
              <w:bottom w:type="dxa" w:w="80"/>
              <w:right w:type="dxa" w:w="100"/>
            </w:tcMar>
          </w:tcPr>
          <w:p>
            <w:r>
              <w:rPr>
                <w:b/>
                <w:bCs/>
                <w:color w:val="FFFFFF"/>
                <w:sz w:val="19"/>
                <w:szCs w:val="19"/>
              </w:rPr>
              <w:t xml:space="preserve">Real training examples (before)</w:t>
            </w:r>
          </w:p>
        </w:tc>
        <w:tc>
          <w:tcPr>
            <w:tcW w:type="dxa" w:w="1950"/>
            <w:shd w:fill="1F3864" w:val="clear"/>
            <w:tcMar>
              <w:top w:type="dxa" w:w="80"/>
              <w:left w:type="dxa" w:w="100"/>
              <w:bottom w:type="dxa" w:w="80"/>
              <w:right w:type="dxa" w:w="100"/>
            </w:tcMar>
          </w:tcPr>
          <w:p>
            <w:r>
              <w:rPr>
                <w:b/>
                <w:bCs/>
                <w:color w:val="FFFFFF"/>
                <w:sz w:val="19"/>
                <w:szCs w:val="19"/>
              </w:rPr>
              <w:t xml:space="preserve">After SMOTE floor</w:t>
            </w:r>
          </w:p>
        </w:tc>
      </w:tr>
      <w:tr>
        <w:tc>
          <w:tcPr>
            <w:tcW w:type="dxa" w:w="4200"/>
            <w:shd w:fill="FFFFFF" w:val="clear"/>
            <w:tcMar>
              <w:top w:type="dxa" w:w="70"/>
              <w:left w:type="dxa" w:w="100"/>
              <w:bottom w:type="dxa" w:w="70"/>
              <w:right w:type="dxa" w:w="100"/>
            </w:tcMar>
          </w:tcPr>
          <w:p>
            <w:r>
              <w:rPr>
                <w:color w:val="1A1A1A"/>
                <w:sz w:val="19"/>
                <w:szCs w:val="19"/>
              </w:rPr>
              <w:t xml:space="preserve">Heartbleed</w:t>
            </w:r>
          </w:p>
        </w:tc>
        <w:tc>
          <w:tcPr>
            <w:tcW w:type="dxa" w:w="3200"/>
            <w:shd w:fill="FFFFFF" w:val="clear"/>
            <w:tcMar>
              <w:top w:type="dxa" w:w="70"/>
              <w:left w:type="dxa" w:w="100"/>
              <w:bottom w:type="dxa" w:w="70"/>
              <w:right w:type="dxa" w:w="100"/>
            </w:tcMar>
          </w:tcPr>
          <w:p>
            <w:r>
              <w:rPr>
                <w:color w:val="1A1A1A"/>
                <w:sz w:val="19"/>
                <w:szCs w:val="19"/>
              </w:rPr>
              <w:t xml:space="preserve">9</w:t>
            </w:r>
          </w:p>
        </w:tc>
        <w:tc>
          <w:tcPr>
            <w:tcW w:type="dxa" w:w="1950"/>
            <w:shd w:fill="FFFFFF" w:val="clear"/>
            <w:tcMar>
              <w:top w:type="dxa" w:w="70"/>
              <w:left w:type="dxa" w:w="100"/>
              <w:bottom w:type="dxa" w:w="70"/>
              <w:right w:type="dxa" w:w="100"/>
            </w:tcMar>
          </w:tcPr>
          <w:p>
            <w:r>
              <w:rPr>
                <w:color w:val="1A1A1A"/>
                <w:sz w:val="19"/>
                <w:szCs w:val="19"/>
              </w:rPr>
              <w:t xml:space="preserve">2,000</w:t>
            </w:r>
          </w:p>
        </w:tc>
      </w:tr>
      <w:tr>
        <w:tc>
          <w:tcPr>
            <w:tcW w:type="dxa" w:w="4200"/>
            <w:shd w:fill="F2F6FA" w:val="clear"/>
            <w:tcMar>
              <w:top w:type="dxa" w:w="70"/>
              <w:left w:type="dxa" w:w="100"/>
              <w:bottom w:type="dxa" w:w="70"/>
              <w:right w:type="dxa" w:w="100"/>
            </w:tcMar>
          </w:tcPr>
          <w:p>
            <w:r>
              <w:rPr>
                <w:color w:val="1A1A1A"/>
                <w:sz w:val="19"/>
                <w:szCs w:val="19"/>
              </w:rPr>
              <w:t xml:space="preserve">Web Attack - SQL Injection</w:t>
            </w:r>
          </w:p>
        </w:tc>
        <w:tc>
          <w:tcPr>
            <w:tcW w:type="dxa" w:w="3200"/>
            <w:shd w:fill="F2F6FA" w:val="clear"/>
            <w:tcMar>
              <w:top w:type="dxa" w:w="70"/>
              <w:left w:type="dxa" w:w="100"/>
              <w:bottom w:type="dxa" w:w="70"/>
              <w:right w:type="dxa" w:w="100"/>
            </w:tcMar>
          </w:tcPr>
          <w:p>
            <w:r>
              <w:rPr>
                <w:color w:val="1A1A1A"/>
                <w:sz w:val="19"/>
                <w:szCs w:val="19"/>
              </w:rPr>
              <w:t xml:space="preserve">17</w:t>
            </w:r>
          </w:p>
        </w:tc>
        <w:tc>
          <w:tcPr>
            <w:tcW w:type="dxa" w:w="1950"/>
            <w:shd w:fill="F2F6FA" w:val="clear"/>
            <w:tcMar>
              <w:top w:type="dxa" w:w="70"/>
              <w:left w:type="dxa" w:w="100"/>
              <w:bottom w:type="dxa" w:w="70"/>
              <w:right w:type="dxa" w:w="100"/>
            </w:tcMar>
          </w:tcPr>
          <w:p>
            <w:r>
              <w:rPr>
                <w:color w:val="1A1A1A"/>
                <w:sz w:val="19"/>
                <w:szCs w:val="19"/>
              </w:rPr>
              <w:t xml:space="preserve">2,000</w:t>
            </w:r>
          </w:p>
        </w:tc>
      </w:tr>
      <w:tr>
        <w:tc>
          <w:tcPr>
            <w:tcW w:type="dxa" w:w="4200"/>
            <w:shd w:fill="FFFFFF" w:val="clear"/>
            <w:tcMar>
              <w:top w:type="dxa" w:w="70"/>
              <w:left w:type="dxa" w:w="100"/>
              <w:bottom w:type="dxa" w:w="70"/>
              <w:right w:type="dxa" w:w="100"/>
            </w:tcMar>
          </w:tcPr>
          <w:p>
            <w:r>
              <w:rPr>
                <w:color w:val="1A1A1A"/>
                <w:sz w:val="19"/>
                <w:szCs w:val="19"/>
              </w:rPr>
              <w:t xml:space="preserve">Infiltration</w:t>
            </w:r>
          </w:p>
        </w:tc>
        <w:tc>
          <w:tcPr>
            <w:tcW w:type="dxa" w:w="3200"/>
            <w:shd w:fill="FFFFFF" w:val="clear"/>
            <w:tcMar>
              <w:top w:type="dxa" w:w="70"/>
              <w:left w:type="dxa" w:w="100"/>
              <w:bottom w:type="dxa" w:w="70"/>
              <w:right w:type="dxa" w:w="100"/>
            </w:tcMar>
          </w:tcPr>
          <w:p>
            <w:r>
              <w:rPr>
                <w:color w:val="1A1A1A"/>
                <w:sz w:val="19"/>
                <w:szCs w:val="19"/>
              </w:rPr>
              <w:t xml:space="preserve">29</w:t>
            </w:r>
          </w:p>
        </w:tc>
        <w:tc>
          <w:tcPr>
            <w:tcW w:type="dxa" w:w="1950"/>
            <w:shd w:fill="FFFFFF" w:val="clear"/>
            <w:tcMar>
              <w:top w:type="dxa" w:w="70"/>
              <w:left w:type="dxa" w:w="100"/>
              <w:bottom w:type="dxa" w:w="70"/>
              <w:right w:type="dxa" w:w="100"/>
            </w:tcMar>
          </w:tcPr>
          <w:p>
            <w:r>
              <w:rPr>
                <w:color w:val="1A1A1A"/>
                <w:sz w:val="19"/>
                <w:szCs w:val="19"/>
              </w:rPr>
              <w:t xml:space="preserve">2,000</w:t>
            </w:r>
          </w:p>
        </w:tc>
      </w:tr>
      <w:tr>
        <w:tc>
          <w:tcPr>
            <w:tcW w:type="dxa" w:w="4200"/>
            <w:shd w:fill="F2F6FA" w:val="clear"/>
            <w:tcMar>
              <w:top w:type="dxa" w:w="70"/>
              <w:left w:type="dxa" w:w="100"/>
              <w:bottom w:type="dxa" w:w="70"/>
              <w:right w:type="dxa" w:w="100"/>
            </w:tcMar>
          </w:tcPr>
          <w:p>
            <w:r>
              <w:rPr>
                <w:color w:val="1A1A1A"/>
                <w:sz w:val="19"/>
                <w:szCs w:val="19"/>
              </w:rPr>
              <w:t xml:space="preserve">Web Attack - XSS</w:t>
            </w:r>
          </w:p>
        </w:tc>
        <w:tc>
          <w:tcPr>
            <w:tcW w:type="dxa" w:w="3200"/>
            <w:shd w:fill="F2F6FA" w:val="clear"/>
            <w:tcMar>
              <w:top w:type="dxa" w:w="70"/>
              <w:left w:type="dxa" w:w="100"/>
              <w:bottom w:type="dxa" w:w="70"/>
              <w:right w:type="dxa" w:w="100"/>
            </w:tcMar>
          </w:tcPr>
          <w:p>
            <w:r>
              <w:rPr>
                <w:color w:val="1A1A1A"/>
                <w:sz w:val="19"/>
                <w:szCs w:val="19"/>
              </w:rPr>
              <w:t xml:space="preserve">522</w:t>
            </w:r>
          </w:p>
        </w:tc>
        <w:tc>
          <w:tcPr>
            <w:tcW w:type="dxa" w:w="1950"/>
            <w:shd w:fill="F2F6FA" w:val="clear"/>
            <w:tcMar>
              <w:top w:type="dxa" w:w="70"/>
              <w:left w:type="dxa" w:w="100"/>
              <w:bottom w:type="dxa" w:w="70"/>
              <w:right w:type="dxa" w:w="100"/>
            </w:tcMar>
          </w:tcPr>
          <w:p>
            <w:r>
              <w:rPr>
                <w:color w:val="1A1A1A"/>
                <w:sz w:val="19"/>
                <w:szCs w:val="19"/>
              </w:rPr>
              <w:t xml:space="preserve">2,000</w:t>
            </w:r>
          </w:p>
        </w:tc>
      </w:tr>
      <w:tr>
        <w:tc>
          <w:tcPr>
            <w:tcW w:type="dxa" w:w="4200"/>
            <w:shd w:fill="FFFFFF" w:val="clear"/>
            <w:tcMar>
              <w:top w:type="dxa" w:w="70"/>
              <w:left w:type="dxa" w:w="100"/>
              <w:bottom w:type="dxa" w:w="70"/>
              <w:right w:type="dxa" w:w="100"/>
            </w:tcMar>
          </w:tcPr>
          <w:p>
            <w:r>
              <w:rPr>
                <w:color w:val="1A1A1A"/>
                <w:sz w:val="19"/>
                <w:szCs w:val="19"/>
              </w:rPr>
              <w:t xml:space="preserve">Web Attack - Brute Force</w:t>
            </w:r>
          </w:p>
        </w:tc>
        <w:tc>
          <w:tcPr>
            <w:tcW w:type="dxa" w:w="3200"/>
            <w:shd w:fill="FFFFFF" w:val="clear"/>
            <w:tcMar>
              <w:top w:type="dxa" w:w="70"/>
              <w:left w:type="dxa" w:w="100"/>
              <w:bottom w:type="dxa" w:w="70"/>
              <w:right w:type="dxa" w:w="100"/>
            </w:tcMar>
          </w:tcPr>
          <w:p>
            <w:r>
              <w:rPr>
                <w:color w:val="1A1A1A"/>
                <w:sz w:val="19"/>
                <w:szCs w:val="19"/>
              </w:rPr>
              <w:t xml:space="preserve">1,176</w:t>
            </w:r>
          </w:p>
        </w:tc>
        <w:tc>
          <w:tcPr>
            <w:tcW w:type="dxa" w:w="1950"/>
            <w:shd w:fill="FFFFFF" w:val="clear"/>
            <w:tcMar>
              <w:top w:type="dxa" w:w="70"/>
              <w:left w:type="dxa" w:w="100"/>
              <w:bottom w:type="dxa" w:w="70"/>
              <w:right w:type="dxa" w:w="100"/>
            </w:tcMar>
          </w:tcPr>
          <w:p>
            <w:r>
              <w:rPr>
                <w:color w:val="1A1A1A"/>
                <w:sz w:val="19"/>
                <w:szCs w:val="19"/>
              </w:rPr>
              <w:t xml:space="preserve">2,000</w:t>
            </w:r>
          </w:p>
        </w:tc>
      </w:tr>
      <w:tr>
        <w:tc>
          <w:tcPr>
            <w:tcW w:type="dxa" w:w="4200"/>
            <w:shd w:fill="F2F6FA" w:val="clear"/>
            <w:tcMar>
              <w:top w:type="dxa" w:w="70"/>
              <w:left w:type="dxa" w:w="100"/>
              <w:bottom w:type="dxa" w:w="70"/>
              <w:right w:type="dxa" w:w="100"/>
            </w:tcMar>
          </w:tcPr>
          <w:p>
            <w:r>
              <w:rPr>
                <w:color w:val="1A1A1A"/>
                <w:sz w:val="19"/>
                <w:szCs w:val="19"/>
              </w:rPr>
              <w:t xml:space="preserve">Bot</w:t>
            </w:r>
          </w:p>
        </w:tc>
        <w:tc>
          <w:tcPr>
            <w:tcW w:type="dxa" w:w="3200"/>
            <w:shd w:fill="F2F6FA" w:val="clear"/>
            <w:tcMar>
              <w:top w:type="dxa" w:w="70"/>
              <w:left w:type="dxa" w:w="100"/>
              <w:bottom w:type="dxa" w:w="70"/>
              <w:right w:type="dxa" w:w="100"/>
            </w:tcMar>
          </w:tcPr>
          <w:p>
            <w:r>
              <w:rPr>
                <w:color w:val="1A1A1A"/>
                <w:sz w:val="19"/>
                <w:szCs w:val="19"/>
              </w:rPr>
              <w:t xml:space="preserve">1,558</w:t>
            </w:r>
          </w:p>
        </w:tc>
        <w:tc>
          <w:tcPr>
            <w:tcW w:type="dxa" w:w="1950"/>
            <w:shd w:fill="F2F6FA" w:val="clear"/>
            <w:tcMar>
              <w:top w:type="dxa" w:w="70"/>
              <w:left w:type="dxa" w:w="100"/>
              <w:bottom w:type="dxa" w:w="70"/>
              <w:right w:type="dxa" w:w="100"/>
            </w:tcMar>
          </w:tcPr>
          <w:p>
            <w:r>
              <w:rPr>
                <w:color w:val="1A1A1A"/>
                <w:sz w:val="19"/>
                <w:szCs w:val="19"/>
              </w:rPr>
              <w:t xml:space="preserve">2,000</w:t>
            </w:r>
          </w:p>
        </w:tc>
      </w:tr>
    </w:tbl>
    <w:p>
      <w:pPr>
        <w:spacing w:before="140"/>
      </w:pPr>
    </w:p>
    <w:p>
      <w:pPr>
        <w:spacing w:after="90"/>
      </w:pPr>
      <w:r>
        <w:rPr>
          <w:b/>
          <w:bCs/>
          <w:color w:val="1F3864"/>
          <w:sz w:val="21"/>
          <w:szCs w:val="21"/>
        </w:rPr>
        <w:t xml:space="preserve">Result:  </w:t>
      </w:r>
      <w:r>
        <w:rPr>
          <w:color w:val="1A1A1A"/>
          <w:sz w:val="21"/>
          <w:szCs w:val="21"/>
        </w:rPr>
        <w:t xml:space="preserve">Test set: 504,160 rows (untouched, real-world distribution). Training set after balancing: 2,025,327 rows.</w:t>
      </w:r>
    </w:p>
    <w:p>
      <w:r>
        <w:br w:type="page"/>
      </w:r>
    </w:p>
    <w:p>
      <w:pPr>
        <w:pStyle w:val="Heading2"/>
        <w:spacing w:after="120" w:before="260"/>
      </w:pPr>
      <w:r>
        <w:rPr>
          <w:b/>
          <w:bCs/>
          <w:color w:val="1C7293"/>
          <w:sz w:val="24"/>
          <w:szCs w:val="24"/>
        </w:rPr>
        <w:t xml:space="preserve">Step 10 — Model Training</w:t>
      </w:r>
    </w:p>
    <w:p>
      <w:pPr>
        <w:spacing w:after="160" w:line="300"/>
      </w:pPr>
      <w:r>
        <w:rPr>
          <w:color w:val="1A1A1A"/>
          <w:sz w:val="21"/>
          <w:szCs w:val="21"/>
        </w:rPr>
        <w:t xml:space="preserve">Four models were trained and compared: Random Forest, XGBoost, LightGBM, and a Multi-Layer Perceptron (MLP) neural network. Due to compute limits, tree-model training used a capped, stratified subsample of the balanced training set (276,039 rows) — large classes were capped at 60,000 examples each, since additional examples beyond that point contribute diminishing learning value while significantly increasing training time. The full untouched test set (504,160 rows) was used for evaluation in every case, keeping results honest.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50"/>
      </w:tblGrid>
      <w:tr>
        <w:trPr>
          <w:tblHeader/>
        </w:trPr>
        <w:tc>
          <w:tcPr>
            <w:tcW w:type="dxa" w:w="2600"/>
            <w:shd w:fill="1F3864" w:val="clear"/>
            <w:tcMar>
              <w:top w:type="dxa" w:w="80"/>
              <w:left w:type="dxa" w:w="100"/>
              <w:bottom w:type="dxa" w:w="80"/>
              <w:right w:type="dxa" w:w="100"/>
            </w:tcMar>
          </w:tcPr>
          <w:p>
            <w:r>
              <w:rPr>
                <w:b/>
                <w:bCs/>
                <w:color w:val="FFFFFF"/>
                <w:sz w:val="19"/>
                <w:szCs w:val="19"/>
              </w:rPr>
              <w:t xml:space="preserve">Model</w:t>
            </w:r>
          </w:p>
        </w:tc>
        <w:tc>
          <w:tcPr>
            <w:tcW w:type="dxa" w:w="1700"/>
            <w:shd w:fill="1F3864" w:val="clear"/>
            <w:tcMar>
              <w:top w:type="dxa" w:w="80"/>
              <w:left w:type="dxa" w:w="100"/>
              <w:bottom w:type="dxa" w:w="80"/>
              <w:right w:type="dxa" w:w="100"/>
            </w:tcMar>
          </w:tcPr>
          <w:p>
            <w:r>
              <w:rPr>
                <w:b/>
                <w:bCs/>
                <w:color w:val="FFFFFF"/>
                <w:sz w:val="19"/>
                <w:szCs w:val="19"/>
              </w:rPr>
              <w:t xml:space="preserve">Accuracy</w:t>
            </w:r>
          </w:p>
        </w:tc>
        <w:tc>
          <w:tcPr>
            <w:tcW w:type="dxa" w:w="1700"/>
            <w:shd w:fill="1F3864" w:val="clear"/>
            <w:tcMar>
              <w:top w:type="dxa" w:w="80"/>
              <w:left w:type="dxa" w:w="100"/>
              <w:bottom w:type="dxa" w:w="80"/>
              <w:right w:type="dxa" w:w="100"/>
            </w:tcMar>
          </w:tcPr>
          <w:p>
            <w:r>
              <w:rPr>
                <w:b/>
                <w:bCs/>
                <w:color w:val="FFFFFF"/>
                <w:sz w:val="19"/>
                <w:szCs w:val="19"/>
              </w:rPr>
              <w:t xml:space="preserve">Precision (macro)</w:t>
            </w:r>
          </w:p>
        </w:tc>
        <w:tc>
          <w:tcPr>
            <w:tcW w:type="dxa" w:w="1700"/>
            <w:shd w:fill="1F3864" w:val="clear"/>
            <w:tcMar>
              <w:top w:type="dxa" w:w="80"/>
              <w:left w:type="dxa" w:w="100"/>
              <w:bottom w:type="dxa" w:w="80"/>
              <w:right w:type="dxa" w:w="100"/>
            </w:tcMar>
          </w:tcPr>
          <w:p>
            <w:r>
              <w:rPr>
                <w:b/>
                <w:bCs/>
                <w:color w:val="FFFFFF"/>
                <w:sz w:val="19"/>
                <w:szCs w:val="19"/>
              </w:rPr>
              <w:t xml:space="preserve">Recall (macro)</w:t>
            </w:r>
          </w:p>
        </w:tc>
        <w:tc>
          <w:tcPr>
            <w:tcW w:type="dxa" w:w="1650"/>
            <w:shd w:fill="1F3864" w:val="clear"/>
            <w:tcMar>
              <w:top w:type="dxa" w:w="80"/>
              <w:left w:type="dxa" w:w="100"/>
              <w:bottom w:type="dxa" w:w="80"/>
              <w:right w:type="dxa" w:w="100"/>
            </w:tcMar>
          </w:tcPr>
          <w:p>
            <w:r>
              <w:rPr>
                <w:b/>
                <w:bCs/>
                <w:color w:val="FFFFFF"/>
                <w:sz w:val="19"/>
                <w:szCs w:val="19"/>
              </w:rPr>
              <w:t xml:space="preserve">F1 (macro)</w:t>
            </w:r>
          </w:p>
        </w:tc>
      </w:tr>
      <w:tr>
        <w:tc>
          <w:tcPr>
            <w:tcW w:type="dxa" w:w="2600"/>
            <w:shd w:fill="FFFFFF" w:val="clear"/>
            <w:tcMar>
              <w:top w:type="dxa" w:w="70"/>
              <w:left w:type="dxa" w:w="100"/>
              <w:bottom w:type="dxa" w:w="70"/>
              <w:right w:type="dxa" w:w="100"/>
            </w:tcMar>
          </w:tcPr>
          <w:p>
            <w:r>
              <w:rPr>
                <w:color w:val="1A1A1A"/>
                <w:sz w:val="19"/>
                <w:szCs w:val="19"/>
              </w:rPr>
              <w:t xml:space="preserve">Random Forest</w:t>
            </w:r>
          </w:p>
        </w:tc>
        <w:tc>
          <w:tcPr>
            <w:tcW w:type="dxa" w:w="1700"/>
            <w:shd w:fill="FFFFFF" w:val="clear"/>
            <w:tcMar>
              <w:top w:type="dxa" w:w="70"/>
              <w:left w:type="dxa" w:w="100"/>
              <w:bottom w:type="dxa" w:w="70"/>
              <w:right w:type="dxa" w:w="100"/>
            </w:tcMar>
          </w:tcPr>
          <w:p>
            <w:r>
              <w:rPr>
                <w:color w:val="1A1A1A"/>
                <w:sz w:val="19"/>
                <w:szCs w:val="19"/>
              </w:rPr>
              <w:t xml:space="preserve">99.78%</w:t>
            </w:r>
          </w:p>
        </w:tc>
        <w:tc>
          <w:tcPr>
            <w:tcW w:type="dxa" w:w="1700"/>
            <w:shd w:fill="FFFFFF" w:val="clear"/>
            <w:tcMar>
              <w:top w:type="dxa" w:w="70"/>
              <w:left w:type="dxa" w:w="100"/>
              <w:bottom w:type="dxa" w:w="70"/>
              <w:right w:type="dxa" w:w="100"/>
            </w:tcMar>
          </w:tcPr>
          <w:p>
            <w:r>
              <w:rPr>
                <w:color w:val="1A1A1A"/>
                <w:sz w:val="19"/>
                <w:szCs w:val="19"/>
              </w:rPr>
              <w:t xml:space="preserve">0.8411</w:t>
            </w:r>
          </w:p>
        </w:tc>
        <w:tc>
          <w:tcPr>
            <w:tcW w:type="dxa" w:w="1700"/>
            <w:shd w:fill="FFFFFF" w:val="clear"/>
            <w:tcMar>
              <w:top w:type="dxa" w:w="70"/>
              <w:left w:type="dxa" w:w="100"/>
              <w:bottom w:type="dxa" w:w="70"/>
              <w:right w:type="dxa" w:w="100"/>
            </w:tcMar>
          </w:tcPr>
          <w:p>
            <w:r>
              <w:rPr>
                <w:color w:val="1A1A1A"/>
                <w:sz w:val="19"/>
                <w:szCs w:val="19"/>
              </w:rPr>
              <w:t xml:space="preserve">0.8870</w:t>
            </w:r>
          </w:p>
        </w:tc>
        <w:tc>
          <w:tcPr>
            <w:tcW w:type="dxa" w:w="1650"/>
            <w:shd w:fill="FFFFFF" w:val="clear"/>
            <w:tcMar>
              <w:top w:type="dxa" w:w="70"/>
              <w:left w:type="dxa" w:w="100"/>
              <w:bottom w:type="dxa" w:w="70"/>
              <w:right w:type="dxa" w:w="100"/>
            </w:tcMar>
          </w:tcPr>
          <w:p>
            <w:r>
              <w:rPr>
                <w:color w:val="1A1A1A"/>
                <w:sz w:val="19"/>
                <w:szCs w:val="19"/>
              </w:rPr>
              <w:t xml:space="preserve">0.8488</w:t>
            </w:r>
          </w:p>
        </w:tc>
      </w:tr>
      <w:tr>
        <w:tc>
          <w:tcPr>
            <w:tcW w:type="dxa" w:w="2600"/>
            <w:shd w:fill="F2F6FA" w:val="clear"/>
            <w:tcMar>
              <w:top w:type="dxa" w:w="70"/>
              <w:left w:type="dxa" w:w="100"/>
              <w:bottom w:type="dxa" w:w="70"/>
              <w:right w:type="dxa" w:w="100"/>
            </w:tcMar>
          </w:tcPr>
          <w:p>
            <w:r>
              <w:rPr>
                <w:color w:val="1A1A1A"/>
                <w:sz w:val="19"/>
                <w:szCs w:val="19"/>
              </w:rPr>
              <w:t xml:space="preserve">XGBoost</w:t>
            </w:r>
          </w:p>
        </w:tc>
        <w:tc>
          <w:tcPr>
            <w:tcW w:type="dxa" w:w="1700"/>
            <w:shd w:fill="F2F6FA" w:val="clear"/>
            <w:tcMar>
              <w:top w:type="dxa" w:w="70"/>
              <w:left w:type="dxa" w:w="100"/>
              <w:bottom w:type="dxa" w:w="70"/>
              <w:right w:type="dxa" w:w="100"/>
            </w:tcMar>
          </w:tcPr>
          <w:p>
            <w:r>
              <w:rPr>
                <w:color w:val="1A1A1A"/>
                <w:sz w:val="19"/>
                <w:szCs w:val="19"/>
              </w:rPr>
              <w:t xml:space="preserve">99.69%</w:t>
            </w:r>
          </w:p>
        </w:tc>
        <w:tc>
          <w:tcPr>
            <w:tcW w:type="dxa" w:w="1700"/>
            <w:shd w:fill="F2F6FA" w:val="clear"/>
            <w:tcMar>
              <w:top w:type="dxa" w:w="70"/>
              <w:left w:type="dxa" w:w="100"/>
              <w:bottom w:type="dxa" w:w="70"/>
              <w:right w:type="dxa" w:w="100"/>
            </w:tcMar>
          </w:tcPr>
          <w:p>
            <w:r>
              <w:rPr>
                <w:color w:val="1A1A1A"/>
                <w:sz w:val="19"/>
                <w:szCs w:val="19"/>
              </w:rPr>
              <w:t xml:space="preserve">0.7722</w:t>
            </w:r>
          </w:p>
        </w:tc>
        <w:tc>
          <w:tcPr>
            <w:tcW w:type="dxa" w:w="1700"/>
            <w:shd w:fill="F2F6FA" w:val="clear"/>
            <w:tcMar>
              <w:top w:type="dxa" w:w="70"/>
              <w:left w:type="dxa" w:w="100"/>
              <w:bottom w:type="dxa" w:w="70"/>
              <w:right w:type="dxa" w:w="100"/>
            </w:tcMar>
          </w:tcPr>
          <w:p>
            <w:r>
              <w:rPr>
                <w:color w:val="1A1A1A"/>
                <w:sz w:val="19"/>
                <w:szCs w:val="19"/>
              </w:rPr>
              <w:t xml:space="preserve">0.9301</w:t>
            </w:r>
          </w:p>
        </w:tc>
        <w:tc>
          <w:tcPr>
            <w:tcW w:type="dxa" w:w="1650"/>
            <w:shd w:fill="F2F6FA" w:val="clear"/>
            <w:tcMar>
              <w:top w:type="dxa" w:w="70"/>
              <w:left w:type="dxa" w:w="100"/>
              <w:bottom w:type="dxa" w:w="70"/>
              <w:right w:type="dxa" w:w="100"/>
            </w:tcMar>
          </w:tcPr>
          <w:p>
            <w:r>
              <w:rPr>
                <w:color w:val="1A1A1A"/>
                <w:sz w:val="19"/>
                <w:szCs w:val="19"/>
              </w:rPr>
              <w:t xml:space="preserve">0.8188</w:t>
            </w:r>
          </w:p>
        </w:tc>
      </w:tr>
      <w:tr>
        <w:tc>
          <w:tcPr>
            <w:tcW w:type="dxa" w:w="2600"/>
            <w:shd w:fill="FFFFFF" w:val="clear"/>
            <w:tcMar>
              <w:top w:type="dxa" w:w="70"/>
              <w:left w:type="dxa" w:w="100"/>
              <w:bottom w:type="dxa" w:w="70"/>
              <w:right w:type="dxa" w:w="100"/>
            </w:tcMar>
          </w:tcPr>
          <w:p>
            <w:r>
              <w:rPr>
                <w:color w:val="1A1A1A"/>
                <w:sz w:val="19"/>
                <w:szCs w:val="19"/>
              </w:rPr>
              <w:t xml:space="preserve">MLP</w:t>
            </w:r>
          </w:p>
        </w:tc>
        <w:tc>
          <w:tcPr>
            <w:tcW w:type="dxa" w:w="1700"/>
            <w:shd w:fill="FFFFFF" w:val="clear"/>
            <w:tcMar>
              <w:top w:type="dxa" w:w="70"/>
              <w:left w:type="dxa" w:w="100"/>
              <w:bottom w:type="dxa" w:w="70"/>
              <w:right w:type="dxa" w:w="100"/>
            </w:tcMar>
          </w:tcPr>
          <w:p>
            <w:r>
              <w:rPr>
                <w:color w:val="1A1A1A"/>
                <w:sz w:val="19"/>
                <w:szCs w:val="19"/>
              </w:rPr>
              <w:t xml:space="preserve">97.08%</w:t>
            </w:r>
          </w:p>
        </w:tc>
        <w:tc>
          <w:tcPr>
            <w:tcW w:type="dxa" w:w="1700"/>
            <w:shd w:fill="FFFFFF" w:val="clear"/>
            <w:tcMar>
              <w:top w:type="dxa" w:w="70"/>
              <w:left w:type="dxa" w:w="100"/>
              <w:bottom w:type="dxa" w:w="70"/>
              <w:right w:type="dxa" w:w="100"/>
            </w:tcMar>
          </w:tcPr>
          <w:p>
            <w:r>
              <w:rPr>
                <w:color w:val="1A1A1A"/>
                <w:sz w:val="19"/>
                <w:szCs w:val="19"/>
              </w:rPr>
              <w:t xml:space="preserve">0.6318</w:t>
            </w:r>
          </w:p>
        </w:tc>
        <w:tc>
          <w:tcPr>
            <w:tcW w:type="dxa" w:w="1700"/>
            <w:shd w:fill="FFFFFF" w:val="clear"/>
            <w:tcMar>
              <w:top w:type="dxa" w:w="70"/>
              <w:left w:type="dxa" w:w="100"/>
              <w:bottom w:type="dxa" w:w="70"/>
              <w:right w:type="dxa" w:w="100"/>
            </w:tcMar>
          </w:tcPr>
          <w:p>
            <w:r>
              <w:rPr>
                <w:color w:val="1A1A1A"/>
                <w:sz w:val="19"/>
                <w:szCs w:val="19"/>
              </w:rPr>
              <w:t xml:space="preserve">0.8683</w:t>
            </w:r>
          </w:p>
        </w:tc>
        <w:tc>
          <w:tcPr>
            <w:tcW w:type="dxa" w:w="1650"/>
            <w:shd w:fill="FFFFFF" w:val="clear"/>
            <w:tcMar>
              <w:top w:type="dxa" w:w="70"/>
              <w:left w:type="dxa" w:w="100"/>
              <w:bottom w:type="dxa" w:w="70"/>
              <w:right w:type="dxa" w:w="100"/>
            </w:tcMar>
          </w:tcPr>
          <w:p>
            <w:r>
              <w:rPr>
                <w:color w:val="1A1A1A"/>
                <w:sz w:val="19"/>
                <w:szCs w:val="19"/>
              </w:rPr>
              <w:t xml:space="preserve">0.6501</w:t>
            </w:r>
          </w:p>
        </w:tc>
      </w:tr>
      <w:tr>
        <w:tc>
          <w:tcPr>
            <w:tcW w:type="dxa" w:w="2600"/>
            <w:shd w:fill="F2F6FA" w:val="clear"/>
            <w:tcMar>
              <w:top w:type="dxa" w:w="70"/>
              <w:left w:type="dxa" w:w="100"/>
              <w:bottom w:type="dxa" w:w="70"/>
              <w:right w:type="dxa" w:w="100"/>
            </w:tcMar>
          </w:tcPr>
          <w:p>
            <w:r>
              <w:rPr>
                <w:color w:val="1A1A1A"/>
                <w:sz w:val="19"/>
                <w:szCs w:val="19"/>
              </w:rPr>
              <w:t xml:space="preserve">LightGBM</w:t>
            </w:r>
          </w:p>
        </w:tc>
        <w:tc>
          <w:tcPr>
            <w:tcW w:type="dxa" w:w="1700"/>
            <w:shd w:fill="F2F6FA" w:val="clear"/>
            <w:tcMar>
              <w:top w:type="dxa" w:w="70"/>
              <w:left w:type="dxa" w:w="100"/>
              <w:bottom w:type="dxa" w:w="70"/>
              <w:right w:type="dxa" w:w="100"/>
            </w:tcMar>
          </w:tcPr>
          <w:p>
            <w:r>
              <w:rPr>
                <w:color w:val="1A1A1A"/>
                <w:sz w:val="19"/>
                <w:szCs w:val="19"/>
              </w:rPr>
              <w:t xml:space="preserve">65.03%</w:t>
            </w:r>
          </w:p>
        </w:tc>
        <w:tc>
          <w:tcPr>
            <w:tcW w:type="dxa" w:w="1700"/>
            <w:shd w:fill="F2F6FA" w:val="clear"/>
            <w:tcMar>
              <w:top w:type="dxa" w:w="70"/>
              <w:left w:type="dxa" w:w="100"/>
              <w:bottom w:type="dxa" w:w="70"/>
              <w:right w:type="dxa" w:w="100"/>
            </w:tcMar>
          </w:tcPr>
          <w:p>
            <w:r>
              <w:rPr>
                <w:color w:val="1A1A1A"/>
                <w:sz w:val="19"/>
                <w:szCs w:val="19"/>
              </w:rPr>
              <w:t xml:space="preserve">0.1453</w:t>
            </w:r>
          </w:p>
        </w:tc>
        <w:tc>
          <w:tcPr>
            <w:tcW w:type="dxa" w:w="1700"/>
            <w:shd w:fill="F2F6FA" w:val="clear"/>
            <w:tcMar>
              <w:top w:type="dxa" w:w="70"/>
              <w:left w:type="dxa" w:w="100"/>
              <w:bottom w:type="dxa" w:w="70"/>
              <w:right w:type="dxa" w:w="100"/>
            </w:tcMar>
          </w:tcPr>
          <w:p>
            <w:r>
              <w:rPr>
                <w:color w:val="1A1A1A"/>
                <w:sz w:val="19"/>
                <w:szCs w:val="19"/>
              </w:rPr>
              <w:t xml:space="preserve">0.2466</w:t>
            </w:r>
          </w:p>
        </w:tc>
        <w:tc>
          <w:tcPr>
            <w:tcW w:type="dxa" w:w="1650"/>
            <w:shd w:fill="F2F6FA" w:val="clear"/>
            <w:tcMar>
              <w:top w:type="dxa" w:w="70"/>
              <w:left w:type="dxa" w:w="100"/>
              <w:bottom w:type="dxa" w:w="70"/>
              <w:right w:type="dxa" w:w="100"/>
            </w:tcMar>
          </w:tcPr>
          <w:p>
            <w:r>
              <w:rPr>
                <w:color w:val="1A1A1A"/>
                <w:sz w:val="19"/>
                <w:szCs w:val="19"/>
              </w:rPr>
              <w:t xml:space="preserve">0.1612</w:t>
            </w:r>
          </w:p>
        </w:tc>
      </w:tr>
    </w:tbl>
    <w:p>
      <w:pPr>
        <w:spacing w:before="140"/>
      </w:pPr>
    </w:p>
    <w:p>
      <w:pPr>
        <w:spacing w:after="160" w:line="300"/>
      </w:pPr>
      <w:r>
        <w:rPr>
          <w:i/>
          <w:iCs/>
          <w:color w:val="595959"/>
          <w:sz w:val="21"/>
          <w:szCs w:val="21"/>
        </w:rPr>
        <w:t xml:space="preserve">Random Forest is the best-performing model, with both the highest accuracy and the highest Macro-F1 score — meaning it performs well not just on common classes, but across rare attack types too. LightGBM underperformed unexpectedly even with default settings; this is reported honestly as a finding for further investigation rather than omitted.</w:t>
      </w:r>
    </w:p>
    <w:p>
      <w:pPr>
        <w:pStyle w:val="Heading2"/>
        <w:spacing w:after="120" w:before="260"/>
      </w:pPr>
      <w:r>
        <w:rPr>
          <w:b/>
          <w:bCs/>
          <w:color w:val="1C7293"/>
          <w:sz w:val="24"/>
          <w:szCs w:val="24"/>
        </w:rPr>
        <w:t xml:space="preserve">Steps 11-13 — Evaluation and Comparison</w:t>
      </w:r>
    </w:p>
    <w:p>
      <w:pPr>
        <w:spacing w:after="160" w:line="300"/>
      </w:pPr>
      <w:r>
        <w:rPr>
          <w:color w:val="1A1A1A"/>
          <w:sz w:val="21"/>
          <w:szCs w:val="21"/>
        </w:rPr>
        <w:t xml:space="preserve">Why Macro-F1 instead of accuracy alone: because BENIGN makes up 83% of the data, a model could reach roughly 80% accuracy just by always predicting "BENIGN" without learning anything useful. Macro-F1 treats every class equally regardless of size, so it reflects real detection ability across both common and rare attacks.</w:t>
      </w:r>
    </w:p>
    <w:p>
      <w:pPr>
        <w:spacing w:after="60" w:before="120"/>
        <w:jc w:val="center"/>
      </w:pPr>
      <w:r>
        <w:drawing>
          <wp:inline distT="0" distB="0" distL="0" distR="0">
            <wp:extent cx="512064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4267200"/>
                    </a:xfrm>
                    <a:prstGeom prst="rect">
                      <a:avLst/>
                    </a:prstGeom>
                  </pic:spPr>
                </pic:pic>
              </a:graphicData>
            </a:graphic>
          </wp:inline>
        </w:drawing>
      </w:r>
    </w:p>
    <w:p>
      <w:pPr>
        <w:spacing w:after="260"/>
        <w:jc w:val="center"/>
      </w:pPr>
      <w:r>
        <w:rPr>
          <w:i/>
          <w:iCs/>
          <w:color w:val="595959"/>
          <w:sz w:val="18"/>
          <w:szCs w:val="18"/>
        </w:rPr>
        <w:t xml:space="preserve">Figure 2: Random Forest confusion matrix (row-normalized). Values on the diagonal represent correct predictions.</w:t>
      </w:r>
    </w:p>
    <w:p>
      <w:pPr>
        <w:pStyle w:val="ListParagraph"/>
        <w:numPr>
          <w:ilvl w:val="0"/>
          <w:numId w:val="2"/>
        </w:numPr>
        <w:spacing w:after="90"/>
      </w:pPr>
      <w:r>
        <w:rPr>
          <w:color w:val="1A1A1A"/>
          <w:sz w:val="21"/>
          <w:szCs w:val="21"/>
        </w:rPr>
        <w:t xml:space="preserve">Nearly every class sits at or near 1.00 on the diagonal — BENIGN, DDoS, DoS variants, FTP/SSH-Patator, Infiltration, and PortScan are classified almost perfectly.</w:t>
      </w:r>
    </w:p>
    <w:p>
      <w:pPr>
        <w:pStyle w:val="ListParagraph"/>
        <w:numPr>
          <w:ilvl w:val="0"/>
          <w:numId w:val="2"/>
        </w:numPr>
        <w:spacing w:after="90"/>
      </w:pPr>
      <w:r>
        <w:rPr>
          <w:color w:val="1A1A1A"/>
          <w:sz w:val="21"/>
          <w:szCs w:val="21"/>
        </w:rPr>
        <w:t xml:space="preserve">The genuine weak spot: the three Web Attack subtypes (Brute Force, XSS, SQL Injection) are frequently confused with each other, since they share overlapping traffic patterns and had very few real training examples to begin with.</w:t>
      </w:r>
    </w:p>
    <w:p>
      <w:r>
        <w:br w:type="page"/>
      </w:r>
    </w:p>
    <w:p>
      <w:pPr>
        <w:pStyle w:val="Heading2"/>
        <w:spacing w:after="120" w:before="260"/>
      </w:pPr>
      <w:r>
        <w:rPr>
          <w:b/>
          <w:bCs/>
          <w:color w:val="1C7293"/>
          <w:sz w:val="24"/>
          <w:szCs w:val="24"/>
        </w:rPr>
        <w:t xml:space="preserve">Step 14 — SHAP Explainability</w:t>
      </w:r>
    </w:p>
    <w:p>
      <w:pPr>
        <w:spacing w:after="160" w:line="300"/>
      </w:pPr>
      <w:r>
        <w:rPr>
          <w:color w:val="1A1A1A"/>
          <w:sz w:val="21"/>
          <w:szCs w:val="21"/>
        </w:rPr>
        <w:t xml:space="preserve">SHAP (SHapley Additive exPlanations) was run on the best model (Random Forest) to identify which features drive its predictions, both overall and per attack class. This directly answers the question: "why did the model classify this flow as this type of attack?"</w:t>
      </w:r>
    </w:p>
    <w:p>
      <w:pPr>
        <w:spacing w:after="60" w:before="120"/>
        <w:jc w:val="center"/>
      </w:pPr>
      <w:r>
        <w:drawing>
          <wp:inline distT="0" distB="0" distL="0" distR="0">
            <wp:extent cx="4937760" cy="39502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7760" cy="3950208"/>
                    </a:xfrm>
                    <a:prstGeom prst="rect">
                      <a:avLst/>
                    </a:prstGeom>
                  </pic:spPr>
                </pic:pic>
              </a:graphicData>
            </a:graphic>
          </wp:inline>
        </w:drawing>
      </w:r>
    </w:p>
    <w:p>
      <w:pPr>
        <w:spacing w:after="260"/>
        <w:jc w:val="center"/>
      </w:pPr>
      <w:r>
        <w:rPr>
          <w:i/>
          <w:iCs/>
          <w:color w:val="595959"/>
          <w:sz w:val="18"/>
          <w:szCs w:val="18"/>
        </w:rPr>
        <w:t xml:space="preserve">Figure 3: Global feature importance (mean absolute SHAP value) across all classes.</w:t>
      </w:r>
    </w:p>
    <w:p>
      <w:pPr>
        <w:spacing w:after="160" w:line="300"/>
      </w:pPr>
      <w:r>
        <w:rPr>
          <w:color w:val="1A1A1A"/>
          <w:sz w:val="21"/>
          <w:szCs w:val="21"/>
        </w:rPr>
        <w:t xml:space="preserve">The most influential features overall are Destination Port, Init_Win_bytes_backward, Total Length of Fwd Packets, and Average Packet Size. Per-class analysis showed meaningful, attack-specific patterns — for example, DDoS predictions are driven most by packet-length features, while PortScan predictions rely more on backward-packet-rate features. This confirms the model is learning genuine, explainable network behavior rather than arbitrary correlations.</w:t>
      </w:r>
    </w:p>
    <w:p>
      <w:r>
        <w:br w:type="page"/>
      </w:r>
    </w:p>
    <w:p>
      <w:pPr>
        <w:pStyle w:val="Heading1"/>
        <w:pBdr>
          <w:bottom w:val="single" w:color="1F3864" w:sz="6"/>
        </w:pBdr>
        <w:spacing w:after="160" w:before="360"/>
      </w:pPr>
      <w:r>
        <w:rPr>
          <w:b/>
          <w:bCs/>
          <w:color w:val="1F3864"/>
          <w:sz w:val="30"/>
          <w:szCs w:val="30"/>
        </w:rPr>
        <w:t xml:space="preserve">4. Key Findings Summary</w:t>
      </w:r>
    </w:p>
    <w:p>
      <w:pPr>
        <w:pStyle w:val="ListParagraph"/>
        <w:numPr>
          <w:ilvl w:val="0"/>
          <w:numId w:val="2"/>
        </w:numPr>
        <w:spacing w:after="90"/>
      </w:pPr>
      <w:r>
        <w:rPr>
          <w:color w:val="1A1A1A"/>
          <w:sz w:val="21"/>
          <w:szCs w:val="21"/>
        </w:rPr>
        <w:t xml:space="preserve">Severe class imbalance is the central challenge of this dataset: BENIGN accounts for 83% of all traffic, while several attack types (Heartbleed, SQL Injection, Infiltration) have fewer than 40 total real-world examples.</w:t>
      </w:r>
    </w:p>
    <w:p>
      <w:pPr>
        <w:pStyle w:val="ListParagraph"/>
        <w:numPr>
          <w:ilvl w:val="0"/>
          <w:numId w:val="2"/>
        </w:numPr>
        <w:spacing w:after="90"/>
      </w:pPr>
      <w:r>
        <w:rPr>
          <w:color w:val="1A1A1A"/>
          <w:sz w:val="21"/>
          <w:szCs w:val="21"/>
        </w:rPr>
        <w:t xml:space="preserve">An early, deliberately unprepared demo model achieved 99.65% accuracy but only 0.72 Macro-F1 — proving that accuracy alone is a misleading metric on this data, and motivating every subsequent cleaning/balancing decision.</w:t>
      </w:r>
    </w:p>
    <w:p>
      <w:pPr>
        <w:pStyle w:val="ListParagraph"/>
        <w:numPr>
          <w:ilvl w:val="0"/>
          <w:numId w:val="2"/>
        </w:numPr>
        <w:spacing w:after="90"/>
      </w:pPr>
      <w:r>
        <w:rPr>
          <w:color w:val="1A1A1A"/>
          <w:sz w:val="21"/>
          <w:szCs w:val="21"/>
        </w:rPr>
        <w:t xml:space="preserve">Data quality issues (duplicates, broken values, corrupted label text) affected about 11% of the raw dataset and were fixed with documented, defensible reasoning.</w:t>
      </w:r>
    </w:p>
    <w:p>
      <w:pPr>
        <w:pStyle w:val="ListParagraph"/>
        <w:numPr>
          <w:ilvl w:val="0"/>
          <w:numId w:val="2"/>
        </w:numPr>
        <w:spacing w:after="90"/>
      </w:pPr>
      <w:r>
        <w:rPr>
          <w:color w:val="1A1A1A"/>
          <w:sz w:val="21"/>
          <w:szCs w:val="21"/>
        </w:rPr>
        <w:t xml:space="preserve">Feature redundancy was substantial: fewer than half of the original 78 features (32 remained) carried unique, useful information.</w:t>
      </w:r>
    </w:p>
    <w:p>
      <w:pPr>
        <w:pStyle w:val="ListParagraph"/>
        <w:numPr>
          <w:ilvl w:val="0"/>
          <w:numId w:val="2"/>
        </w:numPr>
        <w:spacing w:after="90"/>
      </w:pPr>
      <w:r>
        <w:rPr>
          <w:color w:val="1A1A1A"/>
          <w:sz w:val="21"/>
          <w:szCs w:val="21"/>
        </w:rPr>
        <w:t xml:space="preserve">Random Forest, after proper cleaning and balancing, reached 0.8488 Macro-F1 — a large, honest improvement over the early demo.</w:t>
      </w:r>
    </w:p>
    <w:p>
      <w:pPr>
        <w:pStyle w:val="ListParagraph"/>
        <w:numPr>
          <w:ilvl w:val="0"/>
          <w:numId w:val="2"/>
        </w:numPr>
        <w:spacing w:after="90"/>
      </w:pPr>
      <w:r>
        <w:rPr>
          <w:color w:val="1A1A1A"/>
          <w:sz w:val="21"/>
          <w:szCs w:val="21"/>
        </w:rPr>
        <w:t xml:space="preserve">SHAP confirms the model relies on genuine, explainable network characteristics (port numbers, packet sizes, timing patterns) rather than arbitrary patterns.</w:t>
      </w:r>
    </w:p>
    <w:p>
      <w:pPr>
        <w:pStyle w:val="Heading1"/>
        <w:pBdr>
          <w:bottom w:val="single" w:color="1F3864" w:sz="6"/>
        </w:pBdr>
        <w:spacing w:after="160" w:before="360"/>
      </w:pPr>
      <w:r>
        <w:rPr>
          <w:b/>
          <w:bCs/>
          <w:color w:val="1F3864"/>
          <w:sz w:val="30"/>
          <w:szCs w:val="30"/>
        </w:rPr>
        <w:t xml:space="preserve">5. What's Left</w:t>
      </w:r>
    </w:p>
    <w:p>
      <w:pPr>
        <w:pStyle w:val="ListParagraph"/>
        <w:numPr>
          <w:ilvl w:val="0"/>
          <w:numId w:val="2"/>
        </w:numPr>
        <w:spacing w:after="90"/>
      </w:pPr>
      <w:r>
        <w:rPr>
          <w:color w:val="1A1A1A"/>
          <w:sz w:val="21"/>
          <w:szCs w:val="21"/>
        </w:rPr>
        <w:t xml:space="preserve">Step 15: Write the full research paper / final report, incorporating the findings and figures in this document.</w:t>
      </w:r>
    </w:p>
    <w:p>
      <w:pPr>
        <w:pStyle w:val="ListParagraph"/>
        <w:numPr>
          <w:ilvl w:val="0"/>
          <w:numId w:val="2"/>
        </w:numPr>
        <w:spacing w:after="90"/>
      </w:pPr>
      <w:r>
        <w:rPr>
          <w:color w:val="1A1A1A"/>
          <w:sz w:val="21"/>
          <w:szCs w:val="21"/>
        </w:rPr>
        <w:t xml:space="preserve">Step 16: Prepare the final presentation (PPT) and complete GitHub repository cleanup with all pipeline scripts, results, and documentation.</w:t>
      </w:r>
    </w:p>
    <w:p>
      <w:pPr>
        <w:pStyle w:val="Heading1"/>
        <w:pBdr>
          <w:bottom w:val="single" w:color="1F3864" w:sz="6"/>
        </w:pBdr>
        <w:spacing w:after="160" w:before="360"/>
      </w:pPr>
      <w:r>
        <w:rPr>
          <w:b/>
          <w:bCs/>
          <w:color w:val="1F3864"/>
          <w:sz w:val="30"/>
          <w:szCs w:val="30"/>
        </w:rPr>
        <w:t xml:space="preserve">6. Questions We Are Prepared to Answer</w:t>
      </w:r>
    </w:p>
    <w:p>
      <w:pPr>
        <w:pStyle w:val="ListParagraph"/>
        <w:numPr>
          <w:ilvl w:val="0"/>
          <w:numId w:val="2"/>
        </w:numPr>
        <w:spacing w:after="90"/>
      </w:pPr>
      <w:r>
        <w:rPr>
          <w:color w:val="1A1A1A"/>
          <w:sz w:val="21"/>
          <w:szCs w:val="21"/>
        </w:rPr>
        <w:t xml:space="preserve">Why does class imbalance matter, and how did we address it? (SMOTE floor strategy, Macro-F1 over accuracy)</w:t>
      </w:r>
    </w:p>
    <w:p>
      <w:pPr>
        <w:pStyle w:val="ListParagraph"/>
        <w:numPr>
          <w:ilvl w:val="0"/>
          <w:numId w:val="2"/>
        </w:numPr>
        <w:spacing w:after="90"/>
      </w:pPr>
      <w:r>
        <w:rPr>
          <w:color w:val="1A1A1A"/>
          <w:sz w:val="21"/>
          <w:szCs w:val="21"/>
        </w:rPr>
        <w:t xml:space="preserve">Why were specific rows/features removed during cleaning and feature selection? (documented reasoning for each filter)</w:t>
      </w:r>
    </w:p>
    <w:p>
      <w:pPr>
        <w:pStyle w:val="ListParagraph"/>
        <w:numPr>
          <w:ilvl w:val="0"/>
          <w:numId w:val="2"/>
        </w:numPr>
        <w:spacing w:after="90"/>
      </w:pPr>
      <w:r>
        <w:rPr>
          <w:color w:val="1A1A1A"/>
          <w:sz w:val="21"/>
          <w:szCs w:val="21"/>
        </w:rPr>
        <w:t xml:space="preserve">Why is Random Forest the best model, and why did LightGBM underperform? (comparison table, honest reporting of the anomaly)</w:t>
      </w:r>
    </w:p>
    <w:p>
      <w:pPr>
        <w:pStyle w:val="ListParagraph"/>
        <w:numPr>
          <w:ilvl w:val="0"/>
          <w:numId w:val="2"/>
        </w:numPr>
        <w:spacing w:after="90"/>
      </w:pPr>
      <w:r>
        <w:rPr>
          <w:color w:val="1A1A1A"/>
          <w:sz w:val="21"/>
          <w:szCs w:val="21"/>
        </w:rPr>
        <w:t xml:space="preserve">What do the SHAP results tell us about how the model makes decisions? (per-class feature importance, domain-relevant patterns)</w:t>
      </w:r>
    </w:p>
    <w:p>
      <w:pPr>
        <w:pStyle w:val="ListParagraph"/>
        <w:numPr>
          <w:ilvl w:val="0"/>
          <w:numId w:val="2"/>
        </w:numPr>
        <w:spacing w:after="90"/>
      </w:pPr>
      <w:r>
        <w:rPr>
          <w:color w:val="1A1A1A"/>
          <w:sz w:val="21"/>
          <w:szCs w:val="21"/>
        </w:rPr>
        <w:t xml:space="preserve">What remains before the project is complete? (final report, presentation, repository finalization)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595959"/>
        <w:sz w:val="16"/>
        <w:szCs w:val="16"/>
      </w:rPr>
      <w:t xml:space="preserve">Network Intrusion Detection — Project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9378ca3e1144b1cc2fbaf024e9b730c31ba86b7.png"/><Relationship Id="rId10" Type="http://schemas.openxmlformats.org/officeDocument/2006/relationships/image" Target="media/8e2bf9e29f93617a2e4e540b6ac03f581fafc472.png"/><Relationship Id="rId11" Type="http://schemas.openxmlformats.org/officeDocument/2006/relationships/image" Target="media/7de26178e16a8bb8c437c9994362cb48d161fe4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2026-09-16T11:44:14.085Z</dcterms:created>
  <dcterms:modified xsi:type="dcterms:W3CDTF">2026-09-16T11:44:14.094Z</dcterms:modified>
</cp:coreProperties>
</file>

<file path=docProps/custom.xml><?xml version="1.0" encoding="utf-8"?>
<Properties xmlns="http://schemas.openxmlformats.org/officeDocument/2006/custom-properties" xmlns:vt="http://schemas.openxmlformats.org/officeDocument/2006/docPropsVTypes"/>
</file>