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A245E">
      <w:pPr>
        <w:pStyle w:val="3"/>
      </w:pPr>
      <w:r>
        <w:t>问题一：通俗交接文档</w:t>
      </w:r>
    </w:p>
    <w:p w14:paraId="3A5AA997">
      <w:r>
        <w:rPr>
          <w:rFonts w:ascii="宋体" w:hAnsi="宋体" w:eastAsia="宋体"/>
          <w:b/>
          <w:color w:val="245C70"/>
          <w:sz w:val="21"/>
        </w:rPr>
        <w:t xml:space="preserve">用途 </w:t>
      </w:r>
      <w:r>
        <w:rPr>
          <w:rFonts w:ascii="宋体" w:hAnsi="宋体" w:eastAsia="宋体"/>
          <w:b w:val="0"/>
          <w:sz w:val="21"/>
        </w:rPr>
        <w:t>从实际计算到论文表达</w:t>
      </w:r>
    </w:p>
    <w:p w14:paraId="44E33C05">
      <w:r>
        <w:rPr>
          <w:rFonts w:ascii="宋体" w:hAnsi="宋体" w:eastAsia="宋体"/>
          <w:b w:val="0"/>
          <w:sz w:val="21"/>
        </w:rPr>
        <w:t>先告诉你结果，再解释结果是怎样算出来的，最后给出图表用法、可改写段落和容易写错的地方。它是问题一的写作交接材料，不是整篇参赛论文。</w:t>
      </w:r>
    </w:p>
    <w:p w14:paraId="01599139">
      <w:pPr>
        <w:pStyle w:val="4"/>
      </w:pPr>
      <w:r>
        <w:t>先记住三个事实</w:t>
      </w:r>
    </w:p>
    <w:p w14:paraId="57E2BCEE">
      <w:r>
        <w:rPr>
          <w:rFonts w:ascii="宋体" w:hAnsi="宋体" w:eastAsia="宋体"/>
          <w:b/>
          <w:color w:val="245C70"/>
          <w:sz w:val="21"/>
        </w:rPr>
        <w:t xml:space="preserve">① 温度 </w:t>
      </w:r>
      <w:r>
        <w:rPr>
          <w:rFonts w:ascii="宋体" w:hAnsi="宋体" w:eastAsia="宋体"/>
          <w:b w:val="0"/>
          <w:sz w:val="21"/>
        </w:rPr>
        <w:t>药材从外向内升温。30分钟后，中心也明显变热，但表面仍比中心热约3.21℃。</w:t>
      </w:r>
    </w:p>
    <w:p w14:paraId="273E286B">
      <w:r>
        <w:rPr>
          <w:rFonts w:ascii="宋体" w:hAnsi="宋体" w:eastAsia="宋体"/>
          <w:b/>
          <w:color w:val="245C70"/>
          <w:sz w:val="21"/>
        </w:rPr>
        <w:t xml:space="preserve">② 水分 </w:t>
      </w:r>
      <w:r>
        <w:rPr>
          <w:rFonts w:ascii="宋体" w:hAnsi="宋体" w:eastAsia="宋体"/>
          <w:b w:val="0"/>
          <w:sz w:val="21"/>
        </w:rPr>
        <w:t>失水集中在外层。表面含水率由2.55降至1.5102 kg/kg；中心仍接近2.55。</w:t>
      </w:r>
    </w:p>
    <w:p w14:paraId="76723BFF">
      <w:r>
        <w:rPr>
          <w:rFonts w:ascii="宋体" w:hAnsi="宋体" w:eastAsia="宋体"/>
          <w:b/>
          <w:color w:val="245C70"/>
          <w:sz w:val="21"/>
        </w:rPr>
        <w:t xml:space="preserve">③ 可信度 </w:t>
      </w:r>
      <w:r>
        <w:rPr>
          <w:rFonts w:ascii="宋体" w:hAnsi="宋体" w:eastAsia="宋体"/>
          <w:b w:val="0"/>
          <w:sz w:val="21"/>
        </w:rPr>
        <w:t>我们检查的是“计算是否可靠地解出了所建模型”。题目没有药材内部实测数据，不能把很小的数值误差写成真实预测误差。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236"/>
      </w:tblGrid>
      <w:tr w14:paraId="37557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02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69F161EB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1800秒时的指标</w:t>
            </w:r>
          </w:p>
        </w:tc>
        <w:tc>
          <w:tcPr>
            <w:tcW w:w="623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08037A91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最终数值</w:t>
            </w:r>
          </w:p>
        </w:tc>
      </w:tr>
      <w:tr w14:paraId="2B204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3F3EF42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中心 / 表面温度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3CBB07D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33.5753 / 36.7856 ℃</w:t>
            </w:r>
          </w:p>
        </w:tc>
      </w:tr>
      <w:tr w14:paraId="39537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46B64D5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中心 / 表面干基含水率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322181D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2.5500 / 1.5102 kg/kg</w:t>
            </w:r>
          </w:p>
        </w:tc>
      </w:tr>
      <w:tr w14:paraId="10FA2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4C9F6F2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体积加权平均含水率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52C4FA0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2.293557 kg/kg</w:t>
            </w:r>
          </w:p>
        </w:tc>
      </w:tr>
      <w:tr w14:paraId="1B7C5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51A1EA9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含水率下降5%的向内深度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18B8100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5.6936 mm</w:t>
            </w:r>
          </w:p>
        </w:tc>
      </w:tr>
      <w:tr w14:paraId="175E2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750E222A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实际主方法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186DC7E5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环形有限体积 + Kirchhoff通量 + 自适应隐式BDF</w:t>
            </w:r>
          </w:p>
        </w:tc>
      </w:tr>
      <w:tr w14:paraId="3DDF8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5A5DD2E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实际计算配置</w:t>
            </w:r>
          </w:p>
        </w:tc>
        <w:tc>
          <w:tcPr>
            <w:tcW w:w="623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4EAF32D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2560个径向区间；rtol=10⁻¹⁰，atol=10⁻¹²</w:t>
            </w:r>
          </w:p>
        </w:tc>
      </w:tr>
    </w:tbl>
    <w:p w14:paraId="00AE2D8A">
      <w:pPr>
        <w:spacing w:after="0"/>
      </w:pPr>
    </w:p>
    <w:p w14:paraId="277C97A3">
      <w:pPr>
        <w:pStyle w:val="4"/>
      </w:pPr>
      <w:r>
        <w:t>推荐阅读路线</w:t>
      </w:r>
    </w:p>
    <w:p w14:paraId="2EA3D5A2">
      <w:r>
        <w:rPr>
          <w:rFonts w:ascii="宋体" w:hAnsi="宋体" w:eastAsia="宋体"/>
          <w:b w:val="0"/>
          <w:sz w:val="21"/>
        </w:rPr>
        <w:t>只需要写结果：先看第5—7节。要写建模与求解：看第2—4节。要写检验与分析：看第8—16节。最后用第17—18节组织正文并逐项检查。表中记数法1e-6表示0.000001，也就是10⁻⁶。</w:t>
      </w:r>
    </w:p>
    <w:p w14:paraId="4F0AD184">
      <w:r>
        <w:rPr>
          <w:rFonts w:ascii="宋体" w:hAnsi="宋体" w:eastAsia="宋体"/>
          <w:b w:val="0"/>
          <w:color w:val="66757C"/>
          <w:sz w:val="18"/>
        </w:rPr>
        <w:t>数据版本：已完成的最终数值运行；总入口成功退出，24项测试通过，独立复核通过。本文直接读取最终表格和图片，不重新拟合或改动主模型。</w:t>
      </w:r>
    </w:p>
    <w:p w14:paraId="1C9DDDE5">
      <w:r>
        <w:br w:type="page"/>
      </w:r>
    </w:p>
    <w:p w14:paraId="464F8214">
      <w:pPr>
        <w:pStyle w:val="3"/>
      </w:pPr>
      <w:r>
        <w:t>2  题目在问什么，输入是什么</w:t>
      </w:r>
    </w:p>
    <w:p w14:paraId="696C0699">
      <w:r>
        <w:rPr>
          <w:rFonts w:ascii="宋体" w:hAnsi="宋体" w:eastAsia="宋体"/>
          <w:b w:val="0"/>
          <w:sz w:val="21"/>
        </w:rPr>
        <w:t>把药材近似看成一根圆柱。问题一只研究最初1800秒的预热阶段：在每个时刻，从中心到表面，不同位置分别有多热、还含多少水。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28"/>
        <w:gridCol w:w="4309"/>
      </w:tblGrid>
      <w:tr w14:paraId="457E8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7B25AF42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名称</w:t>
            </w:r>
          </w:p>
        </w:tc>
        <w:tc>
          <w:tcPr>
            <w:tcW w:w="3628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2A226212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通俗解释</w:t>
            </w:r>
          </w:p>
        </w:tc>
        <w:tc>
          <w:tcPr>
            <w:tcW w:w="4309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199F0B7F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本题取值或用法</w:t>
            </w:r>
          </w:p>
        </w:tc>
      </w:tr>
      <w:tr w14:paraId="19A2B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B091E6A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径向位置 r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6049AC5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距圆柱中心的距离</w:t>
            </w: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</w:tcPr>
          <w:p w14:paraId="56911F5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0为中心，2 cm为表面</w:t>
            </w:r>
          </w:p>
        </w:tc>
      </w:tr>
      <w:tr w14:paraId="28F02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380D0F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时间 t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21FD1149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开始预热后的时间</w:t>
            </w: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</w:tcPr>
          <w:p w14:paraId="06DC58F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0—1800 s；每秒输出</w:t>
            </w:r>
          </w:p>
        </w:tc>
      </w:tr>
      <w:tr w14:paraId="2B5AB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18465B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温度 T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7AD4BBF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局部冷热程度</w:t>
            </w: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</w:tcPr>
          <w:p w14:paraId="4E8F705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计算用K，表格和图用℃</w:t>
            </w:r>
          </w:p>
        </w:tc>
      </w:tr>
      <w:tr w14:paraId="7AC61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E6C41D9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干基含水率 C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35ADDED9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水的质量 / 干物质质量</w:t>
            </w: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</w:tcPr>
          <w:p w14:paraId="5C24C1E5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初始2.55 kg/kg</w:t>
            </w:r>
          </w:p>
        </w:tc>
      </w:tr>
      <w:tr w14:paraId="6A4EC5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9F8D91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环境输入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3A8837B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圆柱外面的温度与含水率记录</w:t>
            </w: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</w:tcPr>
          <w:p w14:paraId="47AA02B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附件1前31条，间隔60 s</w:t>
            </w:r>
          </w:p>
        </w:tc>
      </w:tr>
      <w:tr w14:paraId="7FF2C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A43BEA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表面交换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3939F08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热量或水分穿过表面的难易程度</w:t>
            </w: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</w:tcPr>
          <w:p w14:paraId="1A80FB6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热交换系数h、水分交换系数hₘ</w:t>
            </w:r>
          </w:p>
        </w:tc>
      </w:tr>
      <w:tr w14:paraId="26C0F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4E726A1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最终交付</w:t>
            </w:r>
          </w:p>
        </w:tc>
        <w:tc>
          <w:tcPr>
            <w:tcW w:w="3628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50805C3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题目要求的数值表</w:t>
            </w:r>
          </w:p>
        </w:tc>
        <w:tc>
          <w:tcPr>
            <w:tcW w:w="4309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61D4E51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result1.xlsx：温度、水分浓度两表</w:t>
            </w:r>
          </w:p>
        </w:tc>
      </w:tr>
    </w:tbl>
    <w:p w14:paraId="11C71EAD">
      <w:pPr>
        <w:spacing w:after="0"/>
      </w:pPr>
    </w:p>
    <w:p w14:paraId="5E688BE4">
      <w:pPr>
        <w:pStyle w:val="4"/>
      </w:pPr>
      <w:r>
        <w:t>干基含水率为什么可以大于1</w:t>
      </w:r>
    </w:p>
    <w:p w14:paraId="4A3FC99E">
      <w:r>
        <w:rPr>
          <w:rFonts w:ascii="宋体" w:hAnsi="宋体" w:eastAsia="宋体"/>
          <w:b w:val="0"/>
          <w:sz w:val="21"/>
        </w:rPr>
        <w:t>C=2.55表示：每1 kg干物质对应2.55 kg水。它不是“水占总质量的255%”，也不能直接写成湿基含水率255%。本次没有把干基含水率换成湿基含水率。</w:t>
      </w:r>
    </w:p>
    <w:p w14:paraId="3A7C6340">
      <w:pPr>
        <w:pStyle w:val="4"/>
      </w:pPr>
      <w:r>
        <w:t>附件怎样使用</w:t>
      </w:r>
    </w:p>
    <w:p w14:paraId="064942FA">
      <w:r>
        <w:rPr>
          <w:rFonts w:ascii="宋体" w:hAnsi="宋体" w:eastAsia="宋体"/>
          <w:b w:val="0"/>
          <w:sz w:val="21"/>
        </w:rPr>
        <w:t>使用附件1的Sheet1!A2:C32，包含0、60、120……1800秒共31条记录。环境温度从28℃升至41.513℃；环境含水率从0.01963升至0.03307。相邻记录之间以直线连接，给求解器提供任意时刻的边界输入。</w:t>
      </w:r>
    </w:p>
    <w:p w14:paraId="5CF7D066">
      <w:r>
        <w:rPr>
          <w:rFonts w:ascii="宋体" w:hAnsi="宋体" w:eastAsia="宋体"/>
          <w:b w:val="0"/>
          <w:sz w:val="21"/>
        </w:rPr>
        <w:t>附件3中的result1.xlsx用作输出模板。附件2未参与问题一计算。环境记录不是药材内部实测值，不能拿来与内部预测比较并计算拟合优度R²。</w:t>
      </w:r>
    </w:p>
    <w:p w14:paraId="69FA034E">
      <w:r>
        <w:rPr>
          <w:rFonts w:ascii="宋体" w:hAnsi="宋体" w:eastAsia="宋体"/>
          <w:b w:val="0"/>
          <w:color w:val="66757C"/>
          <w:sz w:val="18"/>
        </w:rPr>
        <w:t>特别注意：环境温度41.513℃是外部条件，不是1800秒时药材表面的答案；药材表面实际约36.7856℃。</w:t>
      </w:r>
    </w:p>
    <w:p w14:paraId="28657D13">
      <w:r>
        <w:br w:type="page"/>
      </w:r>
    </w:p>
    <w:p w14:paraId="428F5B0E">
      <w:pPr>
        <w:pStyle w:val="3"/>
      </w:pPr>
      <w:r>
        <w:t>3  模型：热向里传，水向外走</w:t>
      </w:r>
    </w:p>
    <w:p w14:paraId="42EDDAD8">
      <w:r>
        <w:rPr>
          <w:rFonts w:ascii="宋体" w:hAnsi="宋体" w:eastAsia="宋体"/>
          <w:b w:val="0"/>
          <w:sz w:val="21"/>
        </w:rPr>
        <w:t>想象把圆柱横截面分成一圈一圈的薄环。每一圈都会与相邻的圈交换热量和水分。圈内增加了多少，取决于“流进来多少减去流出去多少”。</w:t>
      </w:r>
    </w:p>
    <w:p w14:paraId="7BFA18E0">
      <w:pPr>
        <w:pStyle w:val="4"/>
      </w:pPr>
      <w:r>
        <w:t>温度方程：相邻位置的温差推动传热</w:t>
      </w:r>
    </w:p>
    <w:p w14:paraId="4A5696BF">
      <w:pPr>
        <w:spacing w:after="160"/>
        <w:jc w:val="center"/>
      </w:pPr>
      <m:oMathPara>
        <m:oMath>
          <m:r>
            <m:rPr/>
            <m:t>ρ</m:t>
          </m:r>
          <m:sSub>
            <m:sSubPr/>
            <m:e>
              <m:r>
                <m:rPr/>
                <m:t xml:space="preserve"> c</m:t>
              </m:r>
            </m:e>
            <m:sub>
              <m:r>
                <m:rPr/>
                <m:t>p</m:t>
              </m:r>
            </m:sub>
          </m:sSub>
          <m:f>
            <m:fPr/>
            <m:num>
              <m:r>
                <m:rPr/>
                <m:t>∂ T</m:t>
              </m:r>
            </m:num>
            <m:den>
              <m:r>
                <m:rPr/>
                <m:t>∂ t</m:t>
              </m:r>
            </m:den>
          </m:f>
          <m:r>
            <m:rPr/>
            <m:t>=</m:t>
          </m:r>
          <m:f>
            <m:fPr/>
            <m:num>
              <m:r>
                <m:rPr/>
                <m:t>k</m:t>
              </m:r>
            </m:num>
            <m:den>
              <m:r>
                <m:rPr/>
                <m:t>r</m:t>
              </m:r>
            </m:den>
          </m:f>
          <m:f>
            <m:fPr/>
            <m:num>
              <m:r>
                <m:rPr/>
                <m:t>∂</m:t>
              </m:r>
            </m:num>
            <m:den>
              <m:r>
                <m:rPr/>
                <m:t>∂ r</m:t>
              </m:r>
            </m:den>
          </m:f>
          <m:r>
            <m:rPr/>
            <m:t>(r</m:t>
          </m:r>
          <m:f>
            <m:fPr/>
            <m:num>
              <m:r>
                <m:rPr/>
                <m:t>∂ T</m:t>
              </m:r>
            </m:num>
            <m:den>
              <m:r>
                <m:rPr/>
                <m:t>∂ r</m:t>
              </m:r>
            </m:den>
          </m:f>
          <m:r>
            <m:rPr/>
            <m:t>)</m:t>
          </m:r>
        </m:oMath>
      </m:oMathPara>
    </w:p>
    <w:p w14:paraId="3A23B973">
      <w:r>
        <w:rPr>
          <w:rFonts w:ascii="宋体" w:hAnsi="宋体" w:eastAsia="宋体"/>
          <w:b w:val="0"/>
          <w:sz w:val="21"/>
        </w:rPr>
        <w:t>左边表示这一小圈升温需要储存多少热量；右边表示周围传入与传出的净热量。ρ是密度，cₚ是比热容，k是导热系数。无需在正文展开复杂微积分，重点解释“局部能量收支”。</w:t>
      </w:r>
    </w:p>
    <w:p w14:paraId="3888CD83">
      <w:pPr>
        <w:pStyle w:val="4"/>
      </w:pPr>
      <w:r>
        <w:t>水分方程：含水率差推动内部迁移</w:t>
      </w:r>
    </w:p>
    <w:p w14:paraId="176A727F">
      <w:pPr>
        <w:spacing w:after="160"/>
        <w:jc w:val="center"/>
      </w:pPr>
      <m:oMathPara>
        <m:oMath>
          <m:f>
            <m:fPr/>
            <m:num>
              <m:r>
                <m:rPr/>
                <m:t>∂ C</m:t>
              </m:r>
            </m:num>
            <m:den>
              <m:r>
                <m:rPr/>
                <m:t>∂ t</m:t>
              </m:r>
            </m:den>
          </m:f>
          <m:r>
            <m:rPr/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r</m:t>
              </m:r>
            </m:den>
          </m:f>
          <m:f>
            <m:fPr/>
            <m:num>
              <m:r>
                <m:rPr/>
                <m:t>∂</m:t>
              </m:r>
            </m:num>
            <m:den>
              <m:r>
                <m:rPr/>
                <m:t>∂ r</m:t>
              </m:r>
            </m:den>
          </m:f>
          <m:r>
            <m:rPr/>
            <m:t>(rD(C)</m:t>
          </m:r>
          <m:f>
            <m:fPr/>
            <m:num>
              <m:r>
                <m:rPr/>
                <m:t>∂ C</m:t>
              </m:r>
            </m:num>
            <m:den>
              <m:r>
                <m:rPr/>
                <m:t>∂ r</m:t>
              </m:r>
            </m:den>
          </m:f>
          <m:r>
            <m:rPr/>
            <m:t>)</m:t>
          </m:r>
        </m:oMath>
      </m:oMathPara>
    </w:p>
    <w:p w14:paraId="4941BB12">
      <w:pPr>
        <w:spacing w:after="160"/>
        <w:jc w:val="center"/>
      </w:pPr>
      <m:oMathPara>
        <m:oMath>
          <m:r>
            <m:rPr/>
            <m:t>D(C)=7×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−9</m:t>
              </m:r>
            </m:sup>
          </m:sSup>
          <m:r>
            <m:rPr/>
            <m:t>exp(−0.89/C)</m:t>
          </m:r>
        </m:oMath>
      </m:oMathPara>
    </w:p>
    <w:p w14:paraId="7140AF4B">
      <w:r>
        <w:rPr>
          <w:rFonts w:ascii="宋体" w:hAnsi="宋体" w:eastAsia="宋体"/>
          <w:b w:val="0"/>
          <w:sz w:val="21"/>
        </w:rPr>
        <w:t>D(C)是扩散系数，可理解为内部水分迁移能力。含水率变了，迁移能力也跟着变，因此这是非线性模型。最终结果始终保留这一变化，没有把D固定为常数。</w:t>
      </w:r>
    </w:p>
    <w:p w14:paraId="12935AA0">
      <w:pPr>
        <w:pStyle w:val="4"/>
      </w:pPr>
      <w:r>
        <w:t>中心和表面怎样处理</w:t>
      </w:r>
    </w:p>
    <w:p w14:paraId="6E5E16BF">
      <w:pPr>
        <w:spacing w:after="160"/>
        <w:jc w:val="center"/>
      </w:pPr>
      <m:oMathPara>
        <m:oMath>
          <m:f>
            <m:fPr/>
            <m:num>
              <m:r>
                <m:rPr/>
                <m:t>∂ T</m:t>
              </m:r>
            </m:num>
            <m:den>
              <m:r>
                <m:rPr/>
                <m:t>∂ r</m:t>
              </m:r>
            </m:den>
          </m:f>
          <m:r>
            <m:rPr/>
            <m:t xml:space="preserve">(0,t)=0,    </m:t>
          </m:r>
          <m:f>
            <m:fPr/>
            <m:num>
              <m:r>
                <m:rPr/>
                <m:t>∂ C</m:t>
              </m:r>
            </m:num>
            <m:den>
              <m:r>
                <m:rPr/>
                <m:t>∂ r</m:t>
              </m:r>
            </m:den>
          </m:f>
          <m:r>
            <m:rPr/>
            <m:t>(0,t)=0</m:t>
          </m:r>
        </m:oMath>
      </m:oMathPara>
    </w:p>
    <w:p w14:paraId="5E4C5D82">
      <w:pPr>
        <w:spacing w:after="160"/>
        <w:jc w:val="center"/>
      </w:pPr>
      <m:oMathPara>
        <m:oMath>
          <m:r>
            <m:rPr/>
            <m:t>−k</m:t>
          </m:r>
          <m:f>
            <m:fPr/>
            <m:num>
              <m:r>
                <m:rPr/>
                <m:t>∂ T</m:t>
              </m:r>
            </m:num>
            <m:den>
              <m:r>
                <m:rPr/>
                <m:t>∂ r</m:t>
              </m:r>
            </m:den>
          </m:f>
          <m:sSub>
            <m:sSubPr/>
            <m:e>
              <m:r>
                <m:rPr/>
                <m:t>(R,t)=ℎ(T</m:t>
              </m:r>
            </m:e>
            <m:sub>
              <m:r>
                <m:rPr/>
                <m:t>s</m:t>
              </m:r>
            </m:sub>
          </m:sSub>
          <m:sSub>
            <m:sSubPr/>
            <m:e>
              <m:r>
                <m:rPr/>
                <m:t>−T</m:t>
              </m:r>
            </m:e>
            <m:sub>
              <m:r>
                <m:rPr/>
                <m:t>air</m:t>
              </m:r>
            </m:sub>
          </m:sSub>
          <m:r>
            <m:rPr/>
            <m:t>)</m:t>
          </m:r>
        </m:oMath>
      </m:oMathPara>
    </w:p>
    <w:p w14:paraId="13855381">
      <w:pPr>
        <w:spacing w:after="160"/>
        <w:jc w:val="center"/>
      </w:pPr>
      <m:oMathPara>
        <m:oMath>
          <m:sSub>
            <m:sSubPr/>
            <m:e>
              <m:r>
                <m:rPr/>
                <m:t>−D(C</m:t>
              </m:r>
            </m:e>
            <m:sub>
              <m:r>
                <m:rPr/>
                <m:t>s</m:t>
              </m:r>
            </m:sub>
          </m:sSub>
          <m:r>
            <m:rPr/>
            <m:t>)</m:t>
          </m:r>
          <m:f>
            <m:fPr/>
            <m:num>
              <m:r>
                <m:rPr/>
                <m:t>∂ C</m:t>
              </m:r>
            </m:num>
            <m:den>
              <m:r>
                <m:rPr/>
                <m:t>∂ r</m:t>
              </m:r>
            </m:den>
          </m:f>
          <m:sSub>
            <m:sSubPr/>
            <m:e>
              <m:r>
                <m:rPr/>
                <m:t>(R,t)=ℎ</m:t>
              </m:r>
            </m:e>
            <m:sub>
              <m:r>
                <m:rPr/>
                <m:t>m</m:t>
              </m:r>
            </m:sub>
          </m:sSub>
          <m:sSub>
            <m:sSubPr/>
            <m:e>
              <m:r>
                <m:rPr/>
                <m:t>(C</m:t>
              </m:r>
            </m:e>
            <m:sub>
              <m:r>
                <m:rPr/>
                <m:t>s</m:t>
              </m:r>
            </m:sub>
          </m:sSub>
          <m:sSub>
            <m:sSubPr/>
            <m:e>
              <m:r>
                <m:rPr/>
                <m:t>−C</m:t>
              </m:r>
            </m:e>
            <m:sub>
              <m:r>
                <m:rPr/>
                <m:t>e</m:t>
              </m:r>
            </m:sub>
          </m:sSub>
          <m:r>
            <m:rPr/>
            <m:t>)</m:t>
          </m:r>
        </m:oMath>
      </m:oMathPara>
    </w:p>
    <w:p w14:paraId="00181216">
      <w:r>
        <w:rPr>
          <w:rFonts w:ascii="宋体" w:hAnsi="宋体" w:eastAsia="宋体"/>
          <w:b w:val="0"/>
          <w:sz w:val="21"/>
        </w:rPr>
        <w:t>中心左右对称，没有一个特殊的“向外偏好”。表面则通过有限交换与环境联系：外界更热，热量流入；药材表面含水率远高于环境有效值，水分向外排出。表面状态不会瞬间等于环境状态。</w:t>
      </w:r>
    </w:p>
    <w:p w14:paraId="784F40ED">
      <w:r>
        <w:rPr>
          <w:rFonts w:ascii="宋体" w:hAnsi="宋体" w:eastAsia="宋体"/>
          <w:b w:val="0"/>
          <w:color w:val="66757C"/>
          <w:sz w:val="18"/>
        </w:rPr>
        <w:t>初始条件：所有位置T=301.15 K（28℃）、C=2.55。问题一两条方程独立计算；没有引入第二问的温度相关扩散系数、物性变化、收缩或潜热耦合。</w:t>
      </w:r>
    </w:p>
    <w:p w14:paraId="3731FA80">
      <w:r>
        <w:br w:type="page"/>
      </w:r>
    </w:p>
    <w:p w14:paraId="101F0E5D">
      <w:pPr>
        <w:pStyle w:val="3"/>
      </w:pPr>
      <w:r>
        <w:t>4  真正使用的方法：论文应怎样写</w:t>
      </w:r>
    </w:p>
    <w:p w14:paraId="3BFDFD25">
      <w:r>
        <w:rPr>
          <w:rFonts w:ascii="宋体" w:hAnsi="宋体" w:eastAsia="宋体"/>
          <w:b w:val="0"/>
          <w:sz w:val="21"/>
        </w:rPr>
        <w:t>建议方法名称写为：“基于环形有限体积与Kirchhoff通量的径向传热—非线性水分扩散模型，采用自适应隐式BDF求解”。下面逐个解释这些词。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742"/>
        <w:gridCol w:w="3969"/>
      </w:tblGrid>
      <w:tr w14:paraId="6DFFE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28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4A1A59BA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步骤 / 名称</w:t>
            </w:r>
          </w:p>
        </w:tc>
        <w:tc>
          <w:tcPr>
            <w:tcW w:w="3742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6CCF18A1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通俗解释</w:t>
            </w:r>
          </w:p>
        </w:tc>
        <w:tc>
          <w:tcPr>
            <w:tcW w:w="3969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5F205E81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实际处理</w:t>
            </w:r>
          </w:p>
        </w:tc>
      </w:tr>
      <w:tr w14:paraId="6E299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43D201C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环形有限体积（FVM）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0E977F1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把材料分成薄环，对每一环列收支账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A079BF9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体积不同，储存量按体积计算；内部交换成对抵消</w:t>
            </w:r>
          </w:p>
        </w:tc>
      </w:tr>
      <w:tr w14:paraId="7DED2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1669ED7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表面加密网格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23746C8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水分变化最剧烈的地方分得更细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94F6359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sinh映射，β=2.5；最终2560区间、2561节点</w:t>
            </w:r>
          </w:p>
        </w:tc>
      </w:tr>
      <w:tr w14:paraId="539D3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3663A51A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Kirchhoff通量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7B42786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把变化的迁移能力先积分，再算相邻环的水分流量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6630AC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保留D(C)非线性；极小浓度差采用稳定展开</w:t>
            </w:r>
          </w:p>
        </w:tc>
      </w:tr>
      <w:tr w14:paraId="257C0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13263AE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隐式BDF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27AC374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整体协调下一时刻的状态，适合快慢变化同时存在的问题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5BB771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自动调整内部步长；每个60 s输入折点重新起段</w:t>
            </w:r>
          </w:p>
        </w:tc>
      </w:tr>
      <w:tr w14:paraId="0988D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5FA7D5F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稀疏Jacobian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0464868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告诉求解器：改动一个位置会影响哪些相邻位置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9B61F1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仅相邻节点直接关联，使用三对角稀疏结构</w:t>
            </w:r>
          </w:p>
        </w:tc>
      </w:tr>
      <w:tr w14:paraId="47F7D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060D1F0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线性插值输出</w:t>
            </w:r>
          </w:p>
        </w:tc>
        <w:tc>
          <w:tcPr>
            <w:tcW w:w="3742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10A17FB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把细网格结果对应到题目指定半径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5C5F371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导出0—2 cm、间隔0.1 cm的21个位置</w:t>
            </w:r>
          </w:p>
        </w:tc>
      </w:tr>
    </w:tbl>
    <w:p w14:paraId="2772AADF">
      <w:pPr>
        <w:spacing w:after="0"/>
      </w:pPr>
    </w:p>
    <w:p w14:paraId="71EE7284">
      <w:pPr>
        <w:pStyle w:val="4"/>
      </w:pPr>
      <w:r>
        <w:t>为什么没有直接选计划中的参考配置</w:t>
      </w:r>
    </w:p>
    <w:p w14:paraId="4CD28605">
      <w:r>
        <w:rPr>
          <w:rFonts w:ascii="宋体" w:hAnsi="宋体" w:eastAsia="宋体"/>
          <w:b w:val="0"/>
          <w:sz w:val="21"/>
        </w:rPr>
        <w:t>原方案预计N=1280、rtol=10⁻⁸可能够用。实际验证发现：初始表面水分变化很快，1280区间还未达到所设网格门槛；以K为单位的温度时间误差也未过关。因此依照原验收标准，选用N=2560和更严格的10⁻¹⁰/10⁻¹²容差。物理参数没有改变。</w:t>
      </w:r>
    </w:p>
    <w:p w14:paraId="1022BCD7">
      <w:pPr>
        <w:pStyle w:val="4"/>
      </w:pPr>
      <w:r>
        <w:t>容易混淆的两个时间尺度</w:t>
      </w:r>
    </w:p>
    <w:p w14:paraId="60956D65">
      <w:r>
        <w:rPr>
          <w:rFonts w:ascii="宋体" w:hAnsi="宋体" w:eastAsia="宋体"/>
          <w:b w:val="0"/>
          <w:sz w:val="21"/>
        </w:rPr>
        <w:t>“每秒输出”是结果保存频率，不是BDF的内部固定步长。求解器在变化快时可以走更小的时间步，在变化慢时走更大的时间步。rtol、atol是求解器的误差控制设置，也不是已经证明的真实预测误差。</w:t>
      </w:r>
    </w:p>
    <w:p w14:paraId="3A04DF2E">
      <w:r>
        <w:rPr>
          <w:rFonts w:ascii="宋体" w:hAnsi="宋体" w:eastAsia="宋体"/>
          <w:b w:val="0"/>
          <w:color w:val="66757C"/>
          <w:sz w:val="18"/>
        </w:rPr>
        <w:t>实际参数：R=0.02 m，L=0.25 m，ρ=820 kg/m³，cₚ=2600 J/(kg·K)，k=0.36 W/(m·K)，h=25 W/(m²·K)，hₘ=8×10⁻⁷ m/s。验证算法Radau、后向欧拉和解析级数没有替代BDF生成最终主结果。</w:t>
      </w:r>
    </w:p>
    <w:p w14:paraId="376057F0">
      <w:r>
        <w:br w:type="page"/>
      </w:r>
    </w:p>
    <w:p w14:paraId="153DA9D9">
      <w:pPr>
        <w:pStyle w:val="3"/>
      </w:pPr>
      <w:r>
        <w:t>5  最终答案：表一和表二</w:t>
      </w:r>
    </w:p>
    <w:p w14:paraId="0168B8C6">
      <w:r>
        <w:rPr>
          <w:rFonts w:ascii="宋体" w:hAnsi="宋体" w:eastAsia="宋体"/>
          <w:b w:val="0"/>
          <w:sz w:val="21"/>
        </w:rPr>
        <w:t>半径单位为cm；r=0是中心，r=2是表面。以下两张表直接读取最终CSV文件，统一保留四位小数。</w:t>
      </w:r>
    </w:p>
    <w:p w14:paraId="189A7E52">
      <w:pPr>
        <w:pStyle w:val="4"/>
      </w:pPr>
      <w:r>
        <w:t>表1  不同时刻与径向位置的温度（℃）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2D846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171DF352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时间/s</w:t>
            </w:r>
          </w:p>
        </w:tc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07F9EC02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r=0</w:t>
            </w:r>
          </w:p>
        </w:tc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3CFE823A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r=0.5</w:t>
            </w:r>
          </w:p>
        </w:tc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10ACEFB4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r=1.0</w:t>
            </w:r>
          </w:p>
        </w:tc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42144BC9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r=1.5</w:t>
            </w:r>
          </w:p>
        </w:tc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2835B440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r=2.0</w:t>
            </w:r>
          </w:p>
        </w:tc>
      </w:tr>
      <w:tr w14:paraId="7E533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73CB518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69F9E1C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28.0001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3852E24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28.0003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3223445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28.0040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46D606F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28.0327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3B67F9A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28.1801</w:t>
            </w:r>
          </w:p>
        </w:tc>
      </w:tr>
      <w:tr w14:paraId="70832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64E9218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157B4BE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28.0408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368A730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28.0635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37C6CD0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28.1514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13060AC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28.3681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6F2A13D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28.8489</w:t>
            </w:r>
          </w:p>
        </w:tc>
      </w:tr>
      <w:tr w14:paraId="6E344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59196C7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600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653646D5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28.4533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25F44DA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28.5360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2FBD5B5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28.8039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0CB14EF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29.3159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23C01B0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30.1652</w:t>
            </w:r>
          </w:p>
        </w:tc>
      </w:tr>
      <w:tr w14:paraId="6E55C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1335415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900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1BE7B26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29.3243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3B1814B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29.4583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7F8DF74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29.8755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05F05E6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30.6161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20F7FE2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31.7304</w:t>
            </w:r>
          </w:p>
        </w:tc>
      </w:tr>
      <w:tr w14:paraId="5F538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0B7C5F5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1200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4FC9C82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30.5427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3376724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30.7098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10DE856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31.2223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6A148B2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32.1126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4583DE5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33.4276</w:t>
            </w:r>
          </w:p>
        </w:tc>
      </w:tr>
      <w:tr w14:paraId="680C7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5FD8ED1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1500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5DA699D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31.9957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630A880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32.1867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4DA7F6D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32.7660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70F5834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33.7463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7C41D9E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35.1203</w:t>
            </w:r>
          </w:p>
        </w:tc>
      </w:tr>
      <w:tr w14:paraId="27113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687F0F95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1800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77848E2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33.5753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5F0A95F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33.7720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5FFBF02A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34.3642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3A8BC00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35.3621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5E5CB6D5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36.7856</w:t>
            </w:r>
          </w:p>
        </w:tc>
      </w:tr>
    </w:tbl>
    <w:p w14:paraId="6FFDA0E4">
      <w:pPr>
        <w:spacing w:after="0"/>
      </w:pPr>
    </w:p>
    <w:p w14:paraId="3607974C">
      <w:pPr>
        <w:pStyle w:val="4"/>
      </w:pPr>
      <w:r>
        <w:t>表2  不同时刻与径向位置的干基含水率（kg/kg）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7945D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78597C7F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时间/s</w:t>
            </w:r>
          </w:p>
        </w:tc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6433E623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r=0</w:t>
            </w:r>
          </w:p>
        </w:tc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6D27795C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r=0.5</w:t>
            </w:r>
          </w:p>
        </w:tc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17185D4F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r=1.0</w:t>
            </w:r>
          </w:p>
        </w:tc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1A29EAD9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r=1.5</w:t>
            </w:r>
          </w:p>
        </w:tc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54A67A4C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r=2.0</w:t>
            </w:r>
          </w:p>
        </w:tc>
      </w:tr>
      <w:tr w14:paraId="31E96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51DDACA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06E9F0B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2.5500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4A1D51F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2.5500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74A39169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2.5500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20CEDFB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2.5500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42F5734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2.2470</w:t>
            </w:r>
          </w:p>
        </w:tc>
      </w:tr>
      <w:tr w14:paraId="0CD05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08B30B3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21E3349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2.5500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25C6BB0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2.5500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7F99D8C9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2.5500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0F8B872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2.5492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0D951945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2.0508</w:t>
            </w:r>
          </w:p>
        </w:tc>
      </w:tr>
      <w:tr w14:paraId="0478B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2122055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600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59554ED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2.5500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41519D5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2.5500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38EE1AA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2.5500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163FFC4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2.5353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5D2D033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1.8770</w:t>
            </w:r>
          </w:p>
        </w:tc>
      </w:tr>
      <w:tr w14:paraId="11DF6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14885F3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900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37C5195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2.5500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5EE7BC5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2.5500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4C4A30F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2.5497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79E3EE6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2.5045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590AA9E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1.7547</w:t>
            </w:r>
          </w:p>
        </w:tc>
      </w:tr>
      <w:tr w14:paraId="2377D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3108FC7A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1200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4ACB4E3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2.5500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0B22A26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2.5500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6B04F74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2.5482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4BEC41FA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2.4646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581622E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1.6586</w:t>
            </w:r>
          </w:p>
        </w:tc>
      </w:tr>
      <w:tr w14:paraId="77D62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14BAECE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1500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1970DFA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2.5500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3805BA9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2.5499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2A4C018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2.5445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4F8BE4C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2.4206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05DC5FB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1.5787</w:t>
            </w:r>
          </w:p>
        </w:tc>
      </w:tr>
      <w:tr w14:paraId="46A3B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2CA27DD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1800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55DA654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2.5500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17AFB1B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2.5497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61D9C21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2.5383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7E5FC73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2.3755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4FE2600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1.5102</w:t>
            </w:r>
          </w:p>
        </w:tc>
      </w:tr>
    </w:tbl>
    <w:p w14:paraId="20682B0C">
      <w:pPr>
        <w:spacing w:after="0"/>
      </w:pPr>
    </w:p>
    <w:p w14:paraId="23F9EFF1">
      <w:pPr>
        <w:pStyle w:val="4"/>
      </w:pPr>
      <w:r>
        <w:t>可以怎样概括这两张表</w:t>
      </w:r>
    </w:p>
    <w:p w14:paraId="0F242993">
      <w:r>
        <w:rPr>
          <w:rFonts w:ascii="宋体" w:hAnsi="宋体" w:eastAsia="宋体"/>
          <w:b w:val="0"/>
          <w:sz w:val="21"/>
        </w:rPr>
        <w:t>各径向位置的温度均随预热推进而升高，且同一时刻总体呈现“表面高、中心低”的分布。水分下降呈明显的空间差异：表面下降最快，内部变化较小。1800秒时，表面含水率约为1.5102 kg/kg，中心仍接近初始水平。</w:t>
      </w:r>
    </w:p>
    <w:p w14:paraId="6D928689">
      <w:r>
        <w:rPr>
          <w:rFonts w:ascii="宋体" w:hAnsi="宋体" w:eastAsia="宋体"/>
          <w:b w:val="0"/>
          <w:color w:val="66757C"/>
          <w:sz w:val="18"/>
        </w:rPr>
        <w:t>表中的2.5500可能由2.54999等数值舍入而来，不能据此说“中心严格没有失水”。result1.xlsx还包含1—1800秒、每0.1 cm一个位置的完整题定输出。</w:t>
      </w:r>
    </w:p>
    <w:p w14:paraId="70EF0D08">
      <w:r>
        <w:br w:type="page"/>
      </w:r>
    </w:p>
    <w:p w14:paraId="2F8B6129">
      <w:pPr>
        <w:pStyle w:val="3"/>
      </w:pPr>
      <w:r>
        <w:t>6  图1：为什么说“热传得快，湿迁移慢”</w:t>
      </w:r>
    </w:p>
    <w:p w14:paraId="60A77F52">
      <w:pPr>
        <w:keepNext/>
        <w:jc w:val="center"/>
      </w:pPr>
      <w:r>
        <w:drawing>
          <wp:inline distT="0" distB="0" distL="114300" distR="114300">
            <wp:extent cx="5939790" cy="4454525"/>
            <wp:effectExtent l="0" t="0" r="381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821E">
      <w:pPr>
        <w:jc w:val="center"/>
      </w:pPr>
      <w:r>
        <w:rPr>
          <w:rFonts w:ascii="宋体" w:hAnsi="宋体" w:eastAsia="宋体"/>
          <w:b/>
          <w:sz w:val="18"/>
        </w:rPr>
        <w:t>图1  预热阶段温度与含水率的时空分布</w:t>
      </w:r>
    </w:p>
    <w:p w14:paraId="13A8CE99">
      <w:r>
        <w:rPr>
          <w:rFonts w:ascii="宋体" w:hAnsi="宋体" w:eastAsia="宋体"/>
          <w:b/>
          <w:color w:val="245C70"/>
          <w:sz w:val="21"/>
        </w:rPr>
        <w:t xml:space="preserve">怎样读图 </w:t>
      </w:r>
      <w:r>
        <w:rPr>
          <w:rFonts w:ascii="宋体" w:hAnsi="宋体" w:eastAsia="宋体"/>
          <w:b w:val="0"/>
          <w:sz w:val="21"/>
        </w:rPr>
        <w:t>横轴是时间，纵轴是距中心的半径。上图颜色对应温度，下图颜色对应含水率；两张图的色标代表不同物理量，不能直接比较颜色深浅。</w:t>
      </w:r>
    </w:p>
    <w:p w14:paraId="088A45B7">
      <w:r>
        <w:rPr>
          <w:rFonts w:ascii="宋体" w:hAnsi="宋体" w:eastAsia="宋体"/>
          <w:b/>
          <w:color w:val="245C70"/>
          <w:sz w:val="21"/>
        </w:rPr>
        <w:t xml:space="preserve">图能支持什么 </w:t>
      </w:r>
      <w:r>
        <w:rPr>
          <w:rFonts w:ascii="宋体" w:hAnsi="宋体" w:eastAsia="宋体"/>
          <w:b w:val="0"/>
          <w:sz w:val="21"/>
        </w:rPr>
        <w:t>上图显示升温逐渐传入中心；下图显示含水率下降首先发生在表面，并主要集中在外层。这与表1、表2一致。</w:t>
      </w:r>
    </w:p>
    <w:p w14:paraId="1E69BB39">
      <w:r>
        <w:rPr>
          <w:rFonts w:ascii="宋体" w:hAnsi="宋体" w:eastAsia="宋体"/>
          <w:b/>
          <w:color w:val="245C70"/>
          <w:sz w:val="21"/>
        </w:rPr>
        <w:t xml:space="preserve">尺度解释 </w:t>
      </w:r>
      <w:r>
        <w:rPr>
          <w:rFonts w:ascii="宋体" w:hAnsi="宋体" w:eastAsia="宋体"/>
          <w:b w:val="0"/>
          <w:sz w:val="21"/>
        </w:rPr>
        <w:t>初始热扩散时间约39.5分钟，水分扩散时间约22.5小时。30分钟与前者同量级，却远小于后者；相应Fo数约为0.7598和0.0222。可把Fo理解为“经过的时间占扩散特征时间的比例”。</w:t>
      </w:r>
    </w:p>
    <w:p w14:paraId="10E6B04D">
      <w:r>
        <w:rPr>
          <w:rFonts w:ascii="宋体" w:hAnsi="宋体" w:eastAsia="宋体"/>
          <w:b w:val="0"/>
          <w:color w:val="66757C"/>
          <w:sz w:val="18"/>
        </w:rPr>
        <w:t>水分时间尺度使用初始D值估算，只帮助解释快慢，不是精确干燥完成时间，也不能代替网格收敛检查。</w:t>
      </w:r>
    </w:p>
    <w:p w14:paraId="1136AD41">
      <w:r>
        <w:br w:type="page"/>
      </w:r>
    </w:p>
    <w:p w14:paraId="4FAB6C74">
      <w:pPr>
        <w:pStyle w:val="3"/>
      </w:pPr>
      <w:r>
        <w:t>7  图2：失水影响向内推进了多深</w:t>
      </w:r>
    </w:p>
    <w:p w14:paraId="60605A96">
      <w:pPr>
        <w:keepNext/>
        <w:jc w:val="center"/>
      </w:pPr>
      <w:r>
        <w:drawing>
          <wp:inline distT="0" distB="0" distL="114300" distR="114300">
            <wp:extent cx="6011545" cy="3089275"/>
            <wp:effectExtent l="0" t="0" r="825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0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EEA7">
      <w:pPr>
        <w:jc w:val="center"/>
      </w:pPr>
      <w:r>
        <w:rPr>
          <w:rFonts w:ascii="宋体" w:hAnsi="宋体" w:eastAsia="宋体"/>
          <w:b/>
          <w:sz w:val="18"/>
        </w:rPr>
        <w:t>图2  表层相对失水程度与5%、10%、20%阈值位置</w:t>
      </w:r>
    </w:p>
    <w:p w14:paraId="6CAB735E">
      <w:r>
        <w:rPr>
          <w:rFonts w:ascii="宋体" w:hAnsi="宋体" w:eastAsia="宋体"/>
          <w:b/>
          <w:color w:val="245C70"/>
          <w:sz w:val="21"/>
        </w:rPr>
        <w:t xml:space="preserve">怎样读图 </w:t>
      </w:r>
      <w:r>
        <w:rPr>
          <w:rFonts w:ascii="宋体" w:hAnsi="宋体" w:eastAsia="宋体"/>
          <w:b w:val="0"/>
          <w:sz w:val="21"/>
        </w:rPr>
        <w:t>纵轴改成“从表面向内的深度”，0在最上方。颜色越深，表示相对初始含水率下降越多。三条线分别连接刚好下降5%、10%、20%的位置。图中只放大显示外侧0—1 cm区域。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21813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9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34F5D3FD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时间/s</w:t>
            </w:r>
          </w:p>
        </w:tc>
        <w:tc>
          <w:tcPr>
            <w:tcW w:w="2409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796B1EE1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5%深度/mm</w:t>
            </w:r>
          </w:p>
        </w:tc>
        <w:tc>
          <w:tcPr>
            <w:tcW w:w="2409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36F05E78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10%深度/mm</w:t>
            </w:r>
          </w:p>
        </w:tc>
        <w:tc>
          <w:tcPr>
            <w:tcW w:w="2409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2497CBA2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20%深度/mm</w:t>
            </w:r>
          </w:p>
        </w:tc>
      </w:tr>
      <w:tr w14:paraId="5DDDC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30DF7C8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300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53991A9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1.5717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1B53E68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0.8455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2B92DF4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未达到</w:t>
            </w:r>
          </w:p>
        </w:tc>
      </w:tr>
      <w:tr w14:paraId="0D63A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56C7C59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600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4BF7693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2.6463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3A75267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1.6758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1E10357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0.5266</w:t>
            </w:r>
          </w:p>
        </w:tc>
      </w:tr>
      <w:tr w14:paraId="48897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7D02C6A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900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6E62638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3.5327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096582E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2.3746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772B34BA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1.0142</w:t>
            </w:r>
          </w:p>
        </w:tc>
      </w:tr>
      <w:tr w14:paraId="158CF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5206DBC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1200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5E9C587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4.3151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5451C67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2.9975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19073A35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1.4570</w:t>
            </w:r>
          </w:p>
        </w:tc>
      </w:tr>
      <w:tr w14:paraId="3A036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6E11C73A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1500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73C4BFF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5.0290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15B455E9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3.5691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036DE1C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1.8679</w:t>
            </w:r>
          </w:p>
        </w:tc>
      </w:tr>
      <w:tr w14:paraId="05E70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1D3E6B9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1800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17D6B25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5.6936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2FC6109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4.1032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13D8C7E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2.2546</w:t>
            </w:r>
          </w:p>
        </w:tc>
      </w:tr>
    </w:tbl>
    <w:p w14:paraId="556B3651">
      <w:pPr>
        <w:spacing w:after="0"/>
      </w:pPr>
    </w:p>
    <w:p w14:paraId="333FCC7C">
      <w:r>
        <w:rPr>
          <w:rFonts w:ascii="宋体" w:hAnsi="宋体" w:eastAsia="宋体"/>
          <w:b/>
          <w:color w:val="245C70"/>
          <w:sz w:val="21"/>
        </w:rPr>
        <w:t xml:space="preserve">建议结论 </w:t>
      </w:r>
      <w:r>
        <w:rPr>
          <w:rFonts w:ascii="宋体" w:hAnsi="宋体" w:eastAsia="宋体"/>
          <w:b w:val="0"/>
          <w:sz w:val="21"/>
        </w:rPr>
        <w:t>1800秒时，5%阈值推进至表面以内约5.69 mm。阈值越高，所处位置越靠近表面；这表明外层损失较大，而往内部逐渐减弱。</w:t>
      </w:r>
    </w:p>
    <w:p w14:paraId="117E2C4F">
      <w:r>
        <w:rPr>
          <w:rFonts w:ascii="宋体" w:hAnsi="宋体" w:eastAsia="宋体"/>
          <w:b w:val="0"/>
          <w:color w:val="66757C"/>
          <w:sz w:val="18"/>
        </w:rPr>
        <w:t>这些线是人为定义的等失水程度位置，不是严格的材料界面、裂纹界面或真实干湿分界。未达到某阈值时，该时段不应画出对应曲线。深度表由未舍入全场数据线性定位得到。</w:t>
      </w:r>
    </w:p>
    <w:p w14:paraId="4C71EB64">
      <w:r>
        <w:br w:type="page"/>
      </w:r>
    </w:p>
    <w:p w14:paraId="7FE15467">
      <w:pPr>
        <w:pStyle w:val="3"/>
      </w:pPr>
      <w:r>
        <w:t>8  图3：我们怎样证明“算得可靠”</w:t>
      </w:r>
    </w:p>
    <w:p w14:paraId="208F9D77">
      <w:pPr>
        <w:keepNext/>
        <w:jc w:val="center"/>
      </w:pPr>
      <w:r>
        <w:drawing>
          <wp:inline distT="0" distB="0" distL="114300" distR="114300">
            <wp:extent cx="6011545" cy="2755265"/>
            <wp:effectExtent l="0" t="0" r="825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75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6C97">
      <w:pPr>
        <w:jc w:val="center"/>
      </w:pPr>
      <w:r>
        <w:rPr>
          <w:rFonts w:ascii="宋体" w:hAnsi="宋体" w:eastAsia="宋体"/>
          <w:b/>
          <w:sz w:val="18"/>
        </w:rPr>
        <w:t>图3  温度解析对照与空间网格收敛</w:t>
      </w:r>
    </w:p>
    <w:p w14:paraId="5B83E1C2">
      <w:r>
        <w:rPr>
          <w:rFonts w:ascii="宋体" w:hAnsi="宋体" w:eastAsia="宋体"/>
          <w:b w:val="0"/>
          <w:sz w:val="21"/>
        </w:rPr>
        <w:t>左图的实线是独立解析级数算出的温度，圆点是FVM—BDF结果。两者几乎重合。右图把网格逐步加密，误差随之下降，并接近二阶参考线。两部分是在用不同证据交叉检查计算。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4535"/>
      </w:tblGrid>
      <w:tr w14:paraId="0495C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68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7AE2C7BE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检查</w:t>
            </w:r>
          </w:p>
        </w:tc>
        <w:tc>
          <w:tcPr>
            <w:tcW w:w="2835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1E75844A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实际结果</w:t>
            </w:r>
          </w:p>
        </w:tc>
        <w:tc>
          <w:tcPr>
            <w:tcW w:w="4535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59B7E782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它说明什么</w:t>
            </w:r>
          </w:p>
        </w:tc>
      </w:tr>
      <w:tr w14:paraId="79B998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C0CE47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温度解析解对照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8799E0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1.200e-06 K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074E093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N640的FVM与独立温度基准吻合</w:t>
            </w:r>
          </w:p>
        </w:tc>
      </w:tr>
      <w:tr w14:paraId="1AB02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A1C917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常D水分解析对照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BA39DC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1.649e-05 kg/kg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48C81E1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在可求解析解的退化情形下，水分离散实现正确</w:t>
            </w:r>
          </w:p>
        </w:tc>
      </w:tr>
      <w:tr w14:paraId="4C800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3BB1609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BDF与Radau对照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CA89BC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3.806e-09 kg/kg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3283DF9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N120严格容差下，两种时间算法结果一致</w:t>
            </w:r>
          </w:p>
        </w:tc>
      </w:tr>
      <w:tr w14:paraId="54F0FE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AE205C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网格加密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7BC2FD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末级误差3.120e-6；阶数约2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6973053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空间划分已经细到满足设定门槛</w:t>
            </w:r>
          </w:p>
        </w:tc>
      </w:tr>
      <w:tr w14:paraId="2C830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CE4D6B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时间容差加严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DE6894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生产温度最大差1.422e-7 K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04E0B2F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进一步收紧时间控制对结果影响很小</w:t>
            </w:r>
          </w:p>
        </w:tc>
      </w:tr>
      <w:tr w14:paraId="670F6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31FD106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守恒、物理范围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54C03DC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全部通过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5ABBC8C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没有凭空产生净热量或水分；方向和范围合理</w:t>
            </w:r>
          </w:p>
        </w:tc>
      </w:tr>
    </w:tbl>
    <w:p w14:paraId="31EAF355">
      <w:pPr>
        <w:spacing w:after="0"/>
      </w:pPr>
    </w:p>
    <w:p w14:paraId="1A8999A4">
      <w:pPr>
        <w:pStyle w:val="4"/>
      </w:pPr>
      <w:r>
        <w:t>论文里要区分两种“正确”</w:t>
      </w:r>
    </w:p>
    <w:p w14:paraId="00BD4F17">
      <w:r>
        <w:rPr>
          <w:rFonts w:ascii="宋体" w:hAnsi="宋体" w:eastAsia="宋体"/>
          <w:b w:val="0"/>
          <w:sz w:val="21"/>
        </w:rPr>
        <w:t>本次证据支持“所建立方程被可靠地数值求解”，英文称verification。要证明模型能准确预测真实药材，还需要内部温度、含水率实测数据进行validation。第一问没有这些数据。</w:t>
      </w:r>
    </w:p>
    <w:p w14:paraId="5CDE0E33">
      <w:r>
        <w:rPr>
          <w:rFonts w:ascii="宋体" w:hAnsi="宋体" w:eastAsia="宋体"/>
          <w:b w:val="0"/>
          <w:color w:val="66757C"/>
          <w:sz w:val="18"/>
        </w:rPr>
        <w:t>不能写“模型真实预测误差仅10⁻⁷”或“预测准确率接近100%”。也不能把常D基准对照说成最终模型采用常D。</w:t>
      </w:r>
    </w:p>
    <w:p w14:paraId="16030D92">
      <w:r>
        <w:br w:type="page"/>
      </w:r>
    </w:p>
    <w:p w14:paraId="0CEDB1C3">
      <w:pPr>
        <w:pStyle w:val="3"/>
      </w:pPr>
      <w:r>
        <w:t>9  网格与时间分析：生产配置从何而来</w:t>
      </w:r>
    </w:p>
    <w:p w14:paraId="0E589C02">
      <w:pPr>
        <w:pStyle w:val="4"/>
      </w:pPr>
      <w:r>
        <w:t>空间：把薄环分得更细，答案是否还会变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67373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9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098B07B8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区间数对照</w:t>
            </w:r>
          </w:p>
        </w:tc>
        <w:tc>
          <w:tcPr>
            <w:tcW w:w="2409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51C880E1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最大水分差/kg·kg⁻¹</w:t>
            </w:r>
          </w:p>
        </w:tc>
        <w:tc>
          <w:tcPr>
            <w:tcW w:w="2409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43FBF4C0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最大温度差/K</w:t>
            </w:r>
          </w:p>
        </w:tc>
        <w:tc>
          <w:tcPr>
            <w:tcW w:w="2409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42620A3A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观测阶</w:t>
            </w:r>
          </w:p>
        </w:tc>
      </w:tr>
      <w:tr w14:paraId="15080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66F407B5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320 → 640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35514D0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2.030e-04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73DB9FD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3.976e-05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37986BB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 w14:paraId="56DAC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20C5D6F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640 → 1280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4083991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5.012e-05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34AFA1E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8.009e-06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6928AF9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2.0177</w:t>
            </w:r>
          </w:p>
        </w:tc>
      </w:tr>
      <w:tr w14:paraId="2BF64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5483561A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1280 → 2560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6644552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1.248e-05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38ABD8D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1.182e-06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000C1B05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2.0053</w:t>
            </w:r>
          </w:p>
        </w:tc>
      </w:tr>
      <w:tr w14:paraId="6A26D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2D2D675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2560 → 5120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32E0443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3.120e-06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193A704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3.196e-07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14803209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2.0005</w:t>
            </w:r>
          </w:p>
        </w:tc>
      </w:tr>
    </w:tbl>
    <w:p w14:paraId="2BAF92A6">
      <w:pPr>
        <w:spacing w:after="0"/>
      </w:pPr>
    </w:p>
    <w:p w14:paraId="2B55478E">
      <w:r>
        <w:rPr>
          <w:rFonts w:ascii="宋体" w:hAnsi="宋体" w:eastAsia="宋体"/>
          <w:b w:val="0"/>
          <w:sz w:val="21"/>
        </w:rPr>
        <w:t>水分最大差总是出现在第1秒、圆柱表面。这是初始瞬态最剧烈的位置；只检查1800秒会漏掉它。末级网格差低于5×10⁻⁶，且观测阶约2，因此选择2560区间，5120只作为更细的参考。</w:t>
      </w:r>
    </w:p>
    <w:p w14:paraId="61577424">
      <w:r>
        <w:rPr>
          <w:rFonts w:ascii="宋体" w:hAnsi="宋体" w:eastAsia="宋体"/>
          <w:b w:val="0"/>
          <w:sz w:val="21"/>
        </w:rPr>
        <w:t>这里的“二阶”可以直观理解为：进入稳定收敛区间后，把网格间距约减半，误差通常约降到原来的四分之一。表中观测阶由相邻两组网格差计算，没有假称做过10240区间计算。</w:t>
      </w:r>
    </w:p>
    <w:p w14:paraId="018B5A61">
      <w:pPr>
        <w:pStyle w:val="4"/>
      </w:pPr>
      <w:r>
        <w:t>时间：空间网格不动，只收紧求解器容差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E02D0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3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135BB0B8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rtol / atol</w:t>
            </w:r>
          </w:p>
        </w:tc>
        <w:tc>
          <w:tcPr>
            <w:tcW w:w="3213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0C77EC5C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最大温度差/K</w:t>
            </w:r>
          </w:p>
        </w:tc>
        <w:tc>
          <w:tcPr>
            <w:tcW w:w="3213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56F5795A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最大水分差/kg·kg⁻¹</w:t>
            </w:r>
          </w:p>
        </w:tc>
      </w:tr>
      <w:tr w14:paraId="5B494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</w:tcPr>
          <w:p w14:paraId="7979EBD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1e-06 / 1e-08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</w:tcPr>
          <w:p w14:paraId="3EA20D1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9.037e-04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</w:tcPr>
          <w:p w14:paraId="5AEA7E9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2.719e-05</w:t>
            </w:r>
          </w:p>
        </w:tc>
      </w:tr>
      <w:tr w14:paraId="6AD3C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</w:tcPr>
          <w:p w14:paraId="09DE95B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1e-07 / 1e-09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</w:tcPr>
          <w:p w14:paraId="19B9F81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9.892e-05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</w:tcPr>
          <w:p w14:paraId="1E2FB45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2.005e-06</w:t>
            </w:r>
          </w:p>
        </w:tc>
      </w:tr>
      <w:tr w14:paraId="65C26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</w:tcPr>
          <w:p w14:paraId="0C586AF9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1e-08 / 1e-10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</w:tcPr>
          <w:p w14:paraId="44F39A8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1.069e-05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</w:tcPr>
          <w:p w14:paraId="69A01AA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1.608e-07</w:t>
            </w:r>
          </w:p>
        </w:tc>
      </w:tr>
      <w:tr w14:paraId="05F10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</w:tcPr>
          <w:p w14:paraId="7E44789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1e-09 / 1e-11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</w:tcPr>
          <w:p w14:paraId="2C09BC19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1.322e-06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</w:tcPr>
          <w:p w14:paraId="1AAADE3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3.040e-08</w:t>
            </w:r>
          </w:p>
        </w:tc>
      </w:tr>
      <w:tr w14:paraId="09FB1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</w:tcPr>
          <w:p w14:paraId="058167A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1e-10 / 1e-12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</w:tcPr>
          <w:p w14:paraId="66C3D27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1.422e-07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</w:tcPr>
          <w:p w14:paraId="7D34EBA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4.023e-09</w:t>
            </w:r>
          </w:p>
        </w:tc>
      </w:tr>
      <w:tr w14:paraId="6741F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57E301B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1e-11 / 1e-13</w:t>
            </w:r>
          </w:p>
        </w:tc>
        <w:tc>
          <w:tcPr>
            <w:tcW w:w="3213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1A507ED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0.000e+00</w:t>
            </w:r>
          </w:p>
        </w:tc>
        <w:tc>
          <w:tcPr>
            <w:tcW w:w="3213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574861A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0.000e+00</w:t>
            </w:r>
          </w:p>
        </w:tc>
      </w:tr>
    </w:tbl>
    <w:p w14:paraId="3BB933B5">
      <w:pPr>
        <w:spacing w:after="0"/>
      </w:pPr>
    </w:p>
    <w:p w14:paraId="0C8CFA26">
      <w:r>
        <w:rPr>
          <w:rFonts w:ascii="宋体" w:hAnsi="宋体" w:eastAsia="宋体"/>
          <w:b w:val="0"/>
          <w:sz w:val="21"/>
        </w:rPr>
        <w:t>表中统一以10⁻¹¹/10⁻¹³结果为参考；最后一行的零是“与自身比较”，不是绝对误差为零。生产配置10⁻¹⁰/10⁻¹²在两种物理量上都满足最大差不超过10⁻⁶的门槛。</w:t>
      </w:r>
    </w:p>
    <w:p w14:paraId="0F275839">
      <w:r>
        <w:rPr>
          <w:rFonts w:ascii="宋体" w:hAnsi="宋体" w:eastAsia="宋体"/>
          <w:b w:val="0"/>
          <w:color w:val="66757C"/>
          <w:sz w:val="18"/>
        </w:rPr>
        <w:t>网格研究固定时间配置；时间研究固定空间网格。不能同时改动两者，再把差异全部归因于某一种误差。</w:t>
      </w:r>
    </w:p>
    <w:p w14:paraId="426B5762">
      <w:r>
        <w:br w:type="page"/>
      </w:r>
    </w:p>
    <w:p w14:paraId="15E98ED7">
      <w:pPr>
        <w:pStyle w:val="3"/>
      </w:pPr>
      <w:r>
        <w:t>10  守恒与物理合理性：检查收支账</w:t>
      </w:r>
    </w:p>
    <w:p w14:paraId="14E08693">
      <w:pPr>
        <w:keepNext/>
        <w:jc w:val="center"/>
      </w:pPr>
      <w:r>
        <w:drawing>
          <wp:inline distT="0" distB="0" distL="114300" distR="114300">
            <wp:extent cx="5759450" cy="3279775"/>
            <wp:effectExtent l="0" t="0" r="635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AFB4">
      <w:pPr>
        <w:jc w:val="center"/>
      </w:pPr>
      <w:r>
        <w:rPr>
          <w:rFonts w:ascii="宋体" w:hAnsi="宋体" w:eastAsia="宋体"/>
          <w:b/>
          <w:sz w:val="18"/>
        </w:rPr>
        <w:t>附图2  热量与有效含水率的积分平衡残差</w:t>
      </w:r>
    </w:p>
    <w:p w14:paraId="7DCD343A">
      <w:r>
        <w:rPr>
          <w:rFonts w:ascii="宋体" w:hAnsi="宋体" w:eastAsia="宋体"/>
          <w:b/>
          <w:color w:val="245C70"/>
          <w:sz w:val="21"/>
        </w:rPr>
        <w:t xml:space="preserve">怎样理解守恒 </w:t>
      </w:r>
      <w:r>
        <w:rPr>
          <w:rFonts w:ascii="宋体" w:hAnsi="宋体" w:eastAsia="宋体"/>
          <w:b w:val="0"/>
          <w:sz w:val="21"/>
        </w:rPr>
        <w:t>全体薄环合起来看，内部环与环的交换会相互抵消，剩下的变化只应来自表面。因而应满足“内部储存变化＋从表面累计流出的量≈0”。</w:t>
      </w:r>
    </w:p>
    <w:p w14:paraId="1F3CFCCD">
      <w:r>
        <w:rPr>
          <w:rFonts w:ascii="宋体" w:hAnsi="宋体" w:eastAsia="宋体"/>
          <w:b w:val="0"/>
          <w:sz w:val="21"/>
        </w:rPr>
        <w:t>累计表面通量不是随便把每秒的瞬时值加起来，而是在求解器给出的连续近似轨迹上独立做高精度积分，再用两组积分精度交叉比较。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118"/>
        <w:gridCol w:w="3118"/>
      </w:tblGrid>
      <w:tr w14:paraId="578981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02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208675E2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检查量</w:t>
            </w:r>
          </w:p>
        </w:tc>
        <w:tc>
          <w:tcPr>
            <w:tcW w:w="3118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2F856D86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最大相对残差</w:t>
            </w:r>
          </w:p>
        </w:tc>
        <w:tc>
          <w:tcPr>
            <w:tcW w:w="3118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07938388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验收门槛</w:t>
            </w:r>
          </w:p>
        </w:tc>
      </w:tr>
      <w:tr w14:paraId="58A02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345F994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热量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4E47E2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2.726e-10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FCA39E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≤1e-7</w:t>
            </w:r>
          </w:p>
        </w:tc>
      </w:tr>
      <w:tr w14:paraId="51410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312823A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有效含水率积分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7F3B5255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6.688e-11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5F78273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≤1e-7</w:t>
            </w:r>
          </w:p>
        </w:tc>
      </w:tr>
    </w:tbl>
    <w:p w14:paraId="0C9ABD2F">
      <w:pPr>
        <w:spacing w:after="0"/>
      </w:pPr>
    </w:p>
    <w:p w14:paraId="6BED9F9C">
      <w:r>
        <w:rPr>
          <w:rFonts w:ascii="宋体" w:hAnsi="宋体" w:eastAsia="宋体"/>
          <w:b/>
          <w:color w:val="245C70"/>
          <w:sz w:val="21"/>
        </w:rPr>
        <w:t xml:space="preserve">怎样读附图2 </w:t>
      </w:r>
      <w:r>
        <w:rPr>
          <w:rFonts w:ascii="宋体" w:hAnsi="宋体" w:eastAsia="宋体"/>
          <w:b w:val="0"/>
          <w:sz w:val="21"/>
        </w:rPr>
        <w:t>两条曲线都在很小的量级内。局部起伏反映数值计算的微小残差；并不代表材料周期性地产生热量或水分。</w:t>
      </w:r>
    </w:p>
    <w:p w14:paraId="536A9C58">
      <w:r>
        <w:rPr>
          <w:rFonts w:ascii="宋体" w:hAnsi="宋体" w:eastAsia="宋体"/>
          <w:b w:val="0"/>
          <w:sz w:val="21"/>
        </w:rPr>
        <w:t>另已检查：所有值有限、C&gt;0、温度没有超出初始/环境全局范围；径向温度向表面不降低，径向含水率向表面不升高；热量向内流、水分向外流。未通过裁剪负值来“修好”结果。</w:t>
      </w:r>
    </w:p>
    <w:p w14:paraId="193532DB">
      <w:r>
        <w:rPr>
          <w:rFonts w:ascii="宋体" w:hAnsi="宋体" w:eastAsia="宋体"/>
          <w:b w:val="0"/>
          <w:color w:val="66757C"/>
          <w:sz w:val="18"/>
        </w:rPr>
        <w:t>含水率C是质量比。未另外提供干物质密度时，ΣVᵢCᵢ应称“有效含水率积分”，不要直接称“真实水质量”。热量残差按初始总热量归一化，水分残差按初始有效含水率积分归一化。</w:t>
      </w:r>
    </w:p>
    <w:p w14:paraId="29CA8D16">
      <w:r>
        <w:br w:type="page"/>
      </w:r>
    </w:p>
    <w:p w14:paraId="206D7B27">
      <w:pPr>
        <w:pStyle w:val="3"/>
      </w:pPr>
      <w:r>
        <w:t>11  灵敏度：参数改变，哪里最受影响</w:t>
      </w:r>
    </w:p>
    <w:p w14:paraId="768030F2">
      <w:pPr>
        <w:keepNext/>
        <w:jc w:val="center"/>
      </w:pPr>
      <w:r>
        <w:drawing>
          <wp:inline distT="0" distB="0" distL="114300" distR="114300">
            <wp:extent cx="6011545" cy="2922270"/>
            <wp:effectExtent l="0" t="0" r="825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9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C40B">
      <w:pPr>
        <w:jc w:val="center"/>
      </w:pPr>
      <w:r>
        <w:rPr>
          <w:rFonts w:ascii="宋体" w:hAnsi="宋体" w:eastAsia="宋体"/>
          <w:b/>
          <w:sz w:val="18"/>
        </w:rPr>
        <w:t>图4  1800秒时三个主参数的径向含水率灵敏度</w:t>
      </w:r>
    </w:p>
    <w:p w14:paraId="1C6C2695">
      <w:r>
        <w:rPr>
          <w:rFonts w:ascii="宋体" w:hAnsi="宋体" w:eastAsia="宋体"/>
          <w:b w:val="0"/>
          <w:sz w:val="21"/>
        </w:rPr>
        <w:t>每次只改一个参数，分别增加和减少2%，各重算一次。将两次结果之差除以扰动幅度和名义初始含水率，得到图中的标准化灵敏度。正值表示参数增大使含水率升高，负值则相反。</w:t>
      </w:r>
    </w:p>
    <w:p w14:paraId="5C96D17C">
      <w:pPr>
        <w:spacing w:after="160"/>
        <w:jc w:val="center"/>
      </w:pPr>
      <m:oMathPara>
        <m:oMath>
          <m:sSubSup>
            <m:sSubSupPr/>
            <m:e>
              <m:r>
                <m:rPr/>
                <m:t>S</m:t>
              </m:r>
            </m:e>
            <m:sub>
              <m:r>
                <m:rPr/>
                <m:t>p</m:t>
              </m:r>
            </m:sub>
            <m:sup>
              <m:r>
                <m:rPr/>
                <m:t>C</m:t>
              </m:r>
            </m:sup>
          </m:sSubSup>
          <m:r>
            <m:rPr/>
            <m:t>=</m:t>
          </m:r>
          <m:f>
            <m:fPr/>
            <m:num>
              <m:r>
                <m:rPr/>
                <m:t>C(p(1+ε))−C(p(1−ε))</m:t>
              </m:r>
            </m:num>
            <m:den>
              <m:r>
                <m:rPr/>
                <m:t>2ε</m:t>
              </m:r>
              <m:sSub>
                <m:sSubPr/>
                <m:e>
                  <m:r>
                    <m:rPr/>
                    <m:t xml:space="preserve"> C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</m:oMath>
      </m:oMathPara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2835"/>
        <w:gridCol w:w="2835"/>
      </w:tblGrid>
      <w:tr w14:paraId="2EFBC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969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5C9DA785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参数</w:t>
            </w:r>
          </w:p>
        </w:tc>
        <w:tc>
          <w:tcPr>
            <w:tcW w:w="2835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5FE20515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表面灵敏度</w:t>
            </w:r>
          </w:p>
        </w:tc>
        <w:tc>
          <w:tcPr>
            <w:tcW w:w="2835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26C4BF67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体积平均灵敏度</w:t>
            </w:r>
          </w:p>
        </w:tc>
      </w:tr>
      <w:tr w14:paraId="54835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3C51AA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A_D：内部迁移尺度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8711C8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+0.129137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0B7C10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-0.015086</w:t>
            </w:r>
          </w:p>
        </w:tc>
      </w:tr>
      <w:tr w14:paraId="3C2BE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8B0058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a：含水率依赖强度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C7F0A1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-0.062602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B0BEB2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+0.006685</w:t>
            </w:r>
          </w:p>
        </w:tc>
      </w:tr>
      <w:tr w14:paraId="66A53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4D869C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hₘ：表面交换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4DCC1A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-0.281037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AADFF2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-0.068612</w:t>
            </w:r>
          </w:p>
        </w:tc>
      </w:tr>
      <w:tr w14:paraId="7FCBB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8C8854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R：半径（补充）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4C8F63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+0.022806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F263555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+0.098813</w:t>
            </w:r>
          </w:p>
        </w:tc>
      </w:tr>
      <w:tr w14:paraId="76547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4756383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C₀：初始含水率（补充）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15E98E9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+0.649788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63E25F7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+0.891697</w:t>
            </w:r>
          </w:p>
        </w:tc>
      </w:tr>
    </w:tbl>
    <w:p w14:paraId="11657E72">
      <w:pPr>
        <w:spacing w:after="0"/>
      </w:pPr>
    </w:p>
    <w:p w14:paraId="4C3A8CD5">
      <w:r>
        <w:rPr>
          <w:rFonts w:ascii="宋体" w:hAnsi="宋体" w:eastAsia="宋体"/>
          <w:b/>
          <w:color w:val="245C70"/>
          <w:sz w:val="21"/>
        </w:rPr>
        <w:t xml:space="preserve">最值得写的机制 </w:t>
      </w:r>
      <w:r>
        <w:rPr>
          <w:rFonts w:ascii="宋体" w:hAnsi="宋体" w:eastAsia="宋体"/>
          <w:b w:val="0"/>
          <w:sz w:val="21"/>
        </w:rPr>
        <w:t>A_D增大，相当于内部更容易向表面补水，所以表面含水率反而升高；但内部水分也更容易被运到外面，整体平均含水率下降。hₘ增大相当于表面对外交换更强，表面和整体平均含水率都下降。</w:t>
      </w:r>
    </w:p>
    <w:p w14:paraId="48E86FF6">
      <w:r>
        <w:rPr>
          <w:rFonts w:ascii="宋体" w:hAnsi="宋体" w:eastAsia="宋体"/>
          <w:b w:val="0"/>
          <w:color w:val="66757C"/>
          <w:sz w:val="18"/>
        </w:rPr>
        <w:t>平均值按薄环体积加权，不能用普通节点平均。半径R扰动比较同一相对半径r/R。即使扰动C₀，灵敏度分母仍使用名义C₀=2.55。</w:t>
      </w:r>
    </w:p>
    <w:p w14:paraId="04568796">
      <w:r>
        <w:br w:type="page"/>
      </w:r>
    </w:p>
    <w:p w14:paraId="7F3194FD">
      <w:pPr>
        <w:pStyle w:val="3"/>
      </w:pPr>
      <w:r>
        <w:t>12  灵敏度是否依赖“恰好选了2%”</w:t>
      </w:r>
    </w:p>
    <w:p w14:paraId="5B31985D">
      <w:r>
        <w:rPr>
          <w:rFonts w:ascii="宋体" w:hAnsi="宋体" w:eastAsia="宋体"/>
          <w:b w:val="0"/>
          <w:sz w:val="21"/>
        </w:rPr>
        <w:t>如果只做2%扰动，可能担心结论只是该幅度下的偶然现象。于是再做1%和5%，比较方向与大小是否稳定。下面列出三个主参数的实际结果。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3118"/>
        <w:gridCol w:w="3118"/>
      </w:tblGrid>
      <w:tr w14:paraId="0E78D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79CE0B94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参数</w:t>
            </w:r>
          </w:p>
        </w:tc>
        <w:tc>
          <w:tcPr>
            <w:tcW w:w="1701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75882081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扰动幅度</w:t>
            </w:r>
          </w:p>
        </w:tc>
        <w:tc>
          <w:tcPr>
            <w:tcW w:w="3118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1B8B985E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表面灵敏度</w:t>
            </w:r>
          </w:p>
        </w:tc>
        <w:tc>
          <w:tcPr>
            <w:tcW w:w="3118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14102E18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体积平均灵敏度</w:t>
            </w:r>
          </w:p>
        </w:tc>
      </w:tr>
      <w:tr w14:paraId="16EAC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CC14A2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A_D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5563BC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1%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A8AF83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+0.129121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C41D17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-0.015083</w:t>
            </w:r>
          </w:p>
        </w:tc>
      </w:tr>
      <w:tr w14:paraId="5CAF9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AC4581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A_D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58E988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2%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09A9EE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+0.129137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201324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-0.015086</w:t>
            </w:r>
          </w:p>
        </w:tc>
      </w:tr>
      <w:tr w14:paraId="48DD8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67D886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A_D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743C92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5%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3DD26B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+0.129249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F30A4E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-0.015100</w:t>
            </w:r>
          </w:p>
        </w:tc>
      </w:tr>
      <w:tr w14:paraId="52553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339AE1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CC0A54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1%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972949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-0.062602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E1B57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+0.006685</w:t>
            </w:r>
          </w:p>
        </w:tc>
      </w:tr>
      <w:tr w14:paraId="01082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DCF0DC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3FE7E1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2%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68B4B49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-0.062602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F49FA2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+0.006685</w:t>
            </w:r>
          </w:p>
        </w:tc>
      </w:tr>
      <w:tr w14:paraId="4D01E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5AA6B4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C0112B5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5%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DB9F1F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-0.062604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E9B180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+0.006685</w:t>
            </w:r>
          </w:p>
        </w:tc>
      </w:tr>
      <w:tr w14:paraId="18C5F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43DF8A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hₘ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0D1C2A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1%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7F77E4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-0.281030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4E532D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-0.068610</w:t>
            </w:r>
          </w:p>
        </w:tc>
      </w:tr>
      <w:tr w14:paraId="69F32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143169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hₘ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E86400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2%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632838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-0.281037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DC9F3C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-0.068612</w:t>
            </w:r>
          </w:p>
        </w:tc>
      </w:tr>
      <w:tr w14:paraId="6D05D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22601B7A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hₘ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59C2814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5%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413823C9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-0.281091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6A3360D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-0.068625</w:t>
            </w:r>
          </w:p>
        </w:tc>
      </w:tr>
    </w:tbl>
    <w:p w14:paraId="150B3D12">
      <w:pPr>
        <w:spacing w:after="0"/>
      </w:pPr>
    </w:p>
    <w:p w14:paraId="0E3689AB">
      <w:r>
        <w:rPr>
          <w:rFonts w:ascii="宋体" w:hAnsi="宋体" w:eastAsia="宋体"/>
          <w:b w:val="0"/>
          <w:sz w:val="21"/>
        </w:rPr>
        <w:t>三个主参数的表面、体积平均灵敏度，在1%、2%、5%设置之间相对2%结果的最大变化约0.097%，响应方向保持一致。因此，在这组局部扰动范围内，机制判断对差分幅度较稳定。</w:t>
      </w:r>
    </w:p>
    <w:p w14:paraId="65FCD517">
      <w:pPr>
        <w:pStyle w:val="4"/>
      </w:pPr>
      <w:r>
        <w:t>怎样把灵敏度换成实际含水率变化</w:t>
      </w:r>
    </w:p>
    <w:p w14:paraId="717F4541">
      <w:r>
        <w:rPr>
          <w:rFonts w:ascii="宋体" w:hAnsi="宋体" w:eastAsia="宋体"/>
          <w:b w:val="0"/>
          <w:sz w:val="21"/>
        </w:rPr>
        <w:t>注意：这里的S不是“输出百分比变化 / 参数百分比变化”的弹性。由于分母用了初始含水率C₀，参数增加1%时，含水率的一阶变化约为S×0.01×2.55。</w:t>
      </w:r>
    </w:p>
    <w:p w14:paraId="7C2966DB">
      <w:r>
        <w:rPr>
          <w:rFonts w:ascii="宋体" w:hAnsi="宋体" w:eastAsia="宋体"/>
          <w:b w:val="0"/>
          <w:sz w:val="21"/>
        </w:rPr>
        <w:t>例如，A_D增加1%，表面含水率约增加0.003293 kg/kg；hₘ增加1%，表面含水率约减少0.007166 kg/kg。这是基准附近的一阶近似，不应外推到参数成倍变化。</w:t>
      </w:r>
    </w:p>
    <w:p w14:paraId="10C69431">
      <w:pPr>
        <w:pStyle w:val="4"/>
      </w:pPr>
      <w:r>
        <w:t>“稳健”在这里具体指什么</w:t>
      </w:r>
    </w:p>
    <w:p w14:paraId="44EE1834">
      <w:r>
        <w:rPr>
          <w:rFonts w:ascii="宋体" w:hAnsi="宋体" w:eastAsia="宋体"/>
          <w:b w:val="0"/>
          <w:sz w:val="21"/>
        </w:rPr>
        <w:t>它指局部结论对所选扰动幅度不敏感，不意味着所有参数误差、所有环境变化、所有真实药材都不会改变结果。1%、2%、5%是分析设置，不是题目给出的测量误差，更不是概率区间。</w:t>
      </w:r>
    </w:p>
    <w:p w14:paraId="6E3DF7A7">
      <w:r>
        <w:rPr>
          <w:rFonts w:ascii="宋体" w:hAnsi="宋体" w:eastAsia="宋体"/>
          <w:b w:val="0"/>
          <w:color w:val="66757C"/>
          <w:sz w:val="18"/>
        </w:rPr>
        <w:t>R、C₀也做了相同三种幅度的补充试验，完整数值见sensitivity_summary.csv和sensitivity_scenarios.csv。5%失水深度始终相对于各情景自身的初始含水率定义。</w:t>
      </w:r>
    </w:p>
    <w:p w14:paraId="42658CFE">
      <w:r>
        <w:br w:type="page"/>
      </w:r>
    </w:p>
    <w:p w14:paraId="4675E3E2">
      <w:pPr>
        <w:pStyle w:val="3"/>
      </w:pPr>
      <w:r>
        <w:t>13  联合情景：内部迁移与表面交换一起变</w:t>
      </w:r>
    </w:p>
    <w:p w14:paraId="27D343C5">
      <w:r>
        <w:rPr>
          <w:rFonts w:ascii="宋体" w:hAnsi="宋体" w:eastAsia="宋体"/>
          <w:b w:val="0"/>
          <w:sz w:val="21"/>
        </w:rPr>
        <w:t>为观察两个机制共同变化，A_D和hₘ分别取基准值的0.90、0.95、1.00、1.05、1.10倍，共25种组合。下列矩阵把全部组合呈现出来，行是A_D倍数，列是hₘ倍数。</w:t>
      </w:r>
    </w:p>
    <w:p w14:paraId="4B581C2A">
      <w:pPr>
        <w:pStyle w:val="4"/>
      </w:pPr>
      <w:r>
        <w:t>表3  联合情景下1800秒表面含水率（kg/kg）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68985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3C146504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A_D / hₘ</w:t>
            </w:r>
          </w:p>
        </w:tc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31D14308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0.90</w:t>
            </w:r>
          </w:p>
        </w:tc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216A7945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0.95</w:t>
            </w:r>
          </w:p>
        </w:tc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0287EDAD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1.00</w:t>
            </w:r>
          </w:p>
        </w:tc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2C943FC6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1.05</w:t>
            </w:r>
          </w:p>
        </w:tc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5AB53715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1.10</w:t>
            </w:r>
          </w:p>
        </w:tc>
      </w:tr>
      <w:tr w14:paraId="2DE99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01EB5AC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0.90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636EC2F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1.5505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1A4D02A9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1.5122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6C3F5F9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1.4752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256139D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1.4394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5767BAAA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1.4049</w:t>
            </w:r>
          </w:p>
        </w:tc>
      </w:tr>
      <w:tr w14:paraId="430E4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362B621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0.95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15F684F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1.5680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1C4BC1A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1.5300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426455C5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1.4933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3A78664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1.4578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5C6A4F9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1.4234</w:t>
            </w:r>
          </w:p>
        </w:tc>
      </w:tr>
      <w:tr w14:paraId="430AF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7D59207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70BBC7E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1.5843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5E25A9E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1.5467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3F57D0F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1.5102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28A59E6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1.4750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04FDB13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1.4409</w:t>
            </w:r>
          </w:p>
        </w:tc>
      </w:tr>
      <w:tr w14:paraId="14AFA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69239E8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1.05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02C0359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1.5997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0CC6392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1.5624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5C25CA2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1.5262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524F31C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1.4912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6A498D6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1.4574</w:t>
            </w:r>
          </w:p>
        </w:tc>
      </w:tr>
      <w:tr w14:paraId="76297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3806D5D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1.10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0E7CFD7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1.6142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33415179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1.5772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7D44C5B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1.5413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228B8AD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1.5066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57A862E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1.4729</w:t>
            </w:r>
          </w:p>
        </w:tc>
      </w:tr>
    </w:tbl>
    <w:p w14:paraId="0C3E48E4">
      <w:pPr>
        <w:spacing w:after="0"/>
      </w:pPr>
    </w:p>
    <w:p w14:paraId="290D57EE">
      <w:pPr>
        <w:pStyle w:val="4"/>
      </w:pPr>
      <w:r>
        <w:t>表4  联合情景下1800秒体积平均含水率（kg/kg）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1603E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77D51561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A_D / hₘ</w:t>
            </w:r>
          </w:p>
        </w:tc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22B732C3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0.90</w:t>
            </w:r>
          </w:p>
        </w:tc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324C4058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0.95</w:t>
            </w:r>
          </w:p>
        </w:tc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254F8DDE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1.00</w:t>
            </w:r>
          </w:p>
        </w:tc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29ED69B2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1.05</w:t>
            </w:r>
          </w:p>
        </w:tc>
        <w:tc>
          <w:tcPr>
            <w:tcW w:w="1606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1E12B3FA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9"/>
              </w:rPr>
              <w:t>1.10</w:t>
            </w:r>
          </w:p>
        </w:tc>
      </w:tr>
      <w:tr w14:paraId="557DA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7053212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0.90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078B793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2.3152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5E55008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2.3063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2D17C5E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2.2977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6378B79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2.2894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3E5CB8F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2.2814</w:t>
            </w:r>
          </w:p>
        </w:tc>
      </w:tr>
      <w:tr w14:paraId="4076B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08488BB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0.95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6573F8F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2.3134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32E4A02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2.3043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5B8E6FB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2.2955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7CB0DDB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2.2871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792EEBD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2.2789</w:t>
            </w:r>
          </w:p>
        </w:tc>
      </w:tr>
      <w:tr w14:paraId="4E09D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2429A85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76A0E2E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2.3117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4E75DE5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2.3025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6502F77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2.2936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1CBBA679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2.2850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1ECED76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2.2767</w:t>
            </w:r>
          </w:p>
        </w:tc>
      </w:tr>
      <w:tr w14:paraId="1D175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6B1CC94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1.05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707C06D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2.3101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5A0F7A2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2.3007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0F31BA0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2.2917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69E8456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2.2830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4DC0EF5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2.2745</w:t>
            </w:r>
          </w:p>
        </w:tc>
      </w:tr>
      <w:tr w14:paraId="5912F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26819B1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1.10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5AA4E765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2.3086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316C7865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2.2991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49093E0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2.2899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7B4CC59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2.2811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1C736A5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9"/>
              </w:rPr>
              <w:t>2.2725</w:t>
            </w:r>
          </w:p>
        </w:tc>
      </w:tr>
    </w:tbl>
    <w:p w14:paraId="61BDA3AB">
      <w:pPr>
        <w:spacing w:after="0"/>
      </w:pPr>
    </w:p>
    <w:p w14:paraId="3E22699F">
      <w:r>
        <w:rPr>
          <w:rFonts w:ascii="宋体" w:hAnsi="宋体" w:eastAsia="宋体"/>
          <w:b w:val="0"/>
          <w:sz w:val="21"/>
        </w:rPr>
        <w:t>沿某一行向右看，只有表面交换变强：表面与平均含水率均下降。沿某一列向下看，只有内部迁移变强：表面含水率上升，平均含水率下降。这使局部灵敏度给出的相反响应更容易理解。</w:t>
      </w:r>
    </w:p>
    <w:p w14:paraId="608A6F07">
      <w:r>
        <w:rPr>
          <w:rFonts w:ascii="宋体" w:hAnsi="宋体" w:eastAsia="宋体"/>
          <w:b w:val="0"/>
          <w:sz w:val="21"/>
        </w:rPr>
        <w:t>这25种设置中，表面含水率范围为1.4049—1.6142 kg/kg；体积平均含水率为2.2725—2.3152 kg/kg；5%阈值深度为5.300—6.074 mm。</w:t>
      </w:r>
    </w:p>
    <w:p w14:paraId="08C1BE8D">
      <w:r>
        <w:rPr>
          <w:rFonts w:ascii="宋体" w:hAnsi="宋体" w:eastAsia="宋体"/>
          <w:b w:val="0"/>
          <w:color w:val="66757C"/>
          <w:sz w:val="18"/>
        </w:rPr>
        <w:t>这里只是指定参数范围内的情景结果。各组合没有被赋予发生概率，因此上述范围不能写成95%置信区间，也不能把最有利组合称为题目要求的最优方案。</w:t>
      </w:r>
    </w:p>
    <w:p w14:paraId="2A97E37F">
      <w:r>
        <w:br w:type="page"/>
      </w:r>
    </w:p>
    <w:p w14:paraId="3D97FDF9">
      <w:pPr>
        <w:pStyle w:val="3"/>
      </w:pPr>
      <w:r>
        <w:t>14  输入处理稳健性与热湿相轨迹</w:t>
      </w:r>
    </w:p>
    <w:p w14:paraId="41979D44">
      <w:pPr>
        <w:pStyle w:val="4"/>
      </w:pPr>
      <w:r>
        <w:t>把环境记录之间的直线换成平滑曲线，会怎样</w:t>
      </w:r>
    </w:p>
    <w:p w14:paraId="0374164A">
      <w:r>
        <w:rPr>
          <w:rFonts w:ascii="宋体" w:hAnsi="宋体" w:eastAsia="宋体"/>
          <w:b w:val="0"/>
          <w:sz w:val="21"/>
        </w:rPr>
        <w:t>主结果用分段线性插值。对照使用PCHIP，它经过同一批观测点，并尽量保持数据原有形状。两种输入分别重算后，在题定输出时空位置比较最大差。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669"/>
      </w:tblGrid>
      <w:tr w14:paraId="4C6A9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969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7B84748A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输出量</w:t>
            </w:r>
          </w:p>
        </w:tc>
        <w:tc>
          <w:tcPr>
            <w:tcW w:w="5669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5FE820A6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线性与PCHIP最大差</w:t>
            </w:r>
          </w:p>
        </w:tc>
      </w:tr>
      <w:tr w14:paraId="097F3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833212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温度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40955AD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0.004202 K（温差数值同℃）</w:t>
            </w:r>
          </w:p>
        </w:tc>
      </w:tr>
      <w:tr w14:paraId="1D5DA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6F60C6B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含水率</w:t>
            </w:r>
          </w:p>
        </w:tc>
        <w:tc>
          <w:tcPr>
            <w:tcW w:w="5669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06E5EC3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1.865e-06 kg/kg</w:t>
            </w:r>
          </w:p>
        </w:tc>
      </w:tr>
    </w:tbl>
    <w:p w14:paraId="0B717399">
      <w:pPr>
        <w:spacing w:after="0"/>
      </w:pPr>
    </w:p>
    <w:p w14:paraId="27D4A666">
      <w:r>
        <w:rPr>
          <w:rFonts w:ascii="宋体" w:hAnsi="宋体" w:eastAsia="宋体"/>
          <w:b w:val="0"/>
          <w:sz w:val="21"/>
        </w:rPr>
        <w:t>两种合理插值下结果变化较小，说明本例对这种输入处理选择较稳定。但这没有检验原始测量本身的误差。没有对每秒插值值再独立加入随机噪声。</w:t>
      </w:r>
    </w:p>
    <w:p w14:paraId="2EEDC981">
      <w:pPr>
        <w:keepNext/>
        <w:jc w:val="center"/>
      </w:pPr>
      <w:r>
        <w:drawing>
          <wp:inline distT="0" distB="0" distL="114300" distR="114300">
            <wp:extent cx="5759450" cy="2964180"/>
            <wp:effectExtent l="0" t="0" r="635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F0FD">
      <w:pPr>
        <w:jc w:val="center"/>
      </w:pPr>
      <w:r>
        <w:rPr>
          <w:rFonts w:ascii="宋体" w:hAnsi="宋体" w:eastAsia="宋体"/>
          <w:b/>
          <w:sz w:val="18"/>
        </w:rPr>
        <w:t>附图3  中心、r=1.5 cm和表面的温度—含水率轨迹</w:t>
      </w:r>
    </w:p>
    <w:p w14:paraId="57DEF78E">
      <w:r>
        <w:rPr>
          <w:rFonts w:ascii="宋体" w:hAnsi="宋体" w:eastAsia="宋体"/>
          <w:b/>
          <w:color w:val="245C70"/>
          <w:sz w:val="21"/>
        </w:rPr>
        <w:t xml:space="preserve">怎样读附图3 </w:t>
      </w:r>
      <w:r>
        <w:rPr>
          <w:rFonts w:ascii="宋体" w:hAnsi="宋体" w:eastAsia="宋体"/>
          <w:b w:val="0"/>
          <w:sz w:val="21"/>
        </w:rPr>
        <w:t>每条线跟踪同一位置在预热过程中的状态；圆、方、三角标记对应10、20、30分钟。中心温度升高而含水率变化很小；表面同时明显升温和失水。</w:t>
      </w:r>
    </w:p>
    <w:p w14:paraId="3FF3C8F3">
      <w:r>
        <w:rPr>
          <w:rFonts w:ascii="宋体" w:hAnsi="宋体" w:eastAsia="宋体"/>
          <w:b w:val="0"/>
          <w:color w:val="66757C"/>
          <w:sz w:val="18"/>
        </w:rPr>
        <w:t>轨迹图把两个状态画在同一张图上，不等于证明它们存在直接因果耦合。问题一实际模型中，两条方程独立求解。</w:t>
      </w:r>
    </w:p>
    <w:p w14:paraId="5C457B60">
      <w:r>
        <w:br w:type="page"/>
      </w:r>
    </w:p>
    <w:p w14:paraId="35808821">
      <w:pPr>
        <w:pStyle w:val="3"/>
      </w:pPr>
      <w:r>
        <w:t>15  附录算法审计：为什么最终采用BDF</w:t>
      </w:r>
    </w:p>
    <w:p w14:paraId="4238D3ED">
      <w:pPr>
        <w:keepNext/>
        <w:jc w:val="center"/>
      </w:pPr>
      <w:r>
        <w:drawing>
          <wp:inline distT="0" distB="0" distL="114300" distR="114300">
            <wp:extent cx="5759450" cy="3049270"/>
            <wp:effectExtent l="0" t="0" r="635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BACE">
      <w:pPr>
        <w:jc w:val="center"/>
      </w:pPr>
      <w:r>
        <w:rPr>
          <w:rFonts w:ascii="宋体" w:hAnsi="宋体" w:eastAsia="宋体"/>
          <w:b/>
          <w:sz w:val="18"/>
        </w:rPr>
        <w:t>附图1  不同时间求解配置的全时段误差与实际耗时</w:t>
      </w:r>
    </w:p>
    <w:p w14:paraId="08F4D925">
      <w:r>
        <w:rPr>
          <w:rFonts w:ascii="宋体" w:hAnsi="宋体" w:eastAsia="宋体"/>
          <w:b w:val="0"/>
          <w:sz w:val="21"/>
        </w:rPr>
        <w:t>另写了后向欧拉—Picard—Thomas程序作对照：先猜下一时刻的含水率，再反复更新；每次更新只需要解一个三对角方程组。步长越小通常越准，但步数也越多。它没有生成最终主答案。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2268"/>
        <w:gridCol w:w="2268"/>
        <w:gridCol w:w="1701"/>
      </w:tblGrid>
      <w:tr w14:paraId="7BD57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34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72BAAB04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算法</w:t>
            </w:r>
          </w:p>
        </w:tc>
        <w:tc>
          <w:tcPr>
            <w:tcW w:w="2268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022ED5B3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设置</w:t>
            </w:r>
          </w:p>
        </w:tc>
        <w:tc>
          <w:tcPr>
            <w:tcW w:w="2268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41D374F5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全时段误差</w:t>
            </w:r>
          </w:p>
        </w:tc>
        <w:tc>
          <w:tcPr>
            <w:tcW w:w="2268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28AB9C68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1800s误差</w:t>
            </w:r>
          </w:p>
        </w:tc>
        <w:tc>
          <w:tcPr>
            <w:tcW w:w="1701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5592FF61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耗时/s</w:t>
            </w:r>
          </w:p>
        </w:tc>
      </w:tr>
      <w:tr w14:paraId="751CF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AC5BE4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BDF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F3E220A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rtol=1e-10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B37029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3.806e-09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ED3BD1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8.873e-10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6C246D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0.862</w:t>
            </w:r>
          </w:p>
        </w:tc>
      </w:tr>
      <w:tr w14:paraId="649FC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D17F3A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BE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429271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Δt=1s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893A29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4.431e-03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B8833F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8.960e-05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E50664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0.120</w:t>
            </w:r>
          </w:p>
        </w:tc>
      </w:tr>
      <w:tr w14:paraId="6AF60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3A8273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BE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8229A1E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Δt=0.25s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8890CDA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1.293e-03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3F688C5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2.240e-05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6ECE92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0.483</w:t>
            </w:r>
          </w:p>
        </w:tc>
      </w:tr>
      <w:tr w14:paraId="7211B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F51EDC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BE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47D4FF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Δt=0.015625s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BE537B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8.344e-05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57331C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1.400e-06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79B651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5.766</w:t>
            </w:r>
          </w:p>
        </w:tc>
      </w:tr>
      <w:tr w14:paraId="0B6148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3EAFAA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BDF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84DBA15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rtol=1e-07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2812C9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2.077e-06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9A5546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1.776e-06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855BBE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0.442</w:t>
            </w:r>
          </w:p>
        </w:tc>
      </w:tr>
      <w:tr w14:paraId="32B42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34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376A0B9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BDF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4205D11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rtol=1e-09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623DA04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3.080e-08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6DD0791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2.873e-08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444D285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0.654</w:t>
            </w:r>
          </w:p>
        </w:tc>
      </w:tr>
    </w:tbl>
    <w:p w14:paraId="212B4A15">
      <w:pPr>
        <w:spacing w:after="0"/>
      </w:pPr>
    </w:p>
    <w:p w14:paraId="656946EB">
      <w:r>
        <w:rPr>
          <w:rFonts w:ascii="宋体" w:hAnsi="宋体" w:eastAsia="宋体"/>
          <w:b w:val="0"/>
          <w:sz w:val="21"/>
        </w:rPr>
        <w:t>误差单位均为kg/kg，以同一N120网格上的严格Radau结果作参考。后向欧拉步长由1秒降到0.25秒，再降到1/64秒，误差持续下降，观测阶约0.889和0.988，体现预期的一阶收敛。</w:t>
      </w:r>
    </w:p>
    <w:p w14:paraId="3656D38B">
      <w:r>
        <w:rPr>
          <w:rFonts w:ascii="宋体" w:hAnsi="宋体" w:eastAsia="宋体"/>
          <w:b w:val="0"/>
          <w:sz w:val="21"/>
        </w:rPr>
        <w:t>BDF在本次实现中用较少计算代价达到更高精度，支持选择它作为主时间算法。耗时是本机本次运行记录，BE已排除JIT编译时间；不能把这张图解读成适用于所有代码和硬件的普遍速度排名。</w:t>
      </w:r>
    </w:p>
    <w:p w14:paraId="57070117">
      <w:r>
        <w:rPr>
          <w:rFonts w:ascii="宋体" w:hAnsi="宋体" w:eastAsia="宋体"/>
          <w:b w:val="0"/>
          <w:color w:val="66757C"/>
          <w:sz w:val="18"/>
        </w:rPr>
        <w:t>Picard每步允许最多50次更新，收敛阈值1e-10；不收敛时缩小步长并记录，不静默接受。内部特殊函数割线用8点Gauss积分计算，已与解析Kirchhoff差分核对。</w:t>
      </w:r>
    </w:p>
    <w:p w14:paraId="7CBDA83B">
      <w:r>
        <w:br w:type="page"/>
      </w:r>
    </w:p>
    <w:p w14:paraId="670C5846">
      <w:pPr>
        <w:pStyle w:val="3"/>
      </w:pPr>
      <w:r>
        <w:t>16  更深一层：制造解与Kirchhoff变换</w:t>
      </w:r>
    </w:p>
    <w:p w14:paraId="7562C827">
      <w:pPr>
        <w:pStyle w:val="4"/>
      </w:pPr>
      <w:r>
        <w:t>制造解：先给一道知道答案的“考题”</w:t>
      </w:r>
    </w:p>
    <w:p w14:paraId="424EE000">
      <w:r>
        <w:rPr>
          <w:rFonts w:ascii="宋体" w:hAnsi="宋体" w:eastAsia="宋体"/>
          <w:b w:val="0"/>
          <w:sz w:val="21"/>
        </w:rPr>
        <w:t>真实题目没有内部精确解，于是人为构造一个平滑含水率场，再反推出它需要的外部源项和边界条件，把它交给同一离散程序求解。能否找回已知答案，用来检查非线性扩散和边界实现。</w:t>
      </w:r>
    </w:p>
    <w:p w14:paraId="48FA6EFC">
      <w:pPr>
        <w:spacing w:after="160"/>
        <w:jc w:val="center"/>
      </w:pPr>
      <m:oMathPara>
        <m:oMath>
          <m:sSup>
            <m:sSupPr/>
            <m:e>
              <m:r>
                <m:rPr/>
                <m:t>C</m:t>
              </m:r>
            </m:e>
            <m:sup>
              <m:r>
                <m:rPr/>
                <m:t>∗</m:t>
              </m:r>
            </m:sup>
          </m:sSup>
          <m:r>
            <m:rPr/>
            <m:t>(r,t)=2.20+0.20exp</m:t>
          </m:r>
          <m:sSup>
            <m:sSupPr/>
            <m:e>
              <m:r>
                <m:rPr/>
                <m:t>(−t/600)(1−r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/R</m:t>
              </m:r>
            </m:e>
            <m:sup>
              <m:r>
                <m:rPr/>
                <m:t>2</m:t>
              </m:r>
            </m:sup>
          </m:sSup>
          <m:r>
            <m:rPr/>
            <m:t>)</m:t>
          </m:r>
        </m:oMath>
      </m:oMathPara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969"/>
        <w:gridCol w:w="2835"/>
      </w:tblGrid>
      <w:tr w14:paraId="73BBC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35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5DEBA158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径向区间数</w:t>
            </w:r>
          </w:p>
        </w:tc>
        <w:tc>
          <w:tcPr>
            <w:tcW w:w="3969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68A799FF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全时空最大误差/kg·kg⁻¹</w:t>
            </w:r>
          </w:p>
        </w:tc>
        <w:tc>
          <w:tcPr>
            <w:tcW w:w="2835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13927A05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观测阶</w:t>
            </w:r>
          </w:p>
        </w:tc>
      </w:tr>
      <w:tr w14:paraId="2B7B2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9F28A89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8212515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2.054e-05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417BF8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 w14:paraId="2D2FA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C919BF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160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CFC1ED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5.197e-06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27421A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1.9829</w:t>
            </w:r>
          </w:p>
        </w:tc>
      </w:tr>
      <w:tr w14:paraId="40E3B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638987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320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77BAD3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1.303e-06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4FC699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1.9953</w:t>
            </w:r>
          </w:p>
        </w:tc>
      </w:tr>
      <w:tr w14:paraId="72ECB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5F7251AA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640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3757F24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3.258e-07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18E7E27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2.0003</w:t>
            </w:r>
          </w:p>
        </w:tc>
      </w:tr>
    </w:tbl>
    <w:p w14:paraId="157A31F4">
      <w:pPr>
        <w:spacing w:after="0"/>
      </w:pPr>
    </w:p>
    <w:p w14:paraId="5C957026">
      <w:r>
        <w:rPr>
          <w:rFonts w:ascii="宋体" w:hAnsi="宋体" w:eastAsia="宋体"/>
          <w:b w:val="0"/>
          <w:sz w:val="21"/>
        </w:rPr>
        <w:t>误差从N80的约2.05×10⁻⁵降到N640的约3.26×10⁻⁷，末级观测阶约2.0003。这里人工加入的源项只存在于验证程序中，绝对没有进入真实问题一主模型。</w:t>
      </w:r>
    </w:p>
    <w:p w14:paraId="144DAB75">
      <w:pPr>
        <w:pStyle w:val="4"/>
      </w:pPr>
      <w:r>
        <w:t>Kirchhoff变换：需要技术细节时再写</w:t>
      </w:r>
    </w:p>
    <w:p w14:paraId="09A1E568">
      <w:pPr>
        <w:spacing w:after="160"/>
        <w:jc w:val="center"/>
      </w:pPr>
      <m:oMathPara>
        <m:oMath>
          <m:r>
            <m:rPr/>
            <m:t>Ψ(C)=∫ D(C) dC</m:t>
          </m:r>
        </m:oMath>
      </m:oMathPara>
    </w:p>
    <w:p w14:paraId="6879C56F">
      <w:pPr>
        <w:spacing w:after="160"/>
        <w:jc w:val="center"/>
      </w:pPr>
      <m:oMathPara>
        <m:oMath>
          <m:r>
            <m:rPr/>
            <m:t>Ψ</m:t>
          </m:r>
          <m:sSub>
            <m:sSubPr/>
            <m:e>
              <m:r>
                <m:rPr/>
                <m:t>(C)=A</m:t>
              </m:r>
            </m:e>
            <m:sub>
              <m:r>
                <m:rPr/>
                <m:t>D</m:t>
              </m:r>
            </m:sub>
          </m:sSub>
          <m:r>
            <m:rPr/>
            <m:t>[Cexp(−a/C)+aEi(−a/C)]</m:t>
          </m:r>
        </m:oMath>
      </m:oMathPara>
    </w:p>
    <w:p w14:paraId="18C3E0C3">
      <w:r>
        <w:rPr>
          <w:rFonts w:ascii="宋体" w:hAnsi="宋体" w:eastAsia="宋体"/>
          <w:b w:val="0"/>
          <w:sz w:val="21"/>
        </w:rPr>
        <w:t>Ψ是扩散系数D对含水率的一个原函数，满足Ψ′(C)=D(C)。可以把它理解为把“迁移能力随含水率变化”积累成一个新的量，然后用相邻位置Ψ的差来计算通量。Ei是指数积分特殊函数，由科学计算库计算，不是新拟合参数。</w:t>
      </w:r>
    </w:p>
    <w:p w14:paraId="2732CEC9">
      <w:pPr>
        <w:spacing w:after="160"/>
        <w:jc w:val="center"/>
      </w:pPr>
      <m:oMathPara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i+1/2</m:t>
              </m:r>
            </m:sub>
          </m:sSub>
          <m:sSub>
            <m:sSubPr/>
            <m:e>
              <m:r>
                <m:rPr/>
                <m:t>=−S</m:t>
              </m:r>
            </m:e>
            <m:sub>
              <m:r>
                <m:rPr/>
                <m:t>i+1/2</m:t>
              </m:r>
            </m:sub>
          </m:sSub>
          <m:f>
            <m:fPr/>
            <m:num>
              <m:r>
                <m:rPr/>
                <m:t>Ψ</m:t>
              </m:r>
              <m:sSub>
                <m:sSubPr/>
                <m:e>
                  <m:r>
                    <m:rPr/>
                    <m:t>(C</m:t>
                  </m:r>
                </m:e>
                <m:sub>
                  <m:r>
                    <m:rPr/>
                    <m:t>i+1</m:t>
                  </m:r>
                </m:sub>
              </m:sSub>
              <m:r>
                <m:rPr/>
                <m:t>)−Ψ</m:t>
              </m:r>
              <m:sSub>
                <m:sSubPr/>
                <m:e>
                  <m:r>
                    <m:rPr/>
                    <m:t>(C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/>
                <m:t>)</m:t>
              </m:r>
            </m:num>
            <m:den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i+1</m:t>
                  </m:r>
                </m:sub>
              </m:sSub>
              <m:sSub>
                <m:sSubPr/>
                <m:e>
                  <m:r>
                    <m:rPr/>
                    <m:t>−r</m:t>
                  </m:r>
                </m:e>
                <m:sub>
                  <m:r>
                    <m:rPr/>
                    <m:t>i</m:t>
                  </m:r>
                </m:sub>
              </m:sSub>
            </m:den>
          </m:f>
        </m:oMath>
      </m:oMathPara>
    </w:p>
    <w:p w14:paraId="4C675392">
      <w:r>
        <w:rPr>
          <w:rFonts w:ascii="宋体" w:hAnsi="宋体" w:eastAsia="宋体"/>
          <w:b w:val="0"/>
          <w:sz w:val="21"/>
        </w:rPr>
        <w:t>F表示穿过环形界面的总水分标量通量，S是界面面积。相邻浓度非常接近时，直接相减会损失有效数字，因此代码使用中点展开来稳定计算。这是数值技巧，不改变原来的D(C)关系。</w:t>
      </w:r>
    </w:p>
    <w:p w14:paraId="1C5FC851">
      <w:r>
        <w:rPr>
          <w:rFonts w:ascii="宋体" w:hAnsi="宋体" w:eastAsia="宋体"/>
          <w:b w:val="0"/>
          <w:color w:val="66757C"/>
          <w:sz w:val="18"/>
        </w:rPr>
        <w:t>正文不必把特殊函数推导写得很长。足够说明使用Kirchhoff通量以保持非线性扩散，并把详细表达式或求解伪代码放到附录。</w:t>
      </w:r>
    </w:p>
    <w:p w14:paraId="7B401858">
      <w:r>
        <w:br w:type="page"/>
      </w:r>
    </w:p>
    <w:p w14:paraId="26FE3624">
      <w:pPr>
        <w:pStyle w:val="3"/>
      </w:pPr>
      <w:r>
        <w:t>17  论文怎么组织，哪些话不要写错</w:t>
      </w:r>
    </w:p>
    <w:p w14:paraId="5BEF584A">
      <w:pPr>
        <w:pStyle w:val="4"/>
      </w:pPr>
      <w:r>
        <w:t>建议正文按这条证据链展开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5"/>
        <w:gridCol w:w="3402"/>
      </w:tblGrid>
      <w:tr w14:paraId="6EEBE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00A77255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正文部分</w:t>
            </w:r>
          </w:p>
        </w:tc>
        <w:tc>
          <w:tcPr>
            <w:tcW w:w="4535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732A6FB3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写作任务</w:t>
            </w:r>
          </w:p>
        </w:tc>
        <w:tc>
          <w:tcPr>
            <w:tcW w:w="3402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6C8CC66A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对应材料</w:t>
            </w:r>
          </w:p>
        </w:tc>
      </w:tr>
      <w:tr w14:paraId="16519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080BAF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模型建立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13DE4CF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解释圆柱径向近似、热湿收支与表面有限交换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626F389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第2—4节；两条PDE和初边界条件</w:t>
            </w:r>
          </w:p>
        </w:tc>
      </w:tr>
      <w:tr w14:paraId="3BF39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635142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尺度与求解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5FABB2F9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解释热快湿慢，再介绍FVM、Kirchhoff、BDF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0069992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第4、6节；实际配置</w:t>
            </w:r>
          </w:p>
        </w:tc>
      </w:tr>
      <w:tr w14:paraId="71D96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ED618B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结果回答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2F62887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先给题定答案，再解释空间差异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4481259A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表1、表2；图1、图2</w:t>
            </w:r>
          </w:p>
        </w:tc>
      </w:tr>
      <w:tr w14:paraId="70851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F364DE0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数值验证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303027CA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用独立基准、收敛与守恒支撑计算可信度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60B01D3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图3；第8—10节</w:t>
            </w:r>
          </w:p>
        </w:tc>
      </w:tr>
      <w:tr w14:paraId="430E5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1BEB28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机理与稳健性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64A645FF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解释内部迁移与表面交换的不同作用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1DE5C86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图4；第11—14节</w:t>
            </w:r>
          </w:p>
        </w:tc>
      </w:tr>
      <w:tr w14:paraId="300D6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06ADC57A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附录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7A6EB806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保留算法审计、制造解与必要技术细节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7311CA0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附图1—3；第15、16节</w:t>
            </w:r>
          </w:p>
        </w:tc>
      </w:tr>
    </w:tbl>
    <w:p w14:paraId="24726974">
      <w:pPr>
        <w:spacing w:after="0"/>
      </w:pPr>
    </w:p>
    <w:p w14:paraId="4C86A088">
      <w:pPr>
        <w:pStyle w:val="4"/>
      </w:pPr>
      <w:r>
        <w:t>可直接改写的结果段落</w:t>
      </w:r>
    </w:p>
    <w:p w14:paraId="0E3EB3C4">
      <w:r>
        <w:rPr>
          <w:rFonts w:ascii="宋体" w:hAnsi="宋体" w:eastAsia="宋体"/>
          <w:b w:val="0"/>
          <w:sz w:val="21"/>
        </w:rPr>
        <w:t>预热过程中，药材各径向位置温度均逐渐升高，表面温度始终高于中心温度。1800 s时，中心和表面温度分别为33.5753℃和36.7856℃。与温度变化相比，含水率下降呈更强的表层集中性：表面含水率降至1.5102 kg/kg，中心仍接近初始值2.55 kg/kg；以相对初始含水率下降5%定义的阈值位置推进至表面以内约5.69 mm。上述分布与热扩散和水分扩散时间尺度的差异一致。</w:t>
      </w:r>
    </w:p>
    <w:p w14:paraId="3364FB33">
      <w:pPr>
        <w:pStyle w:val="4"/>
      </w:pPr>
      <w:r>
        <w:t>可直接改写的验证段落</w:t>
      </w:r>
    </w:p>
    <w:p w14:paraId="09A155CD">
      <w:r>
        <w:rPr>
          <w:rFonts w:ascii="宋体" w:hAnsi="宋体" w:eastAsia="宋体"/>
          <w:b w:val="0"/>
          <w:sz w:val="21"/>
        </w:rPr>
        <w:t>通过温度解析基准、常扩散系数水分退化基准、BDF—Radau交叉计算以及网格和时间容差收敛检验，对数值实现进行验证。根据全时段误差选取2560个径向区间，并采用rtol=10⁻¹⁰、atol=10⁻¹²的BDF配置。热量和有效含水率积分的最大相对平衡残差分别约为2.73×10⁻¹⁰和6.69×10⁻¹¹。上述结果说明所建模型已得到可靠的数值求解，但不构成缺少实测数据条件下的实验验证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669"/>
      </w:tblGrid>
      <w:tr w14:paraId="0E641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969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41CFF414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不要写</w:t>
            </w:r>
          </w:p>
        </w:tc>
        <w:tc>
          <w:tcPr>
            <w:tcW w:w="5669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60F743FF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8"/>
              </w:rPr>
              <w:t>建议写</w:t>
            </w:r>
          </w:p>
        </w:tc>
      </w:tr>
      <w:tr w14:paraId="7CC17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2FE99F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每1秒固定时间步求解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36F4AE6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自适应BDF求解，每1秒保存输出</w:t>
            </w:r>
          </w:p>
        </w:tc>
      </w:tr>
      <w:tr w14:paraId="27416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335C3E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真实预测误差仅10⁻⁷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4ADFCDA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数值解与更严格参考的差异小于相应门槛</w:t>
            </w:r>
          </w:p>
        </w:tc>
      </w:tr>
      <w:tr w14:paraId="6DEFB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97D308A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严格干湿分界推进5.69mm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43F537E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5%等失水程度阈值深度约5.69mm</w:t>
            </w:r>
          </w:p>
        </w:tc>
      </w:tr>
      <w:tr w14:paraId="613EC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E8CA19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含水率2.55就是湿基255%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480CDE77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干基含水率2.55 kg/kg</w:t>
            </w:r>
          </w:p>
        </w:tc>
      </w:tr>
      <w:tr w14:paraId="6AD99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E9F5709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随机模拟得到95%区间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2E48939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指定范围内25种参数联合情景</w:t>
            </w:r>
          </w:p>
        </w:tc>
      </w:tr>
      <w:tr w14:paraId="38E0C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69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310F9C21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已经考虑真实端面和潜热</w:t>
            </w:r>
          </w:p>
        </w:tc>
        <w:tc>
          <w:tcPr>
            <w:tcW w:w="5669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4B125945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一维径向主体模型；未加入题设外耦合项</w:t>
            </w:r>
          </w:p>
        </w:tc>
      </w:tr>
    </w:tbl>
    <w:p w14:paraId="543DE001">
      <w:pPr>
        <w:spacing w:after="0"/>
      </w:pPr>
    </w:p>
    <w:p w14:paraId="66833E5C">
      <w:r>
        <w:br w:type="page"/>
      </w:r>
    </w:p>
    <w:p w14:paraId="107F540C">
      <w:pPr>
        <w:pStyle w:val="3"/>
      </w:pPr>
      <w:r>
        <w:t>18  文件交接与最后核对清单</w:t>
      </w:r>
    </w:p>
    <w:p w14:paraId="3A578FB1">
      <w:r>
        <w:rPr>
          <w:rFonts w:ascii="宋体" w:hAnsi="宋体" w:eastAsia="宋体"/>
          <w:b w:val="0"/>
          <w:sz w:val="21"/>
        </w:rPr>
        <w:t>本交接文档中的数据和图均来自同一套已完成验证的主结果。建议论文手改写文字和排版时保留原始数值口径，避免手工重新录入或混用不同计算版本。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102"/>
        <w:gridCol w:w="2835"/>
      </w:tblGrid>
      <w:tr w14:paraId="42925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0C6FB3D5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7"/>
              </w:rPr>
              <w:t>材料</w:t>
            </w:r>
          </w:p>
        </w:tc>
        <w:tc>
          <w:tcPr>
            <w:tcW w:w="5102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18BCC404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7"/>
              </w:rPr>
              <w:t>位置（相对于问题一/q1_preheating/）</w:t>
            </w:r>
          </w:p>
        </w:tc>
        <w:tc>
          <w:tcPr>
            <w:tcW w:w="2835" w:type="dxa"/>
            <w:tcBorders>
              <w:top w:val="single" w:color="A9BAC1" w:sz="8" w:space="0"/>
              <w:left w:val="nil"/>
              <w:bottom w:val="single" w:color="A9BAC1" w:sz="8" w:space="0"/>
              <w:right w:val="nil"/>
            </w:tcBorders>
            <w:shd w:val="clear" w:color="auto" w:fill="EAF1F4"/>
          </w:tcPr>
          <w:p w14:paraId="47384501">
            <w:pPr>
              <w:spacing w:before="60" w:after="60" w:line="252" w:lineRule="auto"/>
            </w:pPr>
            <w:r>
              <w:rPr>
                <w:rFonts w:ascii="宋体" w:hAnsi="宋体" w:eastAsia="宋体"/>
                <w:b/>
                <w:color w:val="245C70"/>
                <w:sz w:val="17"/>
              </w:rPr>
              <w:t>用途</w:t>
            </w:r>
          </w:p>
        </w:tc>
      </w:tr>
      <w:tr w14:paraId="15579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96648B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完整题定答案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516F5DA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outputs/q1/result1.xlsx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75C834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提交用两张工作表</w:t>
            </w:r>
          </w:p>
        </w:tc>
      </w:tr>
      <w:tr w14:paraId="51F56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064B4C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表1、表2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5BF9FB1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outputs/q1/tables/table1_temperature.csv；table2_moisture.csv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90A348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论文表格</w:t>
            </w:r>
          </w:p>
        </w:tc>
      </w:tr>
      <w:tr w14:paraId="23D77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80F7A7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主图与附录图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21437E0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outputs/q1/figures/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21E254B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PDF、SVG、300dpi PNG</w:t>
            </w:r>
          </w:p>
        </w:tc>
      </w:tr>
      <w:tr w14:paraId="3D53D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C807AA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全部灵敏度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706A8FDC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outputs/q1/tables/sensitivity_summary.csv；sensitivity_scenarios.csv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54B673A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1%、2%、5%与补充参数</w:t>
            </w:r>
          </w:p>
        </w:tc>
      </w:tr>
      <w:tr w14:paraId="28B43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DEC7AA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联合情景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17FA277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outputs/q1/tables/joint_scenarios.csv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40A35A8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25种组合的全部指标</w:t>
            </w:r>
          </w:p>
        </w:tc>
      </w:tr>
      <w:tr w14:paraId="23355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63B23C5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验证报告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0822BAA5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outputs/q1/validation/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61491B2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解析、网格、时间、守恒、制造解</w:t>
            </w:r>
          </w:p>
        </w:tc>
      </w:tr>
      <w:tr w14:paraId="2C279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AF20AA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未舍入全场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0D2AAE54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outputs/q1/data/temperature_full.npz；moisture_full.npz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DC6CA93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保留全部内部节点和整数时刻</w:t>
            </w:r>
          </w:p>
        </w:tc>
      </w:tr>
      <w:tr w14:paraId="191CC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63EB314A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复现指南与元数据</w:t>
            </w:r>
          </w:p>
        </w:tc>
        <w:tc>
          <w:tcPr>
            <w:tcW w:w="5102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4A3F1469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README.md；outputs/q1/run_metadata.json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9BAC1" w:sz="8" w:space="0"/>
              <w:right w:val="nil"/>
            </w:tcBorders>
          </w:tcPr>
          <w:p w14:paraId="4419FC4D">
            <w:pPr>
              <w:spacing w:before="60" w:after="60" w:line="252" w:lineRule="auto"/>
            </w:pPr>
            <w:r>
              <w:rPr>
                <w:rFonts w:ascii="宋体" w:hAnsi="宋体" w:eastAsia="宋体"/>
                <w:b w:val="0"/>
                <w:sz w:val="17"/>
              </w:rPr>
              <w:t>运行命令、参数与输入/代码哈希</w:t>
            </w:r>
          </w:p>
        </w:tc>
      </w:tr>
    </w:tbl>
    <w:p w14:paraId="697ED41F">
      <w:pPr>
        <w:spacing w:after="0"/>
      </w:pPr>
    </w:p>
    <w:p w14:paraId="4033917A">
      <w:pPr>
        <w:pStyle w:val="4"/>
      </w:pPr>
      <w:r>
        <w:t>交稿前逐项核对</w:t>
      </w:r>
    </w:p>
    <w:p w14:paraId="697606FC">
      <w:r>
        <w:rPr>
          <w:rFonts w:ascii="宋体" w:hAnsi="宋体" w:eastAsia="宋体"/>
          <w:b w:val="0"/>
          <w:sz w:val="21"/>
        </w:rPr>
        <w:t>□ 表1温度单位为℃，表2为干基kg/kg；半径统一用cm。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□ 正文写的是实际N2560与实际容差，没有照抄计划的参考基线。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□ 水分主结果保留D(C)非线性，没有混入第二问物性。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□ 图2阈值不称为真实材料界面；图3误差不称为真实预测误差。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□ 图4解释了正负号和空间差异，没有只列参数重要性排名。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□ 平均含水率是体积加权平均；未把ΣVᵢCᵢ直接称为真实水质量。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□ 说明一维解代表长圆柱主体径向区域，未擅自补端面边界。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□ 正文引用每张使用的图表，并保留与最终结果一致的四位小数。</w:t>
      </w:r>
    </w:p>
    <w:p w14:paraId="3F997859">
      <w:pPr>
        <w:pStyle w:val="4"/>
      </w:pPr>
      <w:r>
        <w:t>关于适用范围，建议保留的一句话</w:t>
      </w:r>
    </w:p>
    <w:p w14:paraId="785748BF">
      <w:r>
        <w:rPr>
          <w:rFonts w:ascii="宋体" w:hAnsi="宋体" w:eastAsia="宋体"/>
          <w:b w:val="0"/>
          <w:sz w:val="21"/>
        </w:rPr>
        <w:t>“本模型按题设将环境含水率作为表面交换的有效驱动量，在固定半径和常热物性假设下描述长圆柱主体的径向预热过程；模型与真实材料间的偏差仍需进一步实测数据检验。”</w:t>
      </w:r>
    </w:p>
    <w:p w14:paraId="27089D73">
      <w:r>
        <w:rPr>
          <w:rFonts w:ascii="宋体" w:hAnsi="宋体" w:eastAsia="宋体"/>
          <w:b w:val="0"/>
          <w:color w:val="66757C"/>
          <w:sz w:val="18"/>
        </w:rPr>
        <w:t>环境含水率与材料干基含水率的热力学可比性没有被额外证实。本次没有自行加入吸附等温线。文档是写作辅助材料；不是官方评分细则，也不宣称存在未经核实的评审偏好。</w:t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020" w:right="1134" w:bottom="964" w:left="1134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23B72">
    <w:pPr>
      <w:pStyle w:val="24"/>
      <w:jc w:val="center"/>
    </w:pPr>
    <w:r>
      <w:rPr>
        <w:rFonts w:ascii="宋体" w:hAnsi="宋体" w:eastAsia="宋体"/>
        <w:b w:val="0"/>
        <w:color w:val="65747B"/>
        <w:sz w:val="16"/>
      </w:rPr>
      <w:t xml:space="preserve">问题一交接文档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4C1A7">
    <w:pPr>
      <w:pStyle w:val="25"/>
    </w:pPr>
    <w:r>
      <w:rPr>
        <w:rFonts w:ascii="微软雅黑" w:hAnsi="微软雅黑" w:eastAsia="微软雅黑"/>
        <w:b w:val="0"/>
        <w:color w:val="5B707A"/>
        <w:sz w:val="18"/>
      </w:rPr>
      <w:t>问题一 · 预热阶段     |     论文手交接与写作指南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F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93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180"/>
      <w:outlineLvl w:val="0"/>
    </w:pPr>
    <w:rPr>
      <w:rFonts w:asciiTheme="majorHAnsi" w:hAnsiTheme="majorHAnsi" w:eastAsiaTheme="majorEastAsia" w:cstheme="majorBidi"/>
      <w:b/>
      <w:bCs/>
      <w:color w:val="245C70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80"/>
      <w:outlineLvl w:val="1"/>
    </w:pPr>
    <w:rPr>
      <w:rFonts w:asciiTheme="majorHAnsi" w:hAnsiTheme="majorHAnsi" w:eastAsiaTheme="majorEastAsia" w:cstheme="majorBidi"/>
      <w:b/>
      <w:bCs/>
      <w:color w:val="245C7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/>
      <w:b/>
      <w:bCs/>
      <w:color w:val="4F81BD" w:themeColor="accent1"/>
      <w:sz w:val="21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WPS_1690454469</dc:creator>
  <dc:description>generated by python-docx</dc:description>
  <cp:lastModifiedBy>WPS_1690454469</cp:lastModifiedBy>
  <dcterms:modified xsi:type="dcterms:W3CDTF">2026-09-11T04:01:03Z</dcterms:modified>
  <dc:subject>2026 A题问题一预热阶段；通俗写作交接</dc:subject>
  <dc:title>问题一论文手交接文档：方法、答案、验证与图表解读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CEA2C42D3E9F49488E2C192262E84155_12</vt:lpwstr>
  </property>
</Properties>
</file>