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140" w:firstLineChars="200"/>
        <w:jc w:val="center"/>
        <w:rPr>
          <w:rFonts w:hint="eastAsia" w:ascii="宋体" w:hAnsi="宋体" w:cs="宋体"/>
          <w:sz w:val="56"/>
          <w:szCs w:val="56"/>
          <w:lang w:val="en-US" w:eastAsia="zh-CN"/>
        </w:rPr>
      </w:pPr>
    </w:p>
    <w:p>
      <w:pPr>
        <w:ind w:firstLine="1140" w:firstLineChars="200"/>
        <w:jc w:val="center"/>
        <w:rPr>
          <w:rFonts w:hint="eastAsia" w:ascii="宋体" w:hAnsi="宋体" w:cs="宋体"/>
          <w:sz w:val="56"/>
          <w:szCs w:val="56"/>
          <w:lang w:val="en-US" w:eastAsia="zh-CN"/>
        </w:rPr>
      </w:pPr>
    </w:p>
    <w:p>
      <w:pPr>
        <w:ind w:firstLine="1140" w:firstLineChars="200"/>
        <w:jc w:val="center"/>
        <w:rPr>
          <w:rFonts w:hint="eastAsia" w:ascii="宋体" w:hAnsi="宋体" w:cs="宋体"/>
          <w:sz w:val="56"/>
          <w:szCs w:val="56"/>
          <w:lang w:val="en-US" w:eastAsia="zh-CN"/>
        </w:rPr>
      </w:pPr>
    </w:p>
    <w:p>
      <w:pPr>
        <w:ind w:firstLine="1140" w:firstLineChars="200"/>
        <w:jc w:val="center"/>
        <w:rPr>
          <w:rFonts w:hint="eastAsia" w:ascii="宋体" w:hAnsi="宋体" w:cs="宋体"/>
          <w:sz w:val="56"/>
          <w:szCs w:val="56"/>
          <w:lang w:val="en-US" w:eastAsia="zh-CN"/>
        </w:rPr>
      </w:pPr>
    </w:p>
    <w:p>
      <w:pPr>
        <w:ind w:firstLine="1140" w:firstLineChars="200"/>
        <w:jc w:val="center"/>
        <w:rPr>
          <w:rFonts w:hint="default" w:ascii="宋体" w:hAnsi="宋体" w:cs="宋体"/>
          <w:sz w:val="56"/>
          <w:szCs w:val="56"/>
          <w:lang w:val="en-US" w:eastAsia="zh-CN"/>
        </w:rPr>
      </w:pPr>
      <w:r>
        <w:rPr>
          <w:rFonts w:hint="eastAsia" w:ascii="宋体" w:hAnsi="宋体" w:cs="宋体"/>
          <w:sz w:val="56"/>
          <w:szCs w:val="56"/>
          <w:lang w:val="en-US" w:eastAsia="zh-CN"/>
        </w:rPr>
        <w:t>新路带园区智能生产系统</w:t>
      </w:r>
    </w:p>
    <w:p>
      <w:pPr>
        <w:ind w:firstLine="1460" w:firstLineChars="200"/>
        <w:jc w:val="center"/>
        <w:rPr>
          <w:rFonts w:ascii="宋体" w:hAnsi="宋体" w:cs="宋体"/>
          <w:sz w:val="72"/>
          <w:szCs w:val="72"/>
        </w:rPr>
      </w:pPr>
      <w:r>
        <w:rPr>
          <w:rFonts w:hint="eastAsia" w:ascii="宋体" w:hAnsi="宋体" w:cs="宋体"/>
          <w:sz w:val="72"/>
          <w:szCs w:val="72"/>
          <w:lang w:val="en-US" w:eastAsia="zh-CN"/>
        </w:rPr>
        <w:t>需求</w:t>
      </w:r>
      <w:r>
        <w:rPr>
          <w:rFonts w:hint="eastAsia" w:ascii="宋体" w:hAnsi="宋体" w:cs="宋体"/>
          <w:sz w:val="72"/>
          <w:szCs w:val="72"/>
        </w:rPr>
        <w:t>方案</w:t>
      </w:r>
    </w:p>
    <w:p>
      <w:pPr>
        <w:ind w:firstLine="660" w:firstLineChars="200"/>
        <w:jc w:val="center"/>
        <w:rPr>
          <w:rFonts w:hint="eastAsia" w:ascii="黑体" w:hAnsi="黑体" w:eastAsia="黑体"/>
          <w:sz w:val="32"/>
          <w:szCs w:val="32"/>
          <w:lang w:val="en-US" w:eastAsia="zh-CN"/>
        </w:rPr>
      </w:pPr>
    </w:p>
    <w:p>
      <w:pPr>
        <w:ind w:firstLine="660" w:firstLineChars="200"/>
        <w:jc w:val="center"/>
        <w:rPr>
          <w:rFonts w:hint="eastAsia" w:ascii="黑体" w:hAnsi="黑体" w:eastAsia="黑体"/>
          <w:sz w:val="32"/>
          <w:szCs w:val="32"/>
          <w:lang w:val="en-US" w:eastAsia="zh-CN"/>
        </w:rPr>
      </w:pPr>
    </w:p>
    <w:p>
      <w:pPr>
        <w:ind w:firstLine="660" w:firstLineChars="200"/>
        <w:jc w:val="center"/>
        <w:rPr>
          <w:rFonts w:hint="eastAsia" w:ascii="黑体" w:hAnsi="黑体" w:eastAsia="黑体"/>
          <w:sz w:val="32"/>
          <w:szCs w:val="32"/>
          <w:lang w:val="en-US" w:eastAsia="zh-CN"/>
        </w:rPr>
      </w:pPr>
    </w:p>
    <w:p>
      <w:pPr>
        <w:ind w:firstLine="660" w:firstLineChars="200"/>
        <w:jc w:val="center"/>
        <w:rPr>
          <w:rFonts w:hint="eastAsia" w:ascii="黑体" w:hAnsi="黑体" w:eastAsia="黑体"/>
          <w:sz w:val="32"/>
          <w:szCs w:val="32"/>
          <w:lang w:val="en-US" w:eastAsia="zh-CN"/>
        </w:rPr>
      </w:pPr>
    </w:p>
    <w:p>
      <w:pPr>
        <w:ind w:firstLine="660" w:firstLineChars="200"/>
        <w:jc w:val="center"/>
        <w:rPr>
          <w:rFonts w:ascii="黑体" w:hAnsi="黑体" w:eastAsia="黑体"/>
          <w:sz w:val="32"/>
          <w:szCs w:val="32"/>
        </w:rPr>
      </w:pPr>
      <w:r>
        <w:rPr>
          <w:rFonts w:hint="eastAsia" w:ascii="黑体" w:hAnsi="黑体" w:eastAsia="黑体"/>
          <w:sz w:val="32"/>
          <w:szCs w:val="32"/>
          <w:lang w:val="en-US" w:eastAsia="zh-CN"/>
        </w:rPr>
        <w:t>江苏润森信息技术有限</w:t>
      </w:r>
      <w:r>
        <w:rPr>
          <w:rFonts w:hint="eastAsia" w:ascii="黑体" w:hAnsi="黑体" w:eastAsia="黑体"/>
          <w:sz w:val="32"/>
          <w:szCs w:val="32"/>
        </w:rPr>
        <w:t>公司</w:t>
      </w:r>
      <w:r>
        <w:rPr>
          <w:rFonts w:hint="eastAsia" w:ascii="黑体" w:hAnsi="黑体" w:eastAsia="黑体"/>
          <w:sz w:val="32"/>
          <w:szCs w:val="32"/>
          <w:lang w:val="en-US" w:eastAsia="zh-CN"/>
        </w:rPr>
        <w:t>技术</w:t>
      </w:r>
      <w:r>
        <w:rPr>
          <w:rFonts w:ascii="黑体" w:hAnsi="黑体" w:eastAsia="黑体"/>
          <w:sz w:val="32"/>
          <w:szCs w:val="32"/>
        </w:rPr>
        <w:t>部</w:t>
      </w:r>
    </w:p>
    <w:p>
      <w:pPr>
        <w:ind w:firstLine="660" w:firstLineChars="200"/>
        <w:jc w:val="center"/>
        <w:rPr>
          <w:rFonts w:ascii="黑体" w:hAnsi="黑体" w:eastAsia="黑体"/>
          <w:sz w:val="32"/>
          <w:szCs w:val="32"/>
        </w:rPr>
        <w:sectPr>
          <w:headerReference r:id="rId7" w:type="first"/>
          <w:footerReference r:id="rId10" w:type="first"/>
          <w:headerReference r:id="rId5" w:type="default"/>
          <w:footerReference r:id="rId8" w:type="default"/>
          <w:headerReference r:id="rId6" w:type="even"/>
          <w:footerReference r:id="rId9" w:type="even"/>
          <w:pgSz w:w="11850" w:h="16783"/>
          <w:pgMar w:top="1440" w:right="1134" w:bottom="1440" w:left="1797" w:header="851" w:footer="567" w:gutter="0"/>
          <w:pgNumType w:fmt="upperRoman"/>
          <w:cols w:space="720" w:num="1"/>
          <w:titlePg/>
          <w:docGrid w:type="linesAndChars" w:linePitch="360" w:charSpace="2085"/>
        </w:sectPr>
      </w:pPr>
      <w:r>
        <w:rPr>
          <w:rFonts w:hint="eastAsia" w:ascii="黑体" w:hAnsi="黑体" w:eastAsia="黑体"/>
          <w:sz w:val="32"/>
          <w:szCs w:val="32"/>
          <w:lang w:val="en-US" w:eastAsia="zh-CN"/>
        </w:rPr>
        <w:t>2023</w:t>
      </w:r>
      <w:r>
        <w:rPr>
          <w:rFonts w:hint="eastAsia" w:ascii="黑体" w:hAnsi="黑体" w:eastAsia="黑体"/>
          <w:sz w:val="32"/>
          <w:szCs w:val="32"/>
        </w:rPr>
        <w:t>年</w:t>
      </w:r>
      <w:r>
        <w:rPr>
          <w:rFonts w:hint="eastAsia" w:ascii="黑体" w:hAnsi="黑体" w:eastAsia="黑体"/>
          <w:sz w:val="32"/>
          <w:szCs w:val="32"/>
          <w:lang w:val="en-US" w:eastAsia="zh-CN"/>
        </w:rPr>
        <w:t>2</w:t>
      </w:r>
      <w:r>
        <w:rPr>
          <w:rFonts w:hint="eastAsia" w:ascii="黑体" w:hAnsi="黑体" w:eastAsia="黑体"/>
          <w:sz w:val="32"/>
          <w:szCs w:val="32"/>
        </w:rPr>
        <w:t>月</w:t>
      </w:r>
    </w:p>
    <w:p>
      <w:pPr>
        <w:snapToGrid/>
        <w:spacing w:before="180" w:beforeLines="0" w:beforeAutospacing="0" w:after="180" w:afterLines="0" w:afterAutospacing="0" w:line="336" w:lineRule="auto"/>
        <w:ind w:left="507" w:leftChars="0" w:right="0" w:rightChars="0" w:firstLine="660" w:firstLineChars="200"/>
        <w:jc w:val="center"/>
        <w:outlineLvl w:val="2"/>
        <w:rPr>
          <w:rFonts w:hint="eastAsia" w:ascii="宋体" w:hAnsi="宋体" w:eastAsia="宋体" w:cs="宋体"/>
          <w:kern w:val="2"/>
          <w:sz w:val="24"/>
          <w:szCs w:val="24"/>
          <w:lang w:val="en-US" w:eastAsia="zh-CN" w:bidi="ar-SA"/>
        </w:rPr>
      </w:pPr>
      <w:bookmarkStart w:id="0" w:name="_Toc6376"/>
      <w:bookmarkStart w:id="1" w:name="_Toc20948"/>
      <w:bookmarkStart w:id="2" w:name="_Toc10641"/>
      <w:bookmarkStart w:id="3" w:name="_Toc15688"/>
      <w:r>
        <w:rPr>
          <w:rFonts w:hint="eastAsia" w:ascii="宋体" w:hAnsi="宋体" w:eastAsia="方正公文黑体" w:cs="宋体"/>
          <w:b/>
          <w:color w:val="auto"/>
          <w:sz w:val="32"/>
          <w:szCs w:val="24"/>
          <w:lang w:val="zh-CN"/>
        </w:rPr>
        <w:t>目  录</w:t>
      </w:r>
      <w:bookmarkEnd w:id="0"/>
      <w:bookmarkEnd w:id="1"/>
      <w:bookmarkEnd w:id="2"/>
      <w:bookmarkEnd w:id="3"/>
      <w:r>
        <w:rPr>
          <w:rFonts w:hint="eastAsia" w:ascii="宋体" w:hAnsi="宋体" w:eastAsia="方正公文黑体" w:cs="宋体"/>
          <w:b/>
          <w:color w:val="auto"/>
          <w:sz w:val="32"/>
          <w:szCs w:val="24"/>
        </w:rPr>
        <w:fldChar w:fldCharType="begin"/>
      </w:r>
      <w:r>
        <w:rPr>
          <w:rFonts w:hint="eastAsia" w:ascii="宋体" w:hAnsi="宋体" w:eastAsia="方正公文黑体" w:cs="宋体"/>
          <w:b/>
          <w:color w:val="auto"/>
          <w:sz w:val="32"/>
          <w:szCs w:val="24"/>
        </w:rPr>
        <w:instrText xml:space="preserve">TOC \o "1-3" \h \u </w:instrText>
      </w:r>
      <w:r>
        <w:rPr>
          <w:rFonts w:hint="eastAsia" w:ascii="宋体" w:hAnsi="宋体" w:eastAsia="方正公文黑体" w:cs="宋体"/>
          <w:b/>
          <w:color w:val="auto"/>
          <w:sz w:val="32"/>
          <w:szCs w:val="24"/>
        </w:rPr>
        <w:fldChar w:fldCharType="separate"/>
      </w:r>
    </w:p>
    <w:p>
      <w:pPr>
        <w:pStyle w:val="20"/>
        <w:tabs>
          <w:tab w:val="right" w:leader="dot" w:pos="8919"/>
        </w:tabs>
      </w:pPr>
      <w:r>
        <w:rPr>
          <w:rFonts w:hint="eastAsia" w:ascii="宋体" w:hAnsi="宋体" w:cs="宋体"/>
          <w:kern w:val="2"/>
          <w:szCs w:val="24"/>
        </w:rPr>
        <w:fldChar w:fldCharType="begin"/>
      </w:r>
      <w:r>
        <w:rPr>
          <w:rFonts w:hint="eastAsia" w:ascii="宋体" w:hAnsi="宋体" w:cs="宋体"/>
          <w:kern w:val="2"/>
          <w:szCs w:val="24"/>
        </w:rPr>
        <w:instrText xml:space="preserve"> HYPERLINK \l _Toc17252 </w:instrText>
      </w:r>
      <w:r>
        <w:rPr>
          <w:rFonts w:hint="eastAsia" w:ascii="宋体" w:hAnsi="宋体" w:cs="宋体"/>
          <w:kern w:val="2"/>
          <w:szCs w:val="24"/>
        </w:rPr>
        <w:fldChar w:fldCharType="separate"/>
      </w:r>
      <w:r>
        <w:rPr>
          <w:szCs w:val="48"/>
        </w:rPr>
        <w:t xml:space="preserve">1 </w:t>
      </w:r>
      <w:r>
        <w:rPr>
          <w:rFonts w:hint="eastAsia"/>
          <w:szCs w:val="48"/>
        </w:rPr>
        <w:t>项目概述</w:t>
      </w:r>
      <w:r>
        <w:tab/>
      </w:r>
      <w:r>
        <w:fldChar w:fldCharType="begin"/>
      </w:r>
      <w:r>
        <w:instrText xml:space="preserve"> PAGEREF _Toc17252 \h </w:instrText>
      </w:r>
      <w:r>
        <w:fldChar w:fldCharType="separate"/>
      </w:r>
      <w:r>
        <w:t>1</w:t>
      </w:r>
      <w:r>
        <w:fldChar w:fldCharType="end"/>
      </w:r>
      <w:r>
        <w:rPr>
          <w:rFonts w:hint="eastAsia" w:ascii="宋体" w:hAnsi="宋体" w:cs="宋体"/>
          <w:kern w:val="2"/>
          <w:szCs w:val="24"/>
        </w:rPr>
        <w:fldChar w:fldCharType="end"/>
      </w:r>
    </w:p>
    <w:p>
      <w:pPr>
        <w:pStyle w:val="23"/>
        <w:tabs>
          <w:tab w:val="right" w:leader="dot" w:pos="8919"/>
        </w:tabs>
      </w:pPr>
      <w:r>
        <w:rPr>
          <w:rFonts w:hint="eastAsia" w:ascii="宋体" w:hAnsi="宋体" w:cs="宋体"/>
          <w:kern w:val="2"/>
          <w:szCs w:val="24"/>
        </w:rPr>
        <w:fldChar w:fldCharType="begin"/>
      </w:r>
      <w:r>
        <w:rPr>
          <w:rFonts w:hint="eastAsia" w:ascii="宋体" w:hAnsi="宋体" w:cs="宋体"/>
          <w:kern w:val="2"/>
          <w:szCs w:val="24"/>
        </w:rPr>
        <w:instrText xml:space="preserve"> HYPERLINK \l _Toc16073 </w:instrText>
      </w:r>
      <w:r>
        <w:rPr>
          <w:rFonts w:hint="eastAsia" w:ascii="宋体" w:hAnsi="宋体" w:cs="宋体"/>
          <w:kern w:val="2"/>
          <w:szCs w:val="24"/>
        </w:rPr>
        <w:fldChar w:fldCharType="separate"/>
      </w:r>
      <w:r>
        <w:rPr>
          <w:szCs w:val="36"/>
        </w:rPr>
        <w:t xml:space="preserve">1.1 </w:t>
      </w:r>
      <w:r>
        <w:rPr>
          <w:rFonts w:hint="eastAsia"/>
          <w:szCs w:val="36"/>
        </w:rPr>
        <w:t>项目名称</w:t>
      </w:r>
      <w:r>
        <w:tab/>
      </w:r>
      <w:r>
        <w:fldChar w:fldCharType="begin"/>
      </w:r>
      <w:r>
        <w:instrText xml:space="preserve"> PAGEREF _Toc16073 \h </w:instrText>
      </w:r>
      <w:r>
        <w:fldChar w:fldCharType="separate"/>
      </w:r>
      <w:r>
        <w:t>1</w:t>
      </w:r>
      <w:r>
        <w:fldChar w:fldCharType="end"/>
      </w:r>
      <w:r>
        <w:rPr>
          <w:rFonts w:hint="eastAsia" w:ascii="宋体" w:hAnsi="宋体" w:cs="宋体"/>
          <w:kern w:val="2"/>
          <w:szCs w:val="24"/>
        </w:rPr>
        <w:fldChar w:fldCharType="end"/>
      </w:r>
    </w:p>
    <w:p>
      <w:pPr>
        <w:pStyle w:val="23"/>
        <w:tabs>
          <w:tab w:val="right" w:leader="dot" w:pos="8919"/>
        </w:tabs>
      </w:pPr>
      <w:r>
        <w:rPr>
          <w:rFonts w:hint="eastAsia" w:ascii="宋体" w:hAnsi="宋体" w:cs="宋体"/>
          <w:kern w:val="2"/>
          <w:szCs w:val="24"/>
        </w:rPr>
        <w:fldChar w:fldCharType="begin"/>
      </w:r>
      <w:r>
        <w:rPr>
          <w:rFonts w:hint="eastAsia" w:ascii="宋体" w:hAnsi="宋体" w:cs="宋体"/>
          <w:kern w:val="2"/>
          <w:szCs w:val="24"/>
        </w:rPr>
        <w:instrText xml:space="preserve"> HYPERLINK \l _Toc13387 </w:instrText>
      </w:r>
      <w:r>
        <w:rPr>
          <w:rFonts w:hint="eastAsia" w:ascii="宋体" w:hAnsi="宋体" w:cs="宋体"/>
          <w:kern w:val="2"/>
          <w:szCs w:val="24"/>
        </w:rPr>
        <w:fldChar w:fldCharType="separate"/>
      </w:r>
      <w:r>
        <w:rPr>
          <w:szCs w:val="36"/>
        </w:rPr>
        <w:t xml:space="preserve">1.2 </w:t>
      </w:r>
      <w:r>
        <w:rPr>
          <w:rFonts w:hint="eastAsia"/>
          <w:szCs w:val="36"/>
        </w:rPr>
        <w:t>项目背景</w:t>
      </w:r>
      <w:r>
        <w:tab/>
      </w:r>
      <w:r>
        <w:fldChar w:fldCharType="begin"/>
      </w:r>
      <w:r>
        <w:instrText xml:space="preserve"> PAGEREF _Toc13387 \h </w:instrText>
      </w:r>
      <w:r>
        <w:fldChar w:fldCharType="separate"/>
      </w:r>
      <w:r>
        <w:t>1</w:t>
      </w:r>
      <w:r>
        <w:fldChar w:fldCharType="end"/>
      </w:r>
      <w:r>
        <w:rPr>
          <w:rFonts w:hint="eastAsia" w:ascii="宋体" w:hAnsi="宋体" w:cs="宋体"/>
          <w:kern w:val="2"/>
          <w:szCs w:val="24"/>
        </w:rPr>
        <w:fldChar w:fldCharType="end"/>
      </w:r>
    </w:p>
    <w:p>
      <w:pPr>
        <w:pStyle w:val="23"/>
        <w:tabs>
          <w:tab w:val="right" w:leader="dot" w:pos="8919"/>
        </w:tabs>
      </w:pPr>
      <w:r>
        <w:rPr>
          <w:rFonts w:hint="eastAsia" w:ascii="宋体" w:hAnsi="宋体" w:cs="宋体"/>
          <w:kern w:val="2"/>
          <w:szCs w:val="24"/>
        </w:rPr>
        <w:fldChar w:fldCharType="begin"/>
      </w:r>
      <w:r>
        <w:rPr>
          <w:rFonts w:hint="eastAsia" w:ascii="宋体" w:hAnsi="宋体" w:cs="宋体"/>
          <w:kern w:val="2"/>
          <w:szCs w:val="24"/>
        </w:rPr>
        <w:instrText xml:space="preserve"> HYPERLINK \l _Toc21732 </w:instrText>
      </w:r>
      <w:r>
        <w:rPr>
          <w:rFonts w:hint="eastAsia" w:ascii="宋体" w:hAnsi="宋体" w:cs="宋体"/>
          <w:kern w:val="2"/>
          <w:szCs w:val="24"/>
        </w:rPr>
        <w:fldChar w:fldCharType="separate"/>
      </w:r>
      <w:r>
        <w:rPr>
          <w:szCs w:val="36"/>
        </w:rPr>
        <w:t xml:space="preserve">1.3 </w:t>
      </w:r>
      <w:r>
        <w:rPr>
          <w:rFonts w:hint="eastAsia"/>
          <w:szCs w:val="36"/>
        </w:rPr>
        <w:t>项目目标和意义</w:t>
      </w:r>
      <w:r>
        <w:tab/>
      </w:r>
      <w:r>
        <w:fldChar w:fldCharType="begin"/>
      </w:r>
      <w:r>
        <w:instrText xml:space="preserve"> PAGEREF _Toc21732 \h </w:instrText>
      </w:r>
      <w:r>
        <w:fldChar w:fldCharType="separate"/>
      </w:r>
      <w:r>
        <w:t>2</w:t>
      </w:r>
      <w:r>
        <w:fldChar w:fldCharType="end"/>
      </w:r>
      <w:r>
        <w:rPr>
          <w:rFonts w:hint="eastAsia" w:ascii="宋体" w:hAnsi="宋体" w:cs="宋体"/>
          <w:kern w:val="2"/>
          <w:szCs w:val="24"/>
        </w:rPr>
        <w:fldChar w:fldCharType="end"/>
      </w:r>
    </w:p>
    <w:p>
      <w:pPr>
        <w:pStyle w:val="23"/>
        <w:tabs>
          <w:tab w:val="right" w:leader="dot" w:pos="8919"/>
        </w:tabs>
      </w:pPr>
      <w:r>
        <w:rPr>
          <w:rFonts w:hint="eastAsia" w:ascii="宋体" w:hAnsi="宋体" w:cs="宋体"/>
          <w:kern w:val="2"/>
          <w:szCs w:val="24"/>
        </w:rPr>
        <w:fldChar w:fldCharType="begin"/>
      </w:r>
      <w:r>
        <w:rPr>
          <w:rFonts w:hint="eastAsia" w:ascii="宋体" w:hAnsi="宋体" w:cs="宋体"/>
          <w:kern w:val="2"/>
          <w:szCs w:val="24"/>
        </w:rPr>
        <w:instrText xml:space="preserve"> HYPERLINK \l _Toc1836 </w:instrText>
      </w:r>
      <w:r>
        <w:rPr>
          <w:rFonts w:hint="eastAsia" w:ascii="宋体" w:hAnsi="宋体" w:cs="宋体"/>
          <w:kern w:val="2"/>
          <w:szCs w:val="24"/>
        </w:rPr>
        <w:fldChar w:fldCharType="separate"/>
      </w:r>
      <w:r>
        <w:rPr>
          <w:szCs w:val="36"/>
        </w:rPr>
        <w:t xml:space="preserve">1.4 </w:t>
      </w:r>
      <w:r>
        <w:rPr>
          <w:rFonts w:hint="eastAsia"/>
          <w:szCs w:val="36"/>
        </w:rPr>
        <w:t>建设原则</w:t>
      </w:r>
      <w:r>
        <w:tab/>
      </w:r>
      <w:r>
        <w:fldChar w:fldCharType="begin"/>
      </w:r>
      <w:r>
        <w:instrText xml:space="preserve"> PAGEREF _Toc1836 \h </w:instrText>
      </w:r>
      <w:r>
        <w:fldChar w:fldCharType="separate"/>
      </w:r>
      <w:r>
        <w:t>2</w:t>
      </w:r>
      <w:r>
        <w:fldChar w:fldCharType="end"/>
      </w:r>
      <w:r>
        <w:rPr>
          <w:rFonts w:hint="eastAsia" w:ascii="宋体" w:hAnsi="宋体" w:cs="宋体"/>
          <w:kern w:val="2"/>
          <w:szCs w:val="24"/>
        </w:rPr>
        <w:fldChar w:fldCharType="end"/>
      </w:r>
    </w:p>
    <w:p>
      <w:pPr>
        <w:pStyle w:val="20"/>
        <w:tabs>
          <w:tab w:val="right" w:leader="dot" w:pos="8919"/>
        </w:tabs>
      </w:pPr>
      <w:r>
        <w:rPr>
          <w:rFonts w:hint="eastAsia" w:ascii="宋体" w:hAnsi="宋体" w:cs="宋体"/>
          <w:kern w:val="2"/>
          <w:szCs w:val="24"/>
        </w:rPr>
        <w:fldChar w:fldCharType="begin"/>
      </w:r>
      <w:r>
        <w:rPr>
          <w:rFonts w:hint="eastAsia" w:ascii="宋体" w:hAnsi="宋体" w:cs="宋体"/>
          <w:kern w:val="2"/>
          <w:szCs w:val="24"/>
        </w:rPr>
        <w:instrText xml:space="preserve"> HYPERLINK \l _Toc11722 </w:instrText>
      </w:r>
      <w:r>
        <w:rPr>
          <w:rFonts w:hint="eastAsia" w:ascii="宋体" w:hAnsi="宋体" w:cs="宋体"/>
          <w:kern w:val="2"/>
          <w:szCs w:val="24"/>
        </w:rPr>
        <w:fldChar w:fldCharType="separate"/>
      </w:r>
      <w:r>
        <w:rPr>
          <w:szCs w:val="48"/>
        </w:rPr>
        <w:t xml:space="preserve">2 </w:t>
      </w:r>
      <w:r>
        <w:rPr>
          <w:rFonts w:hint="eastAsia"/>
          <w:szCs w:val="48"/>
        </w:rPr>
        <w:t>需求分析</w:t>
      </w:r>
      <w:r>
        <w:tab/>
      </w:r>
      <w:r>
        <w:fldChar w:fldCharType="begin"/>
      </w:r>
      <w:r>
        <w:instrText xml:space="preserve"> PAGEREF _Toc11722 \h </w:instrText>
      </w:r>
      <w:r>
        <w:fldChar w:fldCharType="separate"/>
      </w:r>
      <w:r>
        <w:t>4</w:t>
      </w:r>
      <w:r>
        <w:fldChar w:fldCharType="end"/>
      </w:r>
      <w:r>
        <w:rPr>
          <w:rFonts w:hint="eastAsia" w:ascii="宋体" w:hAnsi="宋体" w:cs="宋体"/>
          <w:kern w:val="2"/>
          <w:szCs w:val="24"/>
        </w:rPr>
        <w:fldChar w:fldCharType="end"/>
      </w:r>
    </w:p>
    <w:p>
      <w:pPr>
        <w:pStyle w:val="23"/>
        <w:tabs>
          <w:tab w:val="right" w:leader="dot" w:pos="8919"/>
        </w:tabs>
      </w:pPr>
      <w:r>
        <w:rPr>
          <w:rFonts w:hint="eastAsia" w:ascii="宋体" w:hAnsi="宋体" w:cs="宋体"/>
          <w:kern w:val="2"/>
          <w:szCs w:val="24"/>
        </w:rPr>
        <w:fldChar w:fldCharType="begin"/>
      </w:r>
      <w:r>
        <w:rPr>
          <w:rFonts w:hint="eastAsia" w:ascii="宋体" w:hAnsi="宋体" w:cs="宋体"/>
          <w:kern w:val="2"/>
          <w:szCs w:val="24"/>
        </w:rPr>
        <w:instrText xml:space="preserve"> HYPERLINK \l _Toc21624 </w:instrText>
      </w:r>
      <w:r>
        <w:rPr>
          <w:rFonts w:hint="eastAsia" w:ascii="宋体" w:hAnsi="宋体" w:cs="宋体"/>
          <w:kern w:val="2"/>
          <w:szCs w:val="24"/>
        </w:rPr>
        <w:fldChar w:fldCharType="separate"/>
      </w:r>
      <w:r>
        <w:rPr>
          <w:rFonts w:hint="eastAsia"/>
          <w:szCs w:val="36"/>
        </w:rPr>
        <w:t xml:space="preserve">2.1 </w:t>
      </w:r>
      <w:r>
        <w:rPr>
          <w:rFonts w:hint="eastAsia"/>
          <w:szCs w:val="36"/>
          <w:lang w:val="en-US" w:eastAsia="zh-CN"/>
        </w:rPr>
        <w:t>电子场图</w:t>
      </w:r>
      <w:r>
        <w:tab/>
      </w:r>
      <w:r>
        <w:fldChar w:fldCharType="begin"/>
      </w:r>
      <w:r>
        <w:instrText xml:space="preserve"> PAGEREF _Toc21624 \h </w:instrText>
      </w:r>
      <w:r>
        <w:fldChar w:fldCharType="separate"/>
      </w:r>
      <w:r>
        <w:t>4</w:t>
      </w:r>
      <w:r>
        <w:fldChar w:fldCharType="end"/>
      </w:r>
      <w:r>
        <w:rPr>
          <w:rFonts w:hint="eastAsia" w:ascii="宋体" w:hAnsi="宋体" w:cs="宋体"/>
          <w:kern w:val="2"/>
          <w:szCs w:val="24"/>
        </w:rPr>
        <w:fldChar w:fldCharType="end"/>
      </w:r>
    </w:p>
    <w:p>
      <w:pPr>
        <w:pStyle w:val="23"/>
        <w:tabs>
          <w:tab w:val="right" w:leader="dot" w:pos="8919"/>
        </w:tabs>
      </w:pPr>
      <w:r>
        <w:rPr>
          <w:rFonts w:hint="eastAsia" w:ascii="宋体" w:hAnsi="宋体" w:cs="宋体"/>
          <w:kern w:val="2"/>
          <w:szCs w:val="24"/>
        </w:rPr>
        <w:fldChar w:fldCharType="begin"/>
      </w:r>
      <w:r>
        <w:rPr>
          <w:rFonts w:hint="eastAsia" w:ascii="宋体" w:hAnsi="宋体" w:cs="宋体"/>
          <w:kern w:val="2"/>
          <w:szCs w:val="24"/>
        </w:rPr>
        <w:instrText xml:space="preserve"> HYPERLINK \l _Toc22534 </w:instrText>
      </w:r>
      <w:r>
        <w:rPr>
          <w:rFonts w:hint="eastAsia" w:ascii="宋体" w:hAnsi="宋体" w:cs="宋体"/>
          <w:kern w:val="2"/>
          <w:szCs w:val="24"/>
        </w:rPr>
        <w:fldChar w:fldCharType="separate"/>
      </w:r>
      <w:r>
        <w:rPr>
          <w:rFonts w:hint="default"/>
          <w:szCs w:val="36"/>
          <w:lang w:val="en-US" w:eastAsia="zh-CN"/>
        </w:rPr>
        <w:t xml:space="preserve">2.2 </w:t>
      </w:r>
      <w:r>
        <w:rPr>
          <w:rFonts w:hint="eastAsia"/>
          <w:szCs w:val="36"/>
          <w:lang w:val="en-US" w:eastAsia="zh-CN"/>
        </w:rPr>
        <w:t>物流司机端功能</w:t>
      </w:r>
      <w:r>
        <w:tab/>
      </w:r>
      <w:r>
        <w:fldChar w:fldCharType="begin"/>
      </w:r>
      <w:r>
        <w:instrText xml:space="preserve"> PAGEREF _Toc22534 \h </w:instrText>
      </w:r>
      <w:r>
        <w:fldChar w:fldCharType="separate"/>
      </w:r>
      <w:r>
        <w:t>5</w:t>
      </w:r>
      <w:r>
        <w:fldChar w:fldCharType="end"/>
      </w:r>
      <w:r>
        <w:rPr>
          <w:rFonts w:hint="eastAsia" w:ascii="宋体" w:hAnsi="宋体" w:cs="宋体"/>
          <w:kern w:val="2"/>
          <w:szCs w:val="24"/>
        </w:rPr>
        <w:fldChar w:fldCharType="end"/>
      </w:r>
    </w:p>
    <w:p>
      <w:pPr>
        <w:pStyle w:val="23"/>
        <w:tabs>
          <w:tab w:val="right" w:leader="dot" w:pos="8919"/>
        </w:tabs>
      </w:pPr>
      <w:r>
        <w:rPr>
          <w:rFonts w:hint="eastAsia" w:ascii="宋体" w:hAnsi="宋体" w:cs="宋体"/>
          <w:kern w:val="2"/>
          <w:szCs w:val="24"/>
        </w:rPr>
        <w:fldChar w:fldCharType="begin"/>
      </w:r>
      <w:r>
        <w:rPr>
          <w:rFonts w:hint="eastAsia" w:ascii="宋体" w:hAnsi="宋体" w:cs="宋体"/>
          <w:kern w:val="2"/>
          <w:szCs w:val="24"/>
        </w:rPr>
        <w:instrText xml:space="preserve"> HYPERLINK \l _Toc20741 </w:instrText>
      </w:r>
      <w:r>
        <w:rPr>
          <w:rFonts w:hint="eastAsia" w:ascii="宋体" w:hAnsi="宋体" w:cs="宋体"/>
          <w:kern w:val="2"/>
          <w:szCs w:val="24"/>
        </w:rPr>
        <w:fldChar w:fldCharType="separate"/>
      </w:r>
      <w:r>
        <w:rPr>
          <w:rFonts w:hint="default"/>
          <w:szCs w:val="36"/>
          <w:lang w:val="en-US" w:eastAsia="zh-CN"/>
        </w:rPr>
        <w:t xml:space="preserve">2.3 </w:t>
      </w:r>
      <w:r>
        <w:rPr>
          <w:rFonts w:hint="eastAsia"/>
          <w:szCs w:val="36"/>
          <w:lang w:val="en-US" w:eastAsia="zh-CN"/>
        </w:rPr>
        <w:t>装载机司机端功能</w:t>
      </w:r>
      <w:r>
        <w:tab/>
      </w:r>
      <w:r>
        <w:fldChar w:fldCharType="begin"/>
      </w:r>
      <w:r>
        <w:instrText xml:space="preserve"> PAGEREF _Toc20741 \h </w:instrText>
      </w:r>
      <w:r>
        <w:fldChar w:fldCharType="separate"/>
      </w:r>
      <w:r>
        <w:t>6</w:t>
      </w:r>
      <w:r>
        <w:fldChar w:fldCharType="end"/>
      </w:r>
      <w:r>
        <w:rPr>
          <w:rFonts w:hint="eastAsia" w:ascii="宋体" w:hAnsi="宋体" w:cs="宋体"/>
          <w:kern w:val="2"/>
          <w:szCs w:val="24"/>
        </w:rPr>
        <w:fldChar w:fldCharType="end"/>
      </w:r>
    </w:p>
    <w:p>
      <w:pPr>
        <w:pStyle w:val="23"/>
        <w:tabs>
          <w:tab w:val="right" w:leader="dot" w:pos="8919"/>
        </w:tabs>
      </w:pPr>
      <w:r>
        <w:rPr>
          <w:rFonts w:hint="eastAsia" w:ascii="宋体" w:hAnsi="宋体" w:cs="宋体"/>
          <w:kern w:val="2"/>
          <w:szCs w:val="24"/>
        </w:rPr>
        <w:fldChar w:fldCharType="begin"/>
      </w:r>
      <w:r>
        <w:rPr>
          <w:rFonts w:hint="eastAsia" w:ascii="宋体" w:hAnsi="宋体" w:cs="宋体"/>
          <w:kern w:val="2"/>
          <w:szCs w:val="24"/>
        </w:rPr>
        <w:instrText xml:space="preserve"> HYPERLINK \l _Toc23489 </w:instrText>
      </w:r>
      <w:r>
        <w:rPr>
          <w:rFonts w:hint="eastAsia" w:ascii="宋体" w:hAnsi="宋体" w:cs="宋体"/>
          <w:kern w:val="2"/>
          <w:szCs w:val="24"/>
        </w:rPr>
        <w:fldChar w:fldCharType="separate"/>
      </w:r>
      <w:r>
        <w:rPr>
          <w:rFonts w:hint="eastAsia"/>
          <w:szCs w:val="36"/>
          <w:lang w:val="en-US" w:eastAsia="zh-CN"/>
        </w:rPr>
        <w:t>2.4 客户（货主）端</w:t>
      </w:r>
      <w:r>
        <w:tab/>
      </w:r>
      <w:r>
        <w:fldChar w:fldCharType="begin"/>
      </w:r>
      <w:r>
        <w:instrText xml:space="preserve"> PAGEREF _Toc23489 \h </w:instrText>
      </w:r>
      <w:r>
        <w:fldChar w:fldCharType="separate"/>
      </w:r>
      <w:r>
        <w:t>6</w:t>
      </w:r>
      <w:r>
        <w:fldChar w:fldCharType="end"/>
      </w:r>
      <w:r>
        <w:rPr>
          <w:rFonts w:hint="eastAsia" w:ascii="宋体" w:hAnsi="宋体" w:cs="宋体"/>
          <w:kern w:val="2"/>
          <w:szCs w:val="24"/>
        </w:rPr>
        <w:fldChar w:fldCharType="end"/>
      </w:r>
    </w:p>
    <w:p>
      <w:pPr>
        <w:pStyle w:val="23"/>
        <w:tabs>
          <w:tab w:val="right" w:leader="dot" w:pos="8919"/>
        </w:tabs>
      </w:pPr>
      <w:r>
        <w:rPr>
          <w:rFonts w:hint="eastAsia" w:ascii="宋体" w:hAnsi="宋体" w:cs="宋体"/>
          <w:kern w:val="2"/>
          <w:szCs w:val="24"/>
        </w:rPr>
        <w:fldChar w:fldCharType="begin"/>
      </w:r>
      <w:r>
        <w:rPr>
          <w:rFonts w:hint="eastAsia" w:ascii="宋体" w:hAnsi="宋体" w:cs="宋体"/>
          <w:kern w:val="2"/>
          <w:szCs w:val="24"/>
        </w:rPr>
        <w:instrText xml:space="preserve"> HYPERLINK \l _Toc6232 </w:instrText>
      </w:r>
      <w:r>
        <w:rPr>
          <w:rFonts w:hint="eastAsia" w:ascii="宋体" w:hAnsi="宋体" w:cs="宋体"/>
          <w:kern w:val="2"/>
          <w:szCs w:val="24"/>
        </w:rPr>
        <w:fldChar w:fldCharType="separate"/>
      </w:r>
      <w:r>
        <w:rPr>
          <w:rFonts w:hint="default"/>
          <w:szCs w:val="36"/>
          <w:lang w:val="en-US" w:eastAsia="zh-CN"/>
        </w:rPr>
        <w:t xml:space="preserve">2.5 </w:t>
      </w:r>
      <w:r>
        <w:rPr>
          <w:rFonts w:hint="eastAsia"/>
          <w:szCs w:val="36"/>
          <w:lang w:val="en-US" w:eastAsia="zh-CN"/>
        </w:rPr>
        <w:t>现场调度</w:t>
      </w:r>
      <w:r>
        <w:tab/>
      </w:r>
      <w:r>
        <w:fldChar w:fldCharType="begin"/>
      </w:r>
      <w:r>
        <w:instrText xml:space="preserve"> PAGEREF _Toc6232 \h </w:instrText>
      </w:r>
      <w:r>
        <w:fldChar w:fldCharType="separate"/>
      </w:r>
      <w:r>
        <w:t>6</w:t>
      </w:r>
      <w:r>
        <w:fldChar w:fldCharType="end"/>
      </w:r>
      <w:r>
        <w:rPr>
          <w:rFonts w:hint="eastAsia" w:ascii="宋体" w:hAnsi="宋体" w:cs="宋体"/>
          <w:kern w:val="2"/>
          <w:szCs w:val="24"/>
        </w:rPr>
        <w:fldChar w:fldCharType="end"/>
      </w:r>
    </w:p>
    <w:p>
      <w:pPr>
        <w:pStyle w:val="31"/>
        <w:snapToGrid/>
        <w:spacing w:before="0" w:beforeLines="0" w:beforeAutospacing="0" w:after="180" w:afterLines="0" w:afterAutospacing="0" w:line="336" w:lineRule="auto"/>
        <w:ind w:left="0" w:leftChars="0" w:right="0" w:rightChars="0" w:firstLine="0" w:firstLineChars="0"/>
        <w:jc w:val="center"/>
        <w:outlineLvl w:val="2"/>
        <w:rPr>
          <w:rFonts w:ascii="宋体" w:hAnsi="宋体" w:cs="宋体"/>
          <w:sz w:val="24"/>
          <w:szCs w:val="24"/>
        </w:rPr>
        <w:sectPr>
          <w:headerReference r:id="rId12" w:type="first"/>
          <w:footerReference r:id="rId14" w:type="first"/>
          <w:headerReference r:id="rId11" w:type="default"/>
          <w:footerReference r:id="rId13" w:type="default"/>
          <w:pgSz w:w="11850" w:h="16783"/>
          <w:pgMar w:top="1134" w:right="1134" w:bottom="1440" w:left="1797" w:header="850" w:footer="567" w:gutter="0"/>
          <w:pgNumType w:fmt="upperRoman" w:start="1"/>
          <w:cols w:space="720" w:num="1"/>
          <w:titlePg/>
          <w:docGrid w:type="linesAndChars" w:linePitch="360" w:charSpace="2085"/>
        </w:sectPr>
      </w:pPr>
      <w:r>
        <w:rPr>
          <w:rFonts w:hint="eastAsia" w:ascii="宋体" w:hAnsi="宋体" w:cs="宋体"/>
          <w:kern w:val="2"/>
          <w:szCs w:val="24"/>
        </w:rPr>
        <w:fldChar w:fldCharType="end"/>
      </w:r>
    </w:p>
    <w:p>
      <w:pPr>
        <w:pStyle w:val="2"/>
        <w:bidi w:val="0"/>
        <w:rPr>
          <w:color w:val="BFBFBF" w:themeColor="background1" w:themeShade="BF"/>
          <w:sz w:val="32"/>
          <w:szCs w:val="48"/>
          <w:highlight w:val="none"/>
        </w:rPr>
      </w:pPr>
      <w:bookmarkStart w:id="4" w:name="_Toc17252"/>
      <w:r>
        <w:rPr>
          <w:rFonts w:hint="eastAsia"/>
          <w:color w:val="BFBFBF" w:themeColor="background1" w:themeShade="BF"/>
          <w:sz w:val="32"/>
          <w:szCs w:val="48"/>
          <w:highlight w:val="none"/>
        </w:rPr>
        <w:t>项目概述</w:t>
      </w:r>
      <w:bookmarkEnd w:id="4"/>
    </w:p>
    <w:p>
      <w:pPr>
        <w:pStyle w:val="3"/>
        <w:bidi w:val="0"/>
        <w:rPr>
          <w:color w:val="BFBFBF" w:themeColor="background1" w:themeShade="BF"/>
          <w:sz w:val="32"/>
          <w:szCs w:val="36"/>
          <w:highlight w:val="none"/>
        </w:rPr>
      </w:pPr>
      <w:bookmarkStart w:id="5" w:name="_Toc16073"/>
      <w:r>
        <w:rPr>
          <w:rFonts w:hint="eastAsia"/>
          <w:color w:val="BFBFBF" w:themeColor="background1" w:themeShade="BF"/>
          <w:sz w:val="32"/>
          <w:szCs w:val="36"/>
          <w:highlight w:val="none"/>
        </w:rPr>
        <w:t>项目名称</w:t>
      </w:r>
      <w:bookmarkEnd w:id="5"/>
    </w:p>
    <w:p>
      <w:pPr>
        <w:bidi w:val="0"/>
        <w:snapToGrid/>
        <w:spacing w:beforeAutospacing="0" w:afterAutospacing="0" w:line="240" w:lineRule="auto"/>
        <w:ind w:left="0" w:leftChars="0" w:firstLine="660" w:firstLineChars="200"/>
        <w:rPr>
          <w:rFonts w:hint="default" w:ascii="方正仿宋简体" w:eastAsia="方正仿宋简体"/>
          <w:color w:val="BFBFBF" w:themeColor="background1" w:themeShade="BF"/>
          <w:sz w:val="32"/>
          <w:highlight w:val="none"/>
          <w:lang w:val="en-US" w:eastAsia="zh-CN"/>
        </w:rPr>
      </w:pPr>
      <w:r>
        <w:rPr>
          <w:rFonts w:hint="eastAsia" w:ascii="方正仿宋简体" w:eastAsia="方正仿宋简体"/>
          <w:color w:val="BFBFBF" w:themeColor="background1" w:themeShade="BF"/>
          <w:sz w:val="32"/>
          <w:highlight w:val="none"/>
          <w:lang w:val="en-US" w:eastAsia="zh-CN"/>
        </w:rPr>
        <w:t>物流园区智能生产系统</w:t>
      </w:r>
    </w:p>
    <w:p>
      <w:pPr>
        <w:pStyle w:val="3"/>
        <w:bidi w:val="0"/>
        <w:rPr>
          <w:color w:val="BFBFBF" w:themeColor="background1" w:themeShade="BF"/>
          <w:sz w:val="32"/>
          <w:szCs w:val="36"/>
          <w:highlight w:val="none"/>
        </w:rPr>
      </w:pPr>
      <w:bookmarkStart w:id="6" w:name="_Toc13387"/>
      <w:r>
        <w:rPr>
          <w:rFonts w:hint="eastAsia"/>
          <w:color w:val="BFBFBF" w:themeColor="background1" w:themeShade="BF"/>
          <w:sz w:val="32"/>
          <w:szCs w:val="36"/>
          <w:highlight w:val="none"/>
        </w:rPr>
        <w:t>项目背景</w:t>
      </w:r>
      <w:bookmarkEnd w:id="6"/>
    </w:p>
    <w:p>
      <w:pPr>
        <w:bidi w:val="0"/>
        <w:snapToGrid/>
        <w:spacing w:beforeAutospacing="0" w:afterAutospacing="0" w:line="240" w:lineRule="auto"/>
        <w:ind w:left="0" w:leftChars="0" w:firstLine="660" w:firstLineChars="200"/>
        <w:rPr>
          <w:rFonts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连云港新路带物流有限公司为江苏连云港港物流控股有限公司控股的合资公司（合资方：连云港金东方港口投资有限公司），为连云港港口控股集团有限公司下属三级公司。公司位于连云港港赣榆港区临港综合物流园区，紧邻沈海高速，规划面积1000亩，现已投入使用面积400亩（27万平方米），主要由散杂货堆场区、木材堆场区、汽车装卸区、集装箱作业区及配套管理停车场服务区构成。</w:t>
      </w:r>
    </w:p>
    <w:p>
      <w:pPr>
        <w:bidi w:val="0"/>
        <w:snapToGrid/>
        <w:spacing w:beforeAutospacing="0" w:afterAutospacing="0" w:line="240" w:lineRule="auto"/>
        <w:ind w:left="0" w:leftChars="0" w:firstLine="660" w:firstLineChars="200"/>
        <w:rPr>
          <w:rFonts w:ascii="方正仿宋简体" w:eastAsia="方正仿宋简体"/>
          <w:color w:val="BFBFBF" w:themeColor="background1" w:themeShade="BF"/>
          <w:sz w:val="32"/>
          <w:highlight w:val="none"/>
        </w:rPr>
      </w:pPr>
      <w:r>
        <w:rPr>
          <w:rFonts w:ascii="方正仿宋简体" w:eastAsia="方正仿宋简体"/>
          <w:color w:val="BFBFBF" w:themeColor="background1" w:themeShade="BF"/>
          <w:sz w:val="32"/>
          <w:highlight w:val="none"/>
        </w:rPr>
        <w:t>2020</w:t>
      </w:r>
      <w:r>
        <w:rPr>
          <w:rFonts w:hint="eastAsia" w:ascii="方正仿宋简体" w:eastAsia="方正仿宋简体"/>
          <w:color w:val="BFBFBF" w:themeColor="background1" w:themeShade="BF"/>
          <w:sz w:val="32"/>
          <w:highlight w:val="none"/>
        </w:rPr>
        <w:t>年新路带仓储业务系统应用上线，当时系统建设的主要方向是结合无人衡重系统实现车辆进出卡口效率的提升，业务流程的标准化应用以及实现无纸化应用，在经过一年多的使用磨合后，业务系统在提升效率和流程标准化应用起到了一定作用，但也面临的内部生产作业不够智能化、网格化，在给内部管理带来提升的同时对客户的体验不够理想，缺乏有效信息整合应用。</w:t>
      </w:r>
      <w:r>
        <w:rPr>
          <w:rFonts w:ascii="方正仿宋简体" w:eastAsia="方正仿宋简体"/>
          <w:color w:val="BFBFBF" w:themeColor="background1" w:themeShade="BF"/>
          <w:sz w:val="32"/>
          <w:highlight w:val="none"/>
        </w:rPr>
        <w:t xml:space="preserve">  </w:t>
      </w:r>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随着信息化技术的发展及公司客户对业务的可见性、线上协同性的需求，新路带原有仓储业务系统已经不能满足于公司业务发展的需要。新路带园区智能生产系统主要用于打造客户与公司业务线上化协同、业务信息向客户实时开放、支持生产组织高效率运营、智能化理货、单证无纸化、报表自动化等应用。</w:t>
      </w:r>
    </w:p>
    <w:p>
      <w:pPr>
        <w:pStyle w:val="3"/>
        <w:bidi w:val="0"/>
        <w:rPr>
          <w:color w:val="BFBFBF" w:themeColor="background1" w:themeShade="BF"/>
          <w:sz w:val="32"/>
          <w:szCs w:val="36"/>
          <w:highlight w:val="none"/>
        </w:rPr>
      </w:pPr>
      <w:bookmarkStart w:id="7" w:name="_Toc21732"/>
      <w:r>
        <w:rPr>
          <w:rFonts w:hint="eastAsia"/>
          <w:color w:val="BFBFBF" w:themeColor="background1" w:themeShade="BF"/>
          <w:sz w:val="32"/>
          <w:szCs w:val="36"/>
          <w:highlight w:val="none"/>
        </w:rPr>
        <w:t>项目目标和意义</w:t>
      </w:r>
      <w:bookmarkEnd w:id="7"/>
    </w:p>
    <w:p>
      <w:pPr>
        <w:numPr>
          <w:ilvl w:val="0"/>
          <w:numId w:val="0"/>
        </w:numPr>
        <w:bidi w:val="0"/>
        <w:snapToGrid/>
        <w:spacing w:beforeAutospacing="0" w:afterAutospacing="0" w:line="240" w:lineRule="auto"/>
        <w:ind w:left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lang w:val="en-US" w:eastAsia="zh-CN"/>
        </w:rPr>
        <w:t xml:space="preserve">1. </w:t>
      </w:r>
      <w:r>
        <w:rPr>
          <w:rFonts w:hint="eastAsia" w:ascii="方正仿宋简体" w:eastAsia="方正仿宋简体"/>
          <w:color w:val="BFBFBF" w:themeColor="background1" w:themeShade="BF"/>
          <w:sz w:val="32"/>
          <w:highlight w:val="none"/>
        </w:rPr>
        <w:t>打造新路带仓储业务生产的标准化、智能化和自动化运营模式，提高业务运营效率；</w:t>
      </w:r>
    </w:p>
    <w:p>
      <w:pPr>
        <w:numPr>
          <w:ilvl w:val="0"/>
          <w:numId w:val="0"/>
        </w:numPr>
        <w:bidi w:val="0"/>
        <w:snapToGrid/>
        <w:spacing w:beforeAutospacing="0" w:afterAutospacing="0" w:line="240" w:lineRule="auto"/>
        <w:ind w:leftChars="200"/>
        <w:rPr>
          <w:color w:val="BFBFBF" w:themeColor="background1" w:themeShade="BF"/>
          <w:sz w:val="32"/>
          <w:szCs w:val="36"/>
          <w:highlight w:val="none"/>
        </w:rPr>
      </w:pPr>
      <w:r>
        <w:rPr>
          <w:rFonts w:hint="eastAsia" w:ascii="方正仿宋简体" w:eastAsia="方正仿宋简体"/>
          <w:color w:val="BFBFBF" w:themeColor="background1" w:themeShade="BF"/>
          <w:sz w:val="32"/>
          <w:highlight w:val="none"/>
          <w:lang w:val="en-US" w:eastAsia="zh-CN"/>
        </w:rPr>
        <w:t xml:space="preserve">2. </w:t>
      </w:r>
      <w:r>
        <w:rPr>
          <w:rFonts w:hint="eastAsia" w:ascii="方正仿宋简体" w:eastAsia="方正仿宋简体"/>
          <w:color w:val="BFBFBF" w:themeColor="background1" w:themeShade="BF"/>
          <w:sz w:val="32"/>
          <w:highlight w:val="none"/>
        </w:rPr>
        <w:t>提升客户端应用，提高客户对业务的粘度；</w:t>
      </w:r>
    </w:p>
    <w:p>
      <w:pPr>
        <w:numPr>
          <w:ilvl w:val="0"/>
          <w:numId w:val="0"/>
        </w:numPr>
        <w:bidi w:val="0"/>
        <w:snapToGrid/>
        <w:spacing w:beforeAutospacing="0" w:afterAutospacing="0" w:line="240" w:lineRule="auto"/>
        <w:ind w:leftChars="200"/>
        <w:rPr>
          <w:color w:val="BFBFBF" w:themeColor="background1" w:themeShade="BF"/>
          <w:sz w:val="32"/>
          <w:szCs w:val="36"/>
          <w:highlight w:val="none"/>
        </w:rPr>
      </w:pPr>
      <w:r>
        <w:rPr>
          <w:rFonts w:hint="eastAsia" w:ascii="方正仿宋简体" w:eastAsia="方正仿宋简体"/>
          <w:color w:val="BFBFBF" w:themeColor="background1" w:themeShade="BF"/>
          <w:sz w:val="32"/>
          <w:highlight w:val="none"/>
          <w:lang w:val="en-US" w:eastAsia="zh-CN"/>
        </w:rPr>
        <w:t xml:space="preserve">3. </w:t>
      </w:r>
      <w:r>
        <w:rPr>
          <w:rFonts w:hint="eastAsia" w:ascii="方正仿宋简体" w:eastAsia="方正仿宋简体"/>
          <w:color w:val="BFBFBF" w:themeColor="background1" w:themeShade="BF"/>
          <w:sz w:val="32"/>
          <w:highlight w:val="none"/>
        </w:rPr>
        <w:t>作为智能仓储园区发展的重要抓手，形成业务核心竞争力。</w:t>
      </w:r>
    </w:p>
    <w:p>
      <w:pPr>
        <w:pStyle w:val="3"/>
        <w:bidi w:val="0"/>
        <w:rPr>
          <w:color w:val="BFBFBF" w:themeColor="background1" w:themeShade="BF"/>
          <w:sz w:val="32"/>
          <w:szCs w:val="36"/>
          <w:highlight w:val="none"/>
        </w:rPr>
      </w:pPr>
      <w:bookmarkStart w:id="8" w:name="_Toc1836"/>
      <w:r>
        <w:rPr>
          <w:rFonts w:hint="eastAsia"/>
          <w:color w:val="BFBFBF" w:themeColor="background1" w:themeShade="BF"/>
          <w:sz w:val="32"/>
          <w:szCs w:val="36"/>
          <w:highlight w:val="none"/>
        </w:rPr>
        <w:t>建设原则</w:t>
      </w:r>
      <w:bookmarkEnd w:id="8"/>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为圆满完成新路带园区智能生产系统开发实施任务，系统建设应遵循以下原则进行开发设计：</w:t>
      </w:r>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1.</w:t>
      </w:r>
      <w:r>
        <w:rPr>
          <w:rFonts w:hint="eastAsia" w:ascii="方正仿宋简体" w:eastAsia="方正仿宋简体"/>
          <w:color w:val="BFBFBF" w:themeColor="background1" w:themeShade="BF"/>
          <w:sz w:val="32"/>
          <w:highlight w:val="none"/>
        </w:rPr>
        <w:tab/>
      </w:r>
      <w:r>
        <w:rPr>
          <w:rFonts w:hint="eastAsia" w:ascii="方正仿宋简体" w:eastAsia="方正仿宋简体"/>
          <w:color w:val="BFBFBF" w:themeColor="background1" w:themeShade="BF"/>
          <w:sz w:val="32"/>
          <w:highlight w:val="none"/>
        </w:rPr>
        <w:t>业务驱动原则</w:t>
      </w:r>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“业务驱动原则”是目前系统建设的最基本原则，信息系统功能能够全面反映业务需求，并且能够随着业务的变化、组织的变动而做出的调整，使得平台在一段时间内能够不断完善。</w:t>
      </w:r>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2.</w:t>
      </w:r>
      <w:r>
        <w:rPr>
          <w:rFonts w:hint="eastAsia" w:ascii="方正仿宋简体" w:eastAsia="方正仿宋简体"/>
          <w:color w:val="BFBFBF" w:themeColor="background1" w:themeShade="BF"/>
          <w:sz w:val="32"/>
          <w:highlight w:val="none"/>
        </w:rPr>
        <w:tab/>
      </w:r>
      <w:r>
        <w:rPr>
          <w:rFonts w:hint="eastAsia" w:ascii="方正仿宋简体" w:eastAsia="方正仿宋简体"/>
          <w:color w:val="BFBFBF" w:themeColor="background1" w:themeShade="BF"/>
          <w:sz w:val="32"/>
          <w:highlight w:val="none"/>
        </w:rPr>
        <w:t>整体性原则</w:t>
      </w:r>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新路带园区智能生产项目建设要统一考虑现实的业务需求，在合理定义各类业务需求的优先发展原则之后，在面向服务架构中统一进行设计和开发，以保证信息平台的统一性、完整性。规划设计着眼于近期需求和未来发展趋势，采用当前先进的理念和技术建设信息系统软硬件设施。采用开放式的结构体系，实现与外部系统或平台的有效衔接和互联互通。</w:t>
      </w:r>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3.</w:t>
      </w:r>
      <w:r>
        <w:rPr>
          <w:rFonts w:hint="eastAsia" w:ascii="方正仿宋简体" w:eastAsia="方正仿宋简体"/>
          <w:color w:val="BFBFBF" w:themeColor="background1" w:themeShade="BF"/>
          <w:sz w:val="32"/>
          <w:highlight w:val="none"/>
        </w:rPr>
        <w:tab/>
      </w:r>
      <w:r>
        <w:rPr>
          <w:rFonts w:hint="eastAsia" w:ascii="方正仿宋简体" w:eastAsia="方正仿宋简体"/>
          <w:color w:val="BFBFBF" w:themeColor="background1" w:themeShade="BF"/>
          <w:sz w:val="32"/>
          <w:highlight w:val="none"/>
        </w:rPr>
        <w:t>统一性原则</w:t>
      </w:r>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新路带园区智能生产系统将按照一站式平台的要求建设，实现一次录入、多次使用，信息高度共享，达到内部联动，信息闭环。整体系统的设计开发需要建立统一的数据交换体系，统一的系统权限授权体系。达到平台统一使用统一授权。</w:t>
      </w:r>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4.</w:t>
      </w:r>
      <w:r>
        <w:rPr>
          <w:rFonts w:hint="eastAsia" w:ascii="方正仿宋简体" w:eastAsia="方正仿宋简体"/>
          <w:color w:val="BFBFBF" w:themeColor="background1" w:themeShade="BF"/>
          <w:sz w:val="32"/>
          <w:highlight w:val="none"/>
        </w:rPr>
        <w:tab/>
      </w:r>
      <w:r>
        <w:rPr>
          <w:rFonts w:hint="eastAsia" w:ascii="方正仿宋简体" w:eastAsia="方正仿宋简体"/>
          <w:color w:val="BFBFBF" w:themeColor="background1" w:themeShade="BF"/>
          <w:sz w:val="32"/>
          <w:highlight w:val="none"/>
        </w:rPr>
        <w:t>可扩充性原则</w:t>
      </w:r>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新路带园区智能生产系统要考虑未来发展和功能扩充，一方面要预留相关资源空间与项目接口，以满足业务发展的需要；另一方面整个系统设计必须考虑到未来可能会对系统功能所做的进一步扩展，尤其是在系统的各种运行参数、校验原则等方面的设计，应该尽量灵活，保证以后系统参数、原则变化的可维护性。</w:t>
      </w:r>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5.</w:t>
      </w:r>
      <w:r>
        <w:rPr>
          <w:rFonts w:hint="eastAsia" w:ascii="方正仿宋简体" w:eastAsia="方正仿宋简体"/>
          <w:color w:val="BFBFBF" w:themeColor="background1" w:themeShade="BF"/>
          <w:sz w:val="32"/>
          <w:highlight w:val="none"/>
        </w:rPr>
        <w:tab/>
      </w:r>
      <w:r>
        <w:rPr>
          <w:rFonts w:hint="eastAsia" w:ascii="方正仿宋简体" w:eastAsia="方正仿宋简体"/>
          <w:color w:val="BFBFBF" w:themeColor="background1" w:themeShade="BF"/>
          <w:sz w:val="32"/>
          <w:highlight w:val="none"/>
        </w:rPr>
        <w:t>安全性原则</w:t>
      </w:r>
    </w:p>
    <w:p>
      <w:pPr>
        <w:bidi w:val="0"/>
        <w:snapToGrid/>
        <w:spacing w:beforeAutospacing="0" w:afterAutospacing="0" w:line="240" w:lineRule="auto"/>
        <w:ind w:left="0" w:leftChars="0" w:firstLine="660" w:firstLineChars="200"/>
        <w:rPr>
          <w:rFonts w:hint="eastAsia" w:ascii="方正仿宋简体" w:eastAsia="方正仿宋简体"/>
          <w:color w:val="BFBFBF" w:themeColor="background1" w:themeShade="BF"/>
          <w:sz w:val="32"/>
          <w:highlight w:val="none"/>
        </w:rPr>
      </w:pPr>
      <w:r>
        <w:rPr>
          <w:rFonts w:hint="eastAsia" w:ascii="方正仿宋简体" w:eastAsia="方正仿宋简体"/>
          <w:color w:val="BFBFBF" w:themeColor="background1" w:themeShade="BF"/>
          <w:sz w:val="32"/>
          <w:highlight w:val="none"/>
        </w:rPr>
        <w:t>为了确保系统和数据的安全，系统必须采用统一身份认证体系，同时需防范人为干扰、病毒、断电等意外事故的破坏，保证正常运行。系统设计时应充分考虑防范非授权用户的非法操作，按不同权限将功能划分开，有统一的授权体系。系统建设还要注重信息安全建设，通过各种技术手段保障系统运行和数据共享的安全性。</w:t>
      </w:r>
    </w:p>
    <w:p>
      <w:pPr>
        <w:pStyle w:val="2"/>
        <w:bidi w:val="0"/>
        <w:rPr>
          <w:sz w:val="32"/>
          <w:szCs w:val="48"/>
        </w:rPr>
      </w:pPr>
      <w:bookmarkStart w:id="9" w:name="_Toc11722"/>
      <w:r>
        <w:rPr>
          <w:rFonts w:hint="eastAsia"/>
          <w:sz w:val="32"/>
          <w:szCs w:val="48"/>
        </w:rPr>
        <w:t>需求分析</w:t>
      </w:r>
      <w:bookmarkEnd w:id="9"/>
    </w:p>
    <w:p>
      <w:pPr>
        <w:pStyle w:val="3"/>
        <w:bidi w:val="0"/>
        <w:rPr>
          <w:rFonts w:hint="eastAsia"/>
          <w:sz w:val="32"/>
          <w:szCs w:val="36"/>
        </w:rPr>
      </w:pPr>
      <w:bookmarkStart w:id="10" w:name="_Toc21624"/>
      <w:r>
        <w:rPr>
          <w:rFonts w:hint="eastAsia"/>
          <w:sz w:val="32"/>
          <w:szCs w:val="36"/>
          <w:lang w:val="en-US" w:eastAsia="zh-CN"/>
        </w:rPr>
        <w:t>电子场图</w:t>
      </w:r>
      <w:bookmarkEnd w:id="10"/>
    </w:p>
    <w:p>
      <w:pPr>
        <w:bidi w:val="0"/>
        <w:snapToGrid/>
        <w:spacing w:beforeAutospacing="0" w:afterAutospacing="0" w:line="240" w:lineRule="auto"/>
        <w:ind w:left="0" w:leftChars="0" w:firstLine="660" w:firstLineChars="200"/>
        <w:rPr>
          <w:rFonts w:hint="eastAsia" w:ascii="方正仿宋简体" w:eastAsia="方正仿宋简体"/>
          <w:sz w:val="32"/>
          <w:lang w:val="en-US" w:eastAsia="zh-CN"/>
        </w:rPr>
      </w:pPr>
      <w:r>
        <w:rPr>
          <w:rFonts w:hint="eastAsia" w:ascii="方正仿宋简体" w:eastAsia="方正仿宋简体"/>
          <w:b/>
          <w:bCs/>
          <w:sz w:val="32"/>
          <w:lang w:val="en-US" w:eastAsia="zh-CN"/>
        </w:rPr>
        <w:t>场图绘制与测量：</w:t>
      </w:r>
      <w:r>
        <w:rPr>
          <w:rFonts w:hint="eastAsia" w:ascii="方正仿宋简体" w:eastAsia="方正仿宋简体"/>
          <w:sz w:val="32"/>
          <w:lang w:val="en-US" w:eastAsia="zh-CN"/>
        </w:rPr>
        <w:t>以无人机作为数据采集载体，搭载负载相机和激光雷达等高性能、多功能的传感器，采用点云图像融合、人工智能、工业视觉等先进技术，实现干散货堆场场景下的高频次、常态化的堆场扫描测量工作，通过点云配和图象融合等算法处理准获得完整的场景数据信息，实现货垛智能识别检测，面积体积计算等。</w:t>
      </w:r>
    </w:p>
    <w:p>
      <w:pPr>
        <w:snapToGrid/>
        <w:spacing w:beforeAutospacing="0" w:afterAutospacing="0" w:line="240" w:lineRule="auto"/>
        <w:ind w:left="0" w:leftChars="0" w:firstLine="660" w:firstLineChars="200"/>
        <w:rPr>
          <w:rFonts w:hint="eastAsia" w:ascii="方正仿宋简体" w:eastAsia="方正仿宋简体"/>
          <w:sz w:val="32"/>
          <w:lang w:val="en-US" w:eastAsia="zh-CN"/>
        </w:rPr>
      </w:pPr>
      <w:r>
        <w:rPr>
          <w:rFonts w:hint="eastAsia" w:ascii="方正仿宋简体" w:eastAsia="方正仿宋简体"/>
          <w:b/>
          <w:bCs/>
          <w:sz w:val="32"/>
          <w:lang w:val="en-US" w:eastAsia="zh-CN"/>
        </w:rPr>
        <w:t>场图信息展示：</w:t>
      </w:r>
      <w:r>
        <w:rPr>
          <w:rFonts w:hint="eastAsia" w:ascii="方正仿宋简体" w:eastAsia="方正仿宋简体"/>
          <w:sz w:val="32"/>
          <w:lang w:val="en-US" w:eastAsia="zh-CN"/>
        </w:rPr>
        <w:t>在电子场图上显示业务数据总览信息：包括票货、委托、计划信息；场地内装载机、物流车实时位置与作业状态；当日已完成、待完成的作业量信息；货垛垛形示意图等信息。</w:t>
      </w:r>
    </w:p>
    <w:p>
      <w:pPr>
        <w:pStyle w:val="3"/>
        <w:bidi w:val="0"/>
        <w:rPr>
          <w:rFonts w:hint="default"/>
          <w:sz w:val="32"/>
          <w:szCs w:val="36"/>
          <w:lang w:val="en-US" w:eastAsia="zh-CN"/>
        </w:rPr>
      </w:pPr>
      <w:bookmarkStart w:id="11" w:name="_Toc22534"/>
      <w:r>
        <w:rPr>
          <w:rFonts w:hint="eastAsia"/>
          <w:sz w:val="32"/>
          <w:szCs w:val="36"/>
          <w:lang w:val="en-US" w:eastAsia="zh-CN"/>
        </w:rPr>
        <w:t>物流司机端功能</w:t>
      </w:r>
      <w:bookmarkEnd w:id="11"/>
      <w:bookmarkStart w:id="15" w:name="_GoBack"/>
      <w:bookmarkEnd w:id="15"/>
    </w:p>
    <w:p>
      <w:pPr>
        <w:snapToGrid/>
        <w:spacing w:beforeAutospacing="0" w:afterAutospacing="0" w:line="240" w:lineRule="auto"/>
        <w:ind w:left="0" w:leftChars="0" w:firstLine="660" w:firstLineChars="200"/>
        <w:rPr>
          <w:rFonts w:hint="default" w:ascii="方正仿宋简体" w:eastAsia="方正仿宋简体"/>
          <w:sz w:val="32"/>
          <w:lang w:val="en-US" w:eastAsia="zh-CN"/>
        </w:rPr>
      </w:pPr>
      <w:r>
        <w:rPr>
          <w:rFonts w:hint="eastAsia" w:ascii="方正仿宋简体" w:eastAsia="方正仿宋简体"/>
          <w:b/>
          <w:bCs/>
          <w:sz w:val="32"/>
          <w:lang w:val="en-US" w:eastAsia="zh-CN"/>
        </w:rPr>
        <w:t>接单：</w:t>
      </w:r>
      <w:r>
        <w:rPr>
          <w:rFonts w:hint="eastAsia" w:ascii="方正仿宋简体" w:eastAsia="方正仿宋简体"/>
          <w:sz w:val="32"/>
          <w:lang w:val="en-US" w:eastAsia="zh-CN"/>
        </w:rPr>
        <w:t>车辆申报后，物流车司机端实时获取所申报的作业委托信息，并进行接单确认；</w:t>
      </w:r>
    </w:p>
    <w:p>
      <w:pPr>
        <w:snapToGrid/>
        <w:spacing w:beforeAutospacing="0" w:afterAutospacing="0" w:line="240" w:lineRule="auto"/>
        <w:ind w:left="0" w:leftChars="0" w:firstLine="660" w:firstLineChars="200"/>
        <w:rPr>
          <w:rFonts w:hint="eastAsia" w:ascii="方正仿宋简体" w:eastAsia="方正仿宋简体"/>
          <w:sz w:val="32"/>
          <w:lang w:val="en-US" w:eastAsia="zh-CN"/>
        </w:rPr>
      </w:pPr>
      <w:r>
        <w:rPr>
          <w:rFonts w:hint="eastAsia" w:ascii="方正仿宋简体" w:eastAsia="方正仿宋简体"/>
          <w:b/>
          <w:bCs/>
          <w:sz w:val="32"/>
          <w:lang w:val="en-US" w:eastAsia="zh-CN"/>
        </w:rPr>
        <w:t>定位：</w:t>
      </w:r>
      <w:r>
        <w:rPr>
          <w:rFonts w:hint="eastAsia" w:ascii="方正仿宋简体" w:eastAsia="方正仿宋简体"/>
          <w:sz w:val="32"/>
          <w:lang w:val="en-US" w:eastAsia="zh-CN"/>
        </w:rPr>
        <w:t>获取物流车轨迹信息，实现货运轨迹追踪；</w:t>
      </w:r>
    </w:p>
    <w:p>
      <w:pPr>
        <w:snapToGrid/>
        <w:spacing w:beforeAutospacing="0" w:afterAutospacing="0" w:line="240" w:lineRule="auto"/>
        <w:ind w:left="0" w:leftChars="0" w:firstLine="660" w:firstLineChars="200"/>
        <w:rPr>
          <w:rFonts w:hint="default" w:ascii="方正仿宋简体" w:eastAsia="方正仿宋简体"/>
          <w:sz w:val="32"/>
          <w:lang w:val="en-US" w:eastAsia="zh-CN"/>
        </w:rPr>
      </w:pPr>
      <w:r>
        <w:rPr>
          <w:rFonts w:hint="eastAsia" w:ascii="方正仿宋简体" w:eastAsia="方正仿宋简体"/>
          <w:b/>
          <w:bCs/>
          <w:sz w:val="32"/>
          <w:lang w:val="en-US" w:eastAsia="zh-CN"/>
        </w:rPr>
        <w:t>作业数据查询：</w:t>
      </w:r>
      <w:r>
        <w:rPr>
          <w:rFonts w:hint="eastAsia" w:ascii="方正仿宋简体" w:eastAsia="方正仿宋简体"/>
          <w:sz w:val="32"/>
          <w:lang w:val="en-US" w:eastAsia="zh-CN"/>
        </w:rPr>
        <w:t>当前作业信息，电子磅单查询，历史数据查询。</w:t>
      </w:r>
    </w:p>
    <w:p>
      <w:pPr>
        <w:snapToGrid/>
        <w:spacing w:beforeAutospacing="0" w:afterAutospacing="0" w:line="240" w:lineRule="auto"/>
        <w:ind w:left="0" w:leftChars="0" w:firstLine="660" w:firstLineChars="200"/>
        <w:rPr>
          <w:rFonts w:hint="eastAsia" w:ascii="方正仿宋简体" w:eastAsia="方正仿宋简体"/>
          <w:sz w:val="32"/>
          <w:lang w:val="en-US" w:eastAsia="zh-CN"/>
        </w:rPr>
      </w:pPr>
      <w:r>
        <w:rPr>
          <w:rFonts w:hint="eastAsia" w:ascii="方正仿宋简体" w:eastAsia="方正仿宋简体"/>
          <w:b/>
          <w:bCs/>
          <w:sz w:val="32"/>
          <w:lang w:val="en-US" w:eastAsia="zh-CN"/>
        </w:rPr>
        <w:t>园区与货位导航：</w:t>
      </w:r>
      <w:r>
        <w:rPr>
          <w:rFonts w:hint="eastAsia" w:ascii="方正仿宋简体" w:eastAsia="方正仿宋简体"/>
          <w:sz w:val="32"/>
          <w:lang w:val="en-US" w:eastAsia="zh-CN"/>
        </w:rPr>
        <w:t>接单后可对接手机导航软件进行路线导航，进入园区后实现园区内作业货位精准导航。</w:t>
      </w:r>
    </w:p>
    <w:p>
      <w:pPr>
        <w:snapToGrid/>
        <w:spacing w:beforeAutospacing="0" w:afterAutospacing="0" w:line="240" w:lineRule="auto"/>
        <w:ind w:left="0" w:leftChars="0" w:firstLine="660" w:firstLineChars="200"/>
        <w:rPr>
          <w:rFonts w:hint="eastAsia" w:ascii="方正仿宋简体" w:eastAsia="方正仿宋简体"/>
          <w:sz w:val="32"/>
          <w:lang w:val="en-US" w:eastAsia="zh-CN"/>
        </w:rPr>
      </w:pPr>
      <w:r>
        <w:rPr>
          <w:rFonts w:hint="eastAsia" w:ascii="方正仿宋简体" w:eastAsia="方正仿宋简体"/>
          <w:b/>
          <w:bCs/>
          <w:sz w:val="32"/>
          <w:lang w:val="en-US" w:eastAsia="zh-CN"/>
        </w:rPr>
        <w:t>智能排队与提醒：</w:t>
      </w:r>
      <w:r>
        <w:rPr>
          <w:rFonts w:hint="eastAsia" w:ascii="方正仿宋简体" w:eastAsia="方正仿宋简体"/>
          <w:sz w:val="32"/>
          <w:lang w:val="en-US" w:eastAsia="zh-CN"/>
        </w:rPr>
        <w:t>根据场地内车辆排队信息，智能推荐路线；结合车辆定位进行装载机作业校验与跑错垛位提醒功能。</w:t>
      </w:r>
    </w:p>
    <w:p>
      <w:pPr>
        <w:snapToGrid/>
        <w:spacing w:beforeAutospacing="0" w:afterAutospacing="0" w:line="240" w:lineRule="auto"/>
        <w:ind w:left="0" w:leftChars="0" w:firstLine="660" w:firstLineChars="200"/>
        <w:rPr>
          <w:rFonts w:hint="default" w:ascii="方正仿宋简体" w:eastAsia="方正仿宋简体"/>
          <w:sz w:val="32"/>
          <w:lang w:val="en-US" w:eastAsia="zh-CN"/>
        </w:rPr>
      </w:pPr>
      <w:r>
        <w:rPr>
          <w:rFonts w:hint="eastAsia" w:ascii="方正仿宋简体" w:eastAsia="方正仿宋简体"/>
          <w:b/>
          <w:bCs/>
          <w:sz w:val="32"/>
          <w:lang w:val="en-US" w:eastAsia="zh-CN"/>
        </w:rPr>
        <w:t>二维码进场：</w:t>
      </w:r>
      <w:r>
        <w:rPr>
          <w:rFonts w:hint="eastAsia" w:ascii="方正仿宋简体" w:eastAsia="方正仿宋简体"/>
          <w:sz w:val="32"/>
          <w:lang w:val="en-US" w:eastAsia="zh-CN"/>
        </w:rPr>
        <w:t>接单后生成货运二维码，当车辆进入闸口车牌识别异常时，通过扫描货运二维码实现过卡校验。</w:t>
      </w:r>
    </w:p>
    <w:p>
      <w:pPr>
        <w:pStyle w:val="3"/>
        <w:bidi w:val="0"/>
        <w:rPr>
          <w:rFonts w:hint="default"/>
          <w:sz w:val="32"/>
          <w:szCs w:val="36"/>
          <w:lang w:val="en-US" w:eastAsia="zh-CN"/>
        </w:rPr>
      </w:pPr>
      <w:bookmarkStart w:id="12" w:name="_Toc20741"/>
      <w:r>
        <w:rPr>
          <w:rFonts w:hint="eastAsia"/>
          <w:sz w:val="32"/>
          <w:szCs w:val="36"/>
          <w:lang w:val="en-US" w:eastAsia="zh-CN"/>
        </w:rPr>
        <w:t>装载机司机端功能</w:t>
      </w:r>
      <w:bookmarkEnd w:id="12"/>
    </w:p>
    <w:p>
      <w:pPr>
        <w:snapToGrid/>
        <w:spacing w:beforeAutospacing="0" w:afterAutospacing="0" w:line="240" w:lineRule="auto"/>
        <w:ind w:left="0" w:leftChars="0" w:firstLine="660" w:firstLineChars="200"/>
        <w:rPr>
          <w:rFonts w:hint="eastAsia" w:ascii="方正仿宋简体" w:eastAsia="方正仿宋简体"/>
          <w:sz w:val="32"/>
          <w:lang w:val="en-US" w:eastAsia="zh-CN"/>
        </w:rPr>
      </w:pPr>
      <w:r>
        <w:rPr>
          <w:rFonts w:hint="eastAsia" w:ascii="方正仿宋简体" w:eastAsia="方正仿宋简体"/>
          <w:sz w:val="32"/>
          <w:lang w:val="en-US" w:eastAsia="zh-CN"/>
        </w:rPr>
        <w:t>装载机加装车载终端和App，实现以下功能：</w:t>
      </w:r>
    </w:p>
    <w:p>
      <w:pPr>
        <w:snapToGrid/>
        <w:spacing w:beforeAutospacing="0" w:afterAutospacing="0" w:line="240" w:lineRule="auto"/>
        <w:ind w:left="0" w:leftChars="0" w:firstLine="660" w:firstLineChars="200"/>
        <w:rPr>
          <w:rFonts w:hint="default" w:ascii="方正仿宋简体" w:eastAsia="方正仿宋简体"/>
          <w:sz w:val="32"/>
          <w:lang w:val="en-US" w:eastAsia="zh-CN"/>
        </w:rPr>
      </w:pPr>
      <w:r>
        <w:rPr>
          <w:rFonts w:hint="eastAsia" w:ascii="方正仿宋简体" w:eastAsia="方正仿宋简体"/>
          <w:b/>
          <w:bCs/>
          <w:sz w:val="32"/>
          <w:lang w:val="en-US" w:eastAsia="zh-CN"/>
        </w:rPr>
        <w:t>物流车到位提醒：</w:t>
      </w:r>
      <w:r>
        <w:rPr>
          <w:rFonts w:hint="eastAsia" w:ascii="方正仿宋简体" w:eastAsia="方正仿宋简体"/>
          <w:sz w:val="32"/>
          <w:lang w:val="en-US" w:eastAsia="zh-CN"/>
        </w:rPr>
        <w:t>通过作业货垛边界电子围栏和物流车实时定位，提醒已达到作业位置的物流车辆；</w:t>
      </w:r>
    </w:p>
    <w:p>
      <w:pPr>
        <w:snapToGrid/>
        <w:spacing w:beforeAutospacing="0" w:afterAutospacing="0" w:line="240" w:lineRule="auto"/>
        <w:ind w:left="0" w:leftChars="0" w:firstLine="660" w:firstLineChars="200"/>
        <w:rPr>
          <w:rFonts w:hint="eastAsia" w:ascii="方正仿宋简体" w:eastAsia="方正仿宋简体"/>
          <w:sz w:val="32"/>
          <w:lang w:val="en-US" w:eastAsia="zh-CN"/>
        </w:rPr>
      </w:pPr>
      <w:r>
        <w:rPr>
          <w:rFonts w:hint="eastAsia" w:ascii="方正仿宋简体" w:eastAsia="方正仿宋简体"/>
          <w:b/>
          <w:bCs/>
          <w:sz w:val="32"/>
          <w:lang w:val="en-US" w:eastAsia="zh-CN"/>
        </w:rPr>
        <w:t>装卸作业自动确认：</w:t>
      </w:r>
      <w:r>
        <w:rPr>
          <w:rFonts w:hint="eastAsia" w:ascii="方正仿宋简体" w:eastAsia="方正仿宋简体"/>
          <w:sz w:val="32"/>
          <w:lang w:val="en-US" w:eastAsia="zh-CN"/>
        </w:rPr>
        <w:t>通过作业货垛边界电子围栏、装载机和物流车实时定位，结合装载机作业轨迹，通过算法匹配实现装卸作业自动确认。</w:t>
      </w:r>
    </w:p>
    <w:p>
      <w:pPr>
        <w:pStyle w:val="3"/>
        <w:bidi w:val="0"/>
        <w:rPr>
          <w:rFonts w:hint="eastAsia"/>
          <w:sz w:val="32"/>
          <w:szCs w:val="36"/>
          <w:lang w:val="en-US" w:eastAsia="zh-CN"/>
        </w:rPr>
      </w:pPr>
      <w:bookmarkStart w:id="13" w:name="_Toc23489"/>
      <w:r>
        <w:rPr>
          <w:rFonts w:hint="eastAsia"/>
          <w:sz w:val="32"/>
          <w:szCs w:val="36"/>
          <w:lang w:val="en-US" w:eastAsia="zh-CN"/>
        </w:rPr>
        <w:t>客户（货主）端</w:t>
      </w:r>
      <w:bookmarkEnd w:id="13"/>
    </w:p>
    <w:p>
      <w:pPr>
        <w:snapToGrid/>
        <w:spacing w:beforeAutospacing="0" w:afterAutospacing="0" w:line="240" w:lineRule="auto"/>
        <w:ind w:left="0" w:leftChars="0" w:firstLine="660" w:firstLineChars="200"/>
        <w:rPr>
          <w:rFonts w:hint="default" w:ascii="方正仿宋简体" w:eastAsia="方正仿宋简体"/>
          <w:sz w:val="32"/>
          <w:lang w:val="en-US" w:eastAsia="zh-CN"/>
        </w:rPr>
      </w:pPr>
      <w:r>
        <w:rPr>
          <w:rFonts w:hint="eastAsia" w:ascii="方正仿宋简体" w:eastAsia="方正仿宋简体"/>
          <w:b/>
          <w:bCs/>
          <w:sz w:val="32"/>
          <w:lang w:val="en-US" w:eastAsia="zh-CN"/>
        </w:rPr>
        <w:t>车辆轨迹追踪：</w:t>
      </w:r>
      <w:r>
        <w:rPr>
          <w:rFonts w:hint="eastAsia" w:ascii="方正仿宋简体" w:eastAsia="方正仿宋简体"/>
          <w:sz w:val="32"/>
          <w:lang w:val="en-US" w:eastAsia="zh-CN"/>
        </w:rPr>
        <w:t>实时查看物流车辆在途位置、行驶状态；货运路线追踪、运输效率等信息。</w:t>
      </w:r>
    </w:p>
    <w:p>
      <w:pPr>
        <w:snapToGrid/>
        <w:spacing w:beforeAutospacing="0" w:afterAutospacing="0" w:line="240" w:lineRule="auto"/>
        <w:ind w:left="0" w:leftChars="0" w:firstLine="660" w:firstLineChars="200"/>
        <w:rPr>
          <w:rFonts w:hint="eastAsia" w:ascii="方正仿宋简体" w:eastAsia="方正仿宋简体"/>
          <w:sz w:val="32"/>
          <w:lang w:val="en-US" w:eastAsia="zh-CN"/>
        </w:rPr>
      </w:pPr>
      <w:r>
        <w:rPr>
          <w:rFonts w:hint="eastAsia" w:ascii="方正仿宋简体" w:eastAsia="方正仿宋简体"/>
          <w:b/>
          <w:bCs/>
          <w:sz w:val="32"/>
          <w:lang w:val="en-US" w:eastAsia="zh-CN"/>
        </w:rPr>
        <w:t>办理委托：</w:t>
      </w:r>
      <w:r>
        <w:rPr>
          <w:rFonts w:hint="eastAsia" w:ascii="方正仿宋简体" w:eastAsia="方正仿宋简体"/>
          <w:sz w:val="32"/>
          <w:lang w:val="en-US" w:eastAsia="zh-CN"/>
        </w:rPr>
        <w:t>通过App在线办理委托，车辆申报、车队申报等；</w:t>
      </w:r>
    </w:p>
    <w:p>
      <w:pPr>
        <w:snapToGrid/>
        <w:spacing w:beforeAutospacing="0" w:afterAutospacing="0" w:line="240" w:lineRule="auto"/>
        <w:ind w:left="0" w:leftChars="0" w:firstLine="660" w:firstLineChars="200"/>
        <w:rPr>
          <w:rFonts w:hint="eastAsia" w:ascii="方正仿宋简体" w:eastAsia="方正仿宋简体"/>
          <w:sz w:val="32"/>
          <w:lang w:val="en-US" w:eastAsia="zh-CN"/>
        </w:rPr>
      </w:pPr>
      <w:r>
        <w:rPr>
          <w:rFonts w:hint="eastAsia" w:ascii="方正仿宋简体" w:eastAsia="方正仿宋简体"/>
          <w:b/>
          <w:bCs/>
          <w:sz w:val="32"/>
          <w:lang w:val="en-US" w:eastAsia="zh-CN"/>
        </w:rPr>
        <w:t>数据查询：</w:t>
      </w:r>
      <w:r>
        <w:rPr>
          <w:rFonts w:hint="eastAsia" w:ascii="方正仿宋简体" w:eastAsia="方正仿宋简体"/>
          <w:sz w:val="32"/>
          <w:lang w:val="en-US" w:eastAsia="zh-CN"/>
        </w:rPr>
        <w:t>查看货物堆存位置和实时盘存，票货、委托作业信息，结算信息等。</w:t>
      </w:r>
    </w:p>
    <w:p>
      <w:pPr>
        <w:pStyle w:val="3"/>
        <w:bidi w:val="0"/>
        <w:rPr>
          <w:rFonts w:hint="default"/>
          <w:sz w:val="32"/>
          <w:szCs w:val="36"/>
          <w:lang w:val="en-US" w:eastAsia="zh-CN"/>
        </w:rPr>
      </w:pPr>
      <w:bookmarkStart w:id="14" w:name="_Toc6232"/>
      <w:r>
        <w:rPr>
          <w:rFonts w:hint="eastAsia"/>
          <w:sz w:val="32"/>
          <w:szCs w:val="36"/>
          <w:lang w:val="en-US" w:eastAsia="zh-CN"/>
        </w:rPr>
        <w:t>现场调度</w:t>
      </w:r>
      <w:bookmarkEnd w:id="14"/>
    </w:p>
    <w:p>
      <w:pPr>
        <w:snapToGrid/>
        <w:spacing w:beforeAutospacing="0" w:afterAutospacing="0" w:line="240" w:lineRule="auto"/>
        <w:ind w:left="0" w:leftChars="0" w:firstLine="660" w:firstLineChars="200"/>
        <w:rPr>
          <w:rFonts w:hint="default" w:ascii="方正仿宋简体" w:eastAsia="方正仿宋简体"/>
          <w:sz w:val="32"/>
          <w:lang w:val="en-US" w:eastAsia="zh-CN"/>
        </w:rPr>
      </w:pPr>
      <w:r>
        <w:rPr>
          <w:rFonts w:hint="eastAsia" w:ascii="方正仿宋简体" w:eastAsia="方正仿宋简体"/>
          <w:b/>
          <w:bCs/>
          <w:sz w:val="32"/>
          <w:lang w:val="en-US" w:eastAsia="zh-CN"/>
        </w:rPr>
        <w:t>园区作业路线绘制：</w:t>
      </w:r>
      <w:r>
        <w:rPr>
          <w:rFonts w:hint="eastAsia" w:ascii="方正仿宋简体" w:eastAsia="方正仿宋简体"/>
          <w:sz w:val="32"/>
          <w:lang w:val="en-US" w:eastAsia="zh-CN"/>
        </w:rPr>
        <w:t>结合园区货物堆存情况，手工绘制货垛路线，为物流车进入园区后导航提供路线。</w:t>
      </w:r>
    </w:p>
    <w:p>
      <w:pPr>
        <w:snapToGrid/>
        <w:spacing w:beforeAutospacing="0" w:afterAutospacing="0" w:line="240" w:lineRule="auto"/>
        <w:ind w:left="0" w:leftChars="0" w:firstLine="660" w:firstLineChars="200"/>
        <w:rPr>
          <w:rFonts w:hint="eastAsia" w:ascii="方正仿宋简体" w:eastAsia="方正仿宋简体"/>
          <w:sz w:val="32"/>
          <w:lang w:val="en-US" w:eastAsia="zh-CN"/>
        </w:rPr>
      </w:pPr>
      <w:r>
        <w:rPr>
          <w:rFonts w:hint="eastAsia" w:ascii="方正仿宋简体" w:eastAsia="方正仿宋简体"/>
          <w:b/>
          <w:bCs/>
          <w:sz w:val="32"/>
          <w:lang w:val="en-US" w:eastAsia="zh-CN"/>
        </w:rPr>
        <w:t>可视化调度：</w:t>
      </w:r>
      <w:r>
        <w:rPr>
          <w:rFonts w:hint="eastAsia" w:ascii="方正仿宋简体" w:eastAsia="方正仿宋简体"/>
          <w:sz w:val="32"/>
          <w:lang w:val="en-US" w:eastAsia="zh-CN"/>
        </w:rPr>
        <w:t>根据当日作业计划，结合电子场图与场内物流车、装载机实时位置信息，实现调度工作可视化。</w:t>
      </w:r>
    </w:p>
    <w:sectPr>
      <w:headerReference r:id="rId16" w:type="first"/>
      <w:footerReference r:id="rId18" w:type="first"/>
      <w:headerReference r:id="rId15" w:type="default"/>
      <w:footerReference r:id="rId17" w:type="default"/>
      <w:pgSz w:w="11850" w:h="16783"/>
      <w:pgMar w:top="1135" w:right="1800" w:bottom="1440" w:left="1800" w:header="850" w:footer="1248" w:gutter="0"/>
      <w:pgNumType w:start="1"/>
      <w:cols w:space="720" w:num="1"/>
      <w:titlePg/>
      <w:docGrid w:type="linesAndChars" w:linePitch="360" w:charSpace="208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00"/>
      </w:pPr>
      <w:r>
        <w:separator/>
      </w:r>
    </w:p>
  </w:endnote>
  <w:endnote w:type="continuationSeparator" w:id="1">
    <w:p>
      <w:pPr>
        <w:spacing w:line="240" w:lineRule="auto"/>
        <w:ind w:firstLine="5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9DA22372-65D6-4FB1-A9FE-B5A8849DAFCB}"/>
  </w:font>
  <w:font w:name="Arial">
    <w:panose1 w:val="020B0604020202020204"/>
    <w:charset w:val="01"/>
    <w:family w:val="swiss"/>
    <w:pitch w:val="default"/>
    <w:sig w:usb0="E0002EFF" w:usb1="C000785B" w:usb2="00000009" w:usb3="00000000" w:csb0="400001FF" w:csb1="FFFF0000"/>
    <w:embedRegular r:id="rId2" w:fontKey="{4CCD129E-BE0E-4A40-B31C-AB2299B7641F}"/>
  </w:font>
  <w:font w:name="黑体">
    <w:panose1 w:val="02010609060101010101"/>
    <w:charset w:val="86"/>
    <w:family w:val="auto"/>
    <w:pitch w:val="default"/>
    <w:sig w:usb0="800002BF" w:usb1="38CF7CFA" w:usb2="00000016" w:usb3="00000000" w:csb0="00040001" w:csb1="00000000"/>
    <w:embedRegular r:id="rId3" w:fontKey="{D37F9DE3-ECBA-40F5-9B7D-B5DEFFA2A95A}"/>
  </w:font>
  <w:font w:name="Courier New">
    <w:panose1 w:val="02070309020205020404"/>
    <w:charset w:val="01"/>
    <w:family w:val="modern"/>
    <w:pitch w:val="default"/>
    <w:sig w:usb0="E0002EFF" w:usb1="C0007843" w:usb2="00000009" w:usb3="00000000" w:csb0="400001FF" w:csb1="FFFF0000"/>
    <w:embedRegular r:id="rId4" w:fontKey="{C478379C-4C93-430B-BB0F-8AC421589956}"/>
  </w:font>
  <w:font w:name="Symbol">
    <w:panose1 w:val="05050102010706020507"/>
    <w:charset w:val="02"/>
    <w:family w:val="roman"/>
    <w:pitch w:val="default"/>
    <w:sig w:usb0="00000000" w:usb1="00000000" w:usb2="00000000" w:usb3="00000000" w:csb0="80000000" w:csb1="00000000"/>
    <w:embedRegular r:id="rId5" w:fontKey="{0BD78ACB-0616-4DB3-BDCB-9352E69C0E4D}"/>
  </w:font>
  <w:font w:name="Calibri">
    <w:panose1 w:val="020F0502020204030204"/>
    <w:charset w:val="00"/>
    <w:family w:val="swiss"/>
    <w:pitch w:val="default"/>
    <w:sig w:usb0="E4002EFF" w:usb1="C000247B" w:usb2="00000009" w:usb3="00000000" w:csb0="200001FF" w:csb1="00000000"/>
    <w:embedRegular r:id="rId6" w:fontKey="{41CA5446-A405-4130-9D76-07EE9BC8E791}"/>
  </w:font>
  <w:font w:name="Cambria">
    <w:panose1 w:val="02040503050406030204"/>
    <w:charset w:val="00"/>
    <w:family w:val="roman"/>
    <w:pitch w:val="default"/>
    <w:sig w:usb0="E00006FF" w:usb1="420024FF" w:usb2="02000000" w:usb3="00000000" w:csb0="2000019F" w:csb1="00000000"/>
    <w:embedRegular r:id="rId7" w:fontKey="{124C1B39-0F90-4237-8DDD-C75AEBB2F42D}"/>
  </w:font>
  <w:font w:name="方正公文黑体">
    <w:panose1 w:val="02000500000000000000"/>
    <w:charset w:val="86"/>
    <w:family w:val="auto"/>
    <w:pitch w:val="default"/>
    <w:sig w:usb0="A00002BF" w:usb1="38CF7CFA" w:usb2="00000016" w:usb3="00000000" w:csb0="00040001" w:csb1="00000000"/>
    <w:embedRegular r:id="rId8" w:fontKey="{CDCA6FC8-B30B-4E33-A13D-21448BE98D3A}"/>
  </w:font>
  <w:font w:name="方正仿宋简体">
    <w:panose1 w:val="02000000000000000000"/>
    <w:charset w:val="86"/>
    <w:family w:val="auto"/>
    <w:pitch w:val="default"/>
    <w:sig w:usb0="A00002BF" w:usb1="184F6CFA" w:usb2="00000012" w:usb3="00000000" w:csb0="00040001" w:csb1="00000000"/>
    <w:embedRegular r:id="rId9" w:fontKey="{3D51E416-16E1-4666-9924-F4AEB3869712}"/>
  </w:font>
  <w:font w:name="方正楷体简体">
    <w:panose1 w:val="02000000000000000000"/>
    <w:charset w:val="86"/>
    <w:family w:val="auto"/>
    <w:pitch w:val="default"/>
    <w:sig w:usb0="A00002BF" w:usb1="184F6CFA" w:usb2="00000012" w:usb3="00000000" w:csb0="00040001" w:csb1="00000000"/>
  </w:font>
  <w:font w:name="方正小标宋简体">
    <w:panose1 w:val="02000000000000000000"/>
    <w:charset w:val="86"/>
    <w:family w:val="auto"/>
    <w:pitch w:val="default"/>
    <w:sig w:usb0="00000001" w:usb1="08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embedRegular r:id="rId10" w:fontKey="{68E15BC6-A600-4586-A500-C0FD600F3DF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wrap="none" lIns="0" tIns="0" rIns="0" bIns="0" upright="1">
                      <a:spAutoFit/>
                    </wps:bodyPr>
                  </wps:wsp>
                </a:graphicData>
              </a:graphic>
            </wp:anchor>
          </w:drawing>
        </mc:Choice>
        <mc:Fallback>
          <w:pict>
            <v:shape id="文本框 24"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6sZyfcoBAACaAwAADgAAAAAAAAABACAAAAAeAQAAZHJzL2Uyb0Rv&#10;Yy54bWxQSwUGAAAAAAYABgBZAQAAWgU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wrap="none" lIns="0" tIns="0" rIns="0" bIns="0" upright="1">
                      <a:spAutoFit/>
                    </wps:bodyPr>
                  </wps:wsp>
                </a:graphicData>
              </a:graphic>
            </wp:anchor>
          </w:drawing>
        </mc:Choice>
        <mc:Fallback>
          <w:pict>
            <v:shape id="文本框 25"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QqW3rMoBAACaAwAADgAAAAAAAAABACAAAAAeAQAAZHJzL2Uyb0Rv&#10;Yy54bWxQSwUGAAAAAAYABgBZAQAAWgU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8"/>
                            <w:ind w:firstLine="360"/>
                            <w:jc w:val="center"/>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wps:txbx>
                    <wps:bodyPr wrap="none" lIns="0" tIns="0" rIns="0" bIns="0" upright="1">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Af2R9yQEAAJkDAAAOAAAAAAAAAAEAIAAAAB4BAABkcnMvZTJvRG9j&#10;LnhtbFBLBQYAAAAABgAGAFkBAABZBQAAAAA=&#10;">
              <v:fill on="f" focussize="0,0"/>
              <v:stroke on="f"/>
              <v:imagedata o:title=""/>
              <o:lock v:ext="edit" aspectratio="f"/>
              <v:textbox inset="0mm,0mm,0mm,0mm" style="mso-fit-shape-to-text:t;">
                <w:txbxContent>
                  <w:p>
                    <w:pPr>
                      <w:pStyle w:val="18"/>
                      <w:ind w:firstLine="360"/>
                      <w:jc w:val="center"/>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w:t>
                          </w:r>
                          <w:r>
                            <w:rPr>
                              <w:rFonts w:hint="eastAsia"/>
                              <w:sz w:val="18"/>
                            </w:rPr>
                            <w:fldChar w:fldCharType="end"/>
                          </w:r>
                        </w:p>
                      </w:txbxContent>
                    </wps:txbx>
                    <wps:bodyPr wrap="none" lIns="0" tIns="0" rIns="0" bIns="0" upright="1">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BJeGxPIAQAAmQMAAA4AAAAAAAAAAQAgAAAAHgEAAGRycy9lMm9Eb2Mu&#10;eG1sUEsFBgAAAAAGAAYAWQEAAFgFA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w:t>
                    </w:r>
                    <w:r>
                      <w:rPr>
                        <w:rFonts w:hint="eastAsia"/>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500"/>
      </w:pPr>
      <w:r>
        <w:separator/>
      </w:r>
    </w:p>
  </w:footnote>
  <w:footnote w:type="continuationSeparator" w:id="1">
    <w:p>
      <w:pPr>
        <w:spacing w:line="360" w:lineRule="auto"/>
        <w:ind w:firstLine="50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distribute"/>
      <w:rPr>
        <w:rFonts w:ascii="宋体" w:hAnsi="宋体"/>
      </w:rPr>
    </w:pPr>
    <w:r>
      <w:rPr>
        <w:rFonts w:ascii="黑体" w:hAnsi="Times New Roman" w:eastAsia="黑体" w:cs="Times New Roman"/>
        <w:b/>
        <w:sz w:val="44"/>
        <w:szCs w:val="44"/>
      </w:rPr>
      <w:drawing>
        <wp:anchor distT="0" distB="0" distL="114300" distR="114300" simplePos="0" relativeHeight="251660288" behindDoc="0" locked="0" layoutInCell="1" allowOverlap="1">
          <wp:simplePos x="0" y="0"/>
          <wp:positionH relativeFrom="margin">
            <wp:posOffset>11430</wp:posOffset>
          </wp:positionH>
          <wp:positionV relativeFrom="paragraph">
            <wp:posOffset>-153670</wp:posOffset>
          </wp:positionV>
          <wp:extent cx="2505710" cy="370840"/>
          <wp:effectExtent l="0" t="0" r="8890" b="10160"/>
          <wp:wrapNone/>
          <wp:docPr id="3"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25"/>
                  <pic:cNvPicPr>
                    <a:picLocks noChangeAspect="1"/>
                  </pic:cNvPicPr>
                </pic:nvPicPr>
                <pic:blipFill>
                  <a:blip r:embed="rId1"/>
                  <a:stretch>
                    <a:fillRect/>
                  </a:stretch>
                </pic:blipFill>
                <pic:spPr>
                  <a:xfrm>
                    <a:off x="0" y="0"/>
                    <a:ext cx="2505710" cy="370840"/>
                  </a:xfrm>
                  <a:prstGeom prst="rect">
                    <a:avLst/>
                  </a:prstGeom>
                  <a:noFill/>
                  <a:ln>
                    <a:noFill/>
                  </a:ln>
                </pic:spPr>
              </pic:pic>
            </a:graphicData>
          </a:graphic>
        </wp:anchor>
      </w:drawing>
    </w:r>
    <w:r>
      <w:rPr>
        <w:rFonts w:hint="eastAsia"/>
        <w:color w:val="CC0000"/>
        <w:sz w:val="30"/>
        <w:szCs w:val="30"/>
      </w:rPr>
      <w:t>BONC</w:t>
    </w:r>
    <w:r>
      <w:rPr>
        <w:rFonts w:hint="eastAsia"/>
        <w:b/>
        <w:bCs/>
        <w:sz w:val="24"/>
        <w:szCs w:val="24"/>
      </w:rPr>
      <w:t xml:space="preserve">                            </w:t>
    </w:r>
    <w:r>
      <w:rPr>
        <w:rFonts w:hint="eastAsia"/>
        <w:sz w:val="21"/>
        <w:szCs w:val="21"/>
      </w:rPr>
      <w:t xml:space="preserve">                    </w:t>
    </w:r>
    <w:r>
      <w:rPr>
        <w:rFonts w:hint="eastAsia"/>
      </w:rPr>
      <w:t>城市智能与运营事业部</w:t>
    </w:r>
    <w:r>
      <w:rPr>
        <w:rFonts w:hint="eastAsia"/>
        <w:sz w:val="21"/>
        <w:szCs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rPr>
        <w:rFonts w:hint="eastAsia"/>
      </w:rPr>
    </w:pPr>
    <w:r>
      <w:rPr>
        <w:rFonts w:hint="eastAsia"/>
      </w:rPr>
      <w:t>项目</w:t>
    </w:r>
    <w:r>
      <w:t>建设方案</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rPr>
        <w:rFonts w:hint="eastAsia"/>
      </w:rPr>
    </w:pPr>
    <w:r>
      <w:rPr>
        <w:rFonts w:hint="eastAsia"/>
      </w:rPr>
      <w:t>项目</w:t>
    </w:r>
    <w:r>
      <w:t>建设方案</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rPr>
        <w:rFonts w:hint="eastAsia"/>
      </w:rPr>
    </w:pPr>
    <w:r>
      <w:rPr>
        <w:rFonts w:hint="eastAsia"/>
      </w:rPr>
      <w:t>项目</w:t>
    </w:r>
    <w:r>
      <w:t>建设方案</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rPr>
        <w:rFonts w:hint="eastAsia"/>
      </w:rPr>
    </w:pPr>
    <w:r>
      <w:rPr>
        <w:rFonts w:hint="eastAsia"/>
      </w:rPr>
      <w:t>项目</w:t>
    </w:r>
    <w:r>
      <w:t>建设方案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F07958"/>
    <w:multiLevelType w:val="multilevel"/>
    <w:tmpl w:val="0CF0795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75336B4F"/>
    <w:multiLevelType w:val="multilevel"/>
    <w:tmpl w:val="75336B4F"/>
    <w:lvl w:ilvl="0" w:tentative="0">
      <w:start w:val="1"/>
      <w:numFmt w:val="bullet"/>
      <w:pStyle w:val="29"/>
      <w:lvlText w:val=""/>
      <w:lvlJc w:val="left"/>
      <w:pPr>
        <w:ind w:left="420" w:hanging="420"/>
      </w:pPr>
      <w:rPr>
        <w:rFonts w:hint="default" w:ascii="Wingdings" w:hAnsi="Wingdings"/>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cumentProtection w:enforcement="0"/>
  <w:defaultTabStop w:val="420"/>
  <w:drawingGridHorizontalSpacing w:val="125"/>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jb3VudCI6NzEsImhkaWQiOiIzNDFkNDAzYWViMzQ4ZWE3NDY4MzdhODhmZDc5NjU2YiIsInVzZXJDb3VudCI6OX0="/>
  </w:docVars>
  <w:rsids>
    <w:rsidRoot w:val="00627645"/>
    <w:rsid w:val="00010AB6"/>
    <w:rsid w:val="0001485B"/>
    <w:rsid w:val="000177FC"/>
    <w:rsid w:val="0003627D"/>
    <w:rsid w:val="000A256E"/>
    <w:rsid w:val="000C2C2A"/>
    <w:rsid w:val="00105642"/>
    <w:rsid w:val="00111DE5"/>
    <w:rsid w:val="0011714C"/>
    <w:rsid w:val="0013383C"/>
    <w:rsid w:val="00136A5C"/>
    <w:rsid w:val="0015073B"/>
    <w:rsid w:val="001E2E68"/>
    <w:rsid w:val="001E592C"/>
    <w:rsid w:val="00202F54"/>
    <w:rsid w:val="0024554A"/>
    <w:rsid w:val="00262EF4"/>
    <w:rsid w:val="0026343A"/>
    <w:rsid w:val="00276C45"/>
    <w:rsid w:val="002860FB"/>
    <w:rsid w:val="002A430D"/>
    <w:rsid w:val="002F0A10"/>
    <w:rsid w:val="003069D4"/>
    <w:rsid w:val="00310B61"/>
    <w:rsid w:val="00342FCB"/>
    <w:rsid w:val="00351472"/>
    <w:rsid w:val="00352DEB"/>
    <w:rsid w:val="003B77F2"/>
    <w:rsid w:val="003E2FE2"/>
    <w:rsid w:val="003F214C"/>
    <w:rsid w:val="00421ED1"/>
    <w:rsid w:val="00447FAA"/>
    <w:rsid w:val="00461BC9"/>
    <w:rsid w:val="004734BB"/>
    <w:rsid w:val="004D5529"/>
    <w:rsid w:val="004E64C4"/>
    <w:rsid w:val="005C3111"/>
    <w:rsid w:val="006218DE"/>
    <w:rsid w:val="006266A5"/>
    <w:rsid w:val="00627645"/>
    <w:rsid w:val="00696D75"/>
    <w:rsid w:val="006B67B4"/>
    <w:rsid w:val="006C1336"/>
    <w:rsid w:val="007076CA"/>
    <w:rsid w:val="00707B08"/>
    <w:rsid w:val="00745415"/>
    <w:rsid w:val="007467AC"/>
    <w:rsid w:val="00747E5A"/>
    <w:rsid w:val="00765C5F"/>
    <w:rsid w:val="00784317"/>
    <w:rsid w:val="00785317"/>
    <w:rsid w:val="00787F16"/>
    <w:rsid w:val="007902DD"/>
    <w:rsid w:val="00790AC6"/>
    <w:rsid w:val="007D1E88"/>
    <w:rsid w:val="00812274"/>
    <w:rsid w:val="00861BAB"/>
    <w:rsid w:val="008747FA"/>
    <w:rsid w:val="00897785"/>
    <w:rsid w:val="008B152F"/>
    <w:rsid w:val="008F4FE2"/>
    <w:rsid w:val="0090709B"/>
    <w:rsid w:val="0091387C"/>
    <w:rsid w:val="00923128"/>
    <w:rsid w:val="00962AEB"/>
    <w:rsid w:val="00972BCE"/>
    <w:rsid w:val="009A796D"/>
    <w:rsid w:val="009D4C27"/>
    <w:rsid w:val="00A60983"/>
    <w:rsid w:val="00A65160"/>
    <w:rsid w:val="00A8705D"/>
    <w:rsid w:val="00A9636C"/>
    <w:rsid w:val="00AC7EEC"/>
    <w:rsid w:val="00B150B2"/>
    <w:rsid w:val="00B27592"/>
    <w:rsid w:val="00B35B86"/>
    <w:rsid w:val="00B6066C"/>
    <w:rsid w:val="00C03201"/>
    <w:rsid w:val="00C1046B"/>
    <w:rsid w:val="00C2390E"/>
    <w:rsid w:val="00C76119"/>
    <w:rsid w:val="00C8524B"/>
    <w:rsid w:val="00CC5F2C"/>
    <w:rsid w:val="00D407FB"/>
    <w:rsid w:val="00D501D9"/>
    <w:rsid w:val="00D61253"/>
    <w:rsid w:val="00DB1DB5"/>
    <w:rsid w:val="00E00660"/>
    <w:rsid w:val="00EB191C"/>
    <w:rsid w:val="00ED494C"/>
    <w:rsid w:val="00ED6521"/>
    <w:rsid w:val="00F01ECB"/>
    <w:rsid w:val="00F07F95"/>
    <w:rsid w:val="00F11A0F"/>
    <w:rsid w:val="00F151CF"/>
    <w:rsid w:val="00F15D66"/>
    <w:rsid w:val="00F23FF7"/>
    <w:rsid w:val="00F46370"/>
    <w:rsid w:val="015C48BA"/>
    <w:rsid w:val="0199142D"/>
    <w:rsid w:val="02B353FD"/>
    <w:rsid w:val="030E53F6"/>
    <w:rsid w:val="03F55A09"/>
    <w:rsid w:val="056F169D"/>
    <w:rsid w:val="06832C21"/>
    <w:rsid w:val="06A0362A"/>
    <w:rsid w:val="07573D64"/>
    <w:rsid w:val="08273FE5"/>
    <w:rsid w:val="08876B0D"/>
    <w:rsid w:val="09B744D1"/>
    <w:rsid w:val="09DB3FE0"/>
    <w:rsid w:val="0ABB7E00"/>
    <w:rsid w:val="0B265E39"/>
    <w:rsid w:val="0BE502CE"/>
    <w:rsid w:val="0CCB0A0B"/>
    <w:rsid w:val="0EB9711D"/>
    <w:rsid w:val="100B0253"/>
    <w:rsid w:val="10480363"/>
    <w:rsid w:val="10F845FF"/>
    <w:rsid w:val="11366834"/>
    <w:rsid w:val="13E1581F"/>
    <w:rsid w:val="144255E8"/>
    <w:rsid w:val="15450EF6"/>
    <w:rsid w:val="169F1079"/>
    <w:rsid w:val="180E64B6"/>
    <w:rsid w:val="1AA65A4C"/>
    <w:rsid w:val="1B445528"/>
    <w:rsid w:val="1BD4406A"/>
    <w:rsid w:val="1BF76FA4"/>
    <w:rsid w:val="1C487F7F"/>
    <w:rsid w:val="1C7D7B4D"/>
    <w:rsid w:val="1C9722D6"/>
    <w:rsid w:val="1CDF3FCD"/>
    <w:rsid w:val="1D3D0298"/>
    <w:rsid w:val="1F3944ED"/>
    <w:rsid w:val="20101C28"/>
    <w:rsid w:val="204868B6"/>
    <w:rsid w:val="208539D6"/>
    <w:rsid w:val="216655B5"/>
    <w:rsid w:val="22BB548D"/>
    <w:rsid w:val="22DA179A"/>
    <w:rsid w:val="25317C88"/>
    <w:rsid w:val="255372CC"/>
    <w:rsid w:val="25863CC3"/>
    <w:rsid w:val="29D972D3"/>
    <w:rsid w:val="2A513E7B"/>
    <w:rsid w:val="2BA028FD"/>
    <w:rsid w:val="2D32357A"/>
    <w:rsid w:val="2D3C541C"/>
    <w:rsid w:val="2E7510C8"/>
    <w:rsid w:val="2F8A29E8"/>
    <w:rsid w:val="30EF7D63"/>
    <w:rsid w:val="331544CA"/>
    <w:rsid w:val="34277097"/>
    <w:rsid w:val="359B646E"/>
    <w:rsid w:val="36CF5C93"/>
    <w:rsid w:val="371772C3"/>
    <w:rsid w:val="371B7CF7"/>
    <w:rsid w:val="38B16CBE"/>
    <w:rsid w:val="3A0A2948"/>
    <w:rsid w:val="3B4958D4"/>
    <w:rsid w:val="3BAE1BDB"/>
    <w:rsid w:val="3C3F66E9"/>
    <w:rsid w:val="3EF41E92"/>
    <w:rsid w:val="3F4354C4"/>
    <w:rsid w:val="3F870779"/>
    <w:rsid w:val="40355211"/>
    <w:rsid w:val="42693382"/>
    <w:rsid w:val="4A960369"/>
    <w:rsid w:val="4AB72CCF"/>
    <w:rsid w:val="4F1963A8"/>
    <w:rsid w:val="506059E4"/>
    <w:rsid w:val="51521F28"/>
    <w:rsid w:val="5265033A"/>
    <w:rsid w:val="52DD2582"/>
    <w:rsid w:val="536D782E"/>
    <w:rsid w:val="53C47D96"/>
    <w:rsid w:val="56727CCF"/>
    <w:rsid w:val="5A502380"/>
    <w:rsid w:val="5A917B93"/>
    <w:rsid w:val="5ACB3F81"/>
    <w:rsid w:val="5BB81099"/>
    <w:rsid w:val="5CEE2982"/>
    <w:rsid w:val="5DF60F9B"/>
    <w:rsid w:val="5E3408EB"/>
    <w:rsid w:val="627A171F"/>
    <w:rsid w:val="62A9226E"/>
    <w:rsid w:val="631D1EA0"/>
    <w:rsid w:val="64762EBF"/>
    <w:rsid w:val="651934AC"/>
    <w:rsid w:val="68A67612"/>
    <w:rsid w:val="69103A2A"/>
    <w:rsid w:val="6BF719E8"/>
    <w:rsid w:val="6CD81D64"/>
    <w:rsid w:val="710267F5"/>
    <w:rsid w:val="740C6C35"/>
    <w:rsid w:val="74AA2DF3"/>
    <w:rsid w:val="77640A6E"/>
    <w:rsid w:val="778B6351"/>
    <w:rsid w:val="77A95CE4"/>
    <w:rsid w:val="783B7351"/>
    <w:rsid w:val="7B1F1B0E"/>
    <w:rsid w:val="7B6140D2"/>
    <w:rsid w:val="7D9341B1"/>
    <w:rsid w:val="7F5F2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nhideWhenUsed="0" w:uiPriority="22" w:semiHidden="0" w:name="Strong"/>
    <w:lsdException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Calibri" w:hAnsi="Calibri" w:eastAsia="宋体" w:cs="黑体"/>
      <w:kern w:val="2"/>
      <w:sz w:val="24"/>
      <w:szCs w:val="21"/>
      <w:lang w:val="en-US" w:eastAsia="zh-CN" w:bidi="ar-SA"/>
    </w:rPr>
  </w:style>
  <w:style w:type="paragraph" w:styleId="2">
    <w:name w:val="heading 1"/>
    <w:basedOn w:val="1"/>
    <w:next w:val="1"/>
    <w:link w:val="35"/>
    <w:qFormat/>
    <w:uiPriority w:val="9"/>
    <w:pPr>
      <w:keepNext/>
      <w:keepLines/>
      <w:numPr>
        <w:ilvl w:val="0"/>
        <w:numId w:val="1"/>
      </w:numPr>
      <w:spacing w:beforeLines="50" w:afterLines="50"/>
      <w:ind w:left="0" w:firstLine="0" w:firstLineChars="0"/>
      <w:jc w:val="left"/>
      <w:outlineLvl w:val="0"/>
    </w:pPr>
    <w:rPr>
      <w:b/>
      <w:bCs/>
      <w:kern w:val="44"/>
      <w:sz w:val="28"/>
      <w:szCs w:val="44"/>
    </w:rPr>
  </w:style>
  <w:style w:type="paragraph" w:styleId="3">
    <w:name w:val="heading 2"/>
    <w:basedOn w:val="1"/>
    <w:next w:val="1"/>
    <w:link w:val="36"/>
    <w:unhideWhenUsed/>
    <w:qFormat/>
    <w:uiPriority w:val="9"/>
    <w:pPr>
      <w:keepNext/>
      <w:keepLines/>
      <w:numPr>
        <w:ilvl w:val="1"/>
        <w:numId w:val="1"/>
      </w:numPr>
      <w:spacing w:beforeLines="50" w:afterLines="50"/>
      <w:ind w:left="0" w:firstLine="0" w:firstLineChars="0"/>
      <w:jc w:val="left"/>
      <w:outlineLvl w:val="1"/>
    </w:pPr>
    <w:rPr>
      <w:rFonts w:ascii="Cambria" w:hAnsi="Cambria"/>
      <w:b/>
      <w:bCs/>
      <w:sz w:val="28"/>
      <w:szCs w:val="32"/>
    </w:rPr>
  </w:style>
  <w:style w:type="paragraph" w:styleId="4">
    <w:name w:val="heading 3"/>
    <w:basedOn w:val="1"/>
    <w:next w:val="1"/>
    <w:link w:val="37"/>
    <w:unhideWhenUsed/>
    <w:qFormat/>
    <w:uiPriority w:val="9"/>
    <w:pPr>
      <w:keepNext/>
      <w:keepLines/>
      <w:numPr>
        <w:ilvl w:val="2"/>
        <w:numId w:val="1"/>
      </w:numPr>
      <w:spacing w:before="50" w:beforeLines="50" w:after="50" w:afterLines="50"/>
      <w:ind w:left="0" w:firstLine="0" w:firstLineChars="0"/>
      <w:jc w:val="left"/>
      <w:outlineLvl w:val="2"/>
    </w:pPr>
    <w:rPr>
      <w:b/>
      <w:bCs/>
      <w:sz w:val="24"/>
      <w:szCs w:val="32"/>
    </w:rPr>
  </w:style>
  <w:style w:type="paragraph" w:styleId="5">
    <w:name w:val="heading 4"/>
    <w:basedOn w:val="1"/>
    <w:next w:val="1"/>
    <w:link w:val="38"/>
    <w:unhideWhenUsed/>
    <w:qFormat/>
    <w:uiPriority w:val="9"/>
    <w:pPr>
      <w:keepNext/>
      <w:keepLines/>
      <w:numPr>
        <w:ilvl w:val="3"/>
        <w:numId w:val="1"/>
      </w:numPr>
      <w:spacing w:beforeLines="50" w:afterLines="50"/>
      <w:ind w:left="0" w:firstLine="0" w:firstLineChars="0"/>
      <w:outlineLvl w:val="3"/>
    </w:pPr>
    <w:rPr>
      <w:rFonts w:ascii="Cambria" w:hAnsi="Cambria" w:eastAsia="黑体"/>
      <w:b/>
      <w:bCs/>
      <w:sz w:val="28"/>
      <w:szCs w:val="28"/>
    </w:rPr>
  </w:style>
  <w:style w:type="paragraph" w:styleId="6">
    <w:name w:val="heading 5"/>
    <w:basedOn w:val="1"/>
    <w:next w:val="1"/>
    <w:link w:val="39"/>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0"/>
    <w:unhideWhenUsed/>
    <w:qFormat/>
    <w:uiPriority w:val="9"/>
    <w:pPr>
      <w:keepNext/>
      <w:keepLines/>
      <w:numPr>
        <w:ilvl w:val="5"/>
        <w:numId w:val="1"/>
      </w:numPr>
      <w:spacing w:before="240" w:after="64" w:line="320" w:lineRule="auto"/>
      <w:outlineLvl w:val="5"/>
    </w:pPr>
    <w:rPr>
      <w:rFonts w:ascii="Cambria" w:hAnsi="Cambria"/>
      <w:b/>
      <w:bCs/>
      <w:szCs w:val="24"/>
    </w:rPr>
  </w:style>
  <w:style w:type="paragraph" w:styleId="8">
    <w:name w:val="heading 7"/>
    <w:basedOn w:val="1"/>
    <w:next w:val="1"/>
    <w:link w:val="41"/>
    <w:unhideWhenUsed/>
    <w:qFormat/>
    <w:uiPriority w:val="9"/>
    <w:pPr>
      <w:keepNext/>
      <w:keepLines/>
      <w:numPr>
        <w:ilvl w:val="6"/>
        <w:numId w:val="1"/>
      </w:numPr>
      <w:spacing w:before="240" w:after="64" w:line="320" w:lineRule="auto"/>
      <w:outlineLvl w:val="6"/>
    </w:pPr>
    <w:rPr>
      <w:b/>
      <w:bCs/>
      <w:szCs w:val="24"/>
    </w:rPr>
  </w:style>
  <w:style w:type="paragraph" w:styleId="9">
    <w:name w:val="heading 8"/>
    <w:basedOn w:val="1"/>
    <w:next w:val="1"/>
    <w:link w:val="42"/>
    <w:unhideWhenUsed/>
    <w:qFormat/>
    <w:uiPriority w:val="9"/>
    <w:pPr>
      <w:keepNext/>
      <w:keepLines/>
      <w:numPr>
        <w:ilvl w:val="7"/>
        <w:numId w:val="1"/>
      </w:numPr>
      <w:spacing w:before="240" w:after="64" w:line="320" w:lineRule="auto"/>
      <w:outlineLvl w:val="7"/>
    </w:pPr>
    <w:rPr>
      <w:rFonts w:ascii="Cambria" w:hAnsi="Cambria"/>
      <w:szCs w:val="24"/>
    </w:rPr>
  </w:style>
  <w:style w:type="paragraph" w:styleId="10">
    <w:name w:val="heading 9"/>
    <w:basedOn w:val="1"/>
    <w:next w:val="1"/>
    <w:link w:val="43"/>
    <w:unhideWhenUsed/>
    <w:qFormat/>
    <w:uiPriority w:val="9"/>
    <w:pPr>
      <w:keepNext/>
      <w:keepLines/>
      <w:numPr>
        <w:ilvl w:val="8"/>
        <w:numId w:val="1"/>
      </w:numPr>
      <w:spacing w:before="240" w:after="64" w:line="320" w:lineRule="auto"/>
      <w:outlineLvl w:val="8"/>
    </w:pPr>
    <w:rPr>
      <w:rFonts w:ascii="Cambria" w:hAnsi="Cambria"/>
      <w:sz w:val="21"/>
    </w:rPr>
  </w:style>
  <w:style w:type="character" w:default="1" w:styleId="26">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style>
  <w:style w:type="paragraph" w:styleId="12">
    <w:name w:val="caption"/>
    <w:basedOn w:val="1"/>
    <w:next w:val="1"/>
    <w:unhideWhenUsed/>
    <w:qFormat/>
    <w:uiPriority w:val="35"/>
    <w:pPr>
      <w:jc w:val="center"/>
    </w:pPr>
    <w:rPr>
      <w:rFonts w:ascii="Cambria" w:hAnsi="Cambria"/>
      <w:szCs w:val="20"/>
    </w:rPr>
  </w:style>
  <w:style w:type="paragraph" w:styleId="13">
    <w:name w:val="Document Map"/>
    <w:basedOn w:val="1"/>
    <w:link w:val="44"/>
    <w:semiHidden/>
    <w:unhideWhenUsed/>
    <w:qFormat/>
    <w:uiPriority w:val="99"/>
    <w:rPr>
      <w:rFonts w:ascii="宋体"/>
      <w:sz w:val="18"/>
      <w:szCs w:val="18"/>
    </w:rPr>
  </w:style>
  <w:style w:type="paragraph" w:styleId="14">
    <w:name w:val="toc 5"/>
    <w:basedOn w:val="1"/>
    <w:next w:val="1"/>
    <w:unhideWhenUsed/>
    <w:qFormat/>
    <w:uiPriority w:val="39"/>
    <w:pPr>
      <w:ind w:left="1680" w:leftChars="800"/>
    </w:pPr>
  </w:style>
  <w:style w:type="paragraph" w:styleId="15">
    <w:name w:val="toc 3"/>
    <w:basedOn w:val="1"/>
    <w:next w:val="1"/>
    <w:unhideWhenUsed/>
    <w:qFormat/>
    <w:uiPriority w:val="39"/>
    <w:pPr>
      <w:ind w:left="840" w:leftChars="400"/>
    </w:pPr>
  </w:style>
  <w:style w:type="paragraph" w:styleId="16">
    <w:name w:val="toc 8"/>
    <w:basedOn w:val="1"/>
    <w:next w:val="1"/>
    <w:unhideWhenUsed/>
    <w:qFormat/>
    <w:uiPriority w:val="39"/>
    <w:pPr>
      <w:ind w:left="2940" w:leftChars="1400"/>
    </w:pPr>
  </w:style>
  <w:style w:type="paragraph" w:styleId="17">
    <w:name w:val="Balloon Text"/>
    <w:basedOn w:val="1"/>
    <w:link w:val="34"/>
    <w:unhideWhenUsed/>
    <w:qFormat/>
    <w:uiPriority w:val="99"/>
    <w:pPr>
      <w:spacing w:line="240" w:lineRule="auto"/>
    </w:pPr>
    <w:rPr>
      <w:sz w:val="18"/>
      <w:szCs w:val="18"/>
    </w:rPr>
  </w:style>
  <w:style w:type="paragraph" w:styleId="18">
    <w:name w:val="footer"/>
    <w:basedOn w:val="1"/>
    <w:link w:val="33"/>
    <w:unhideWhenUsed/>
    <w:qFormat/>
    <w:uiPriority w:val="0"/>
    <w:pPr>
      <w:tabs>
        <w:tab w:val="center" w:pos="4153"/>
        <w:tab w:val="right" w:pos="8306"/>
      </w:tabs>
      <w:snapToGrid w:val="0"/>
      <w:spacing w:line="240" w:lineRule="auto"/>
      <w:jc w:val="left"/>
    </w:pPr>
    <w:rPr>
      <w:sz w:val="18"/>
      <w:szCs w:val="18"/>
    </w:rPr>
  </w:style>
  <w:style w:type="paragraph" w:styleId="19">
    <w:name w:val="header"/>
    <w:basedOn w:val="1"/>
    <w:link w:val="32"/>
    <w:unhideWhenUsed/>
    <w:qFormat/>
    <w:uiPriority w:val="99"/>
    <w:pPr>
      <w:pBdr>
        <w:bottom w:val="single" w:color="auto" w:sz="6" w:space="1"/>
      </w:pBdr>
      <w:tabs>
        <w:tab w:val="center" w:pos="4153"/>
        <w:tab w:val="right" w:pos="8306"/>
      </w:tabs>
      <w:snapToGrid w:val="0"/>
      <w:spacing w:line="240" w:lineRule="auto"/>
      <w:ind w:firstLine="0" w:firstLineChars="0"/>
      <w:jc w:val="left"/>
    </w:pPr>
    <w:rPr>
      <w:sz w:val="18"/>
      <w:szCs w:val="18"/>
    </w:rPr>
  </w:style>
  <w:style w:type="paragraph" w:styleId="20">
    <w:name w:val="toc 1"/>
    <w:basedOn w:val="1"/>
    <w:next w:val="1"/>
    <w:unhideWhenUsed/>
    <w:qFormat/>
    <w:uiPriority w:val="39"/>
  </w:style>
  <w:style w:type="paragraph" w:styleId="21">
    <w:name w:val="toc 4"/>
    <w:basedOn w:val="1"/>
    <w:next w:val="1"/>
    <w:unhideWhenUsed/>
    <w:qFormat/>
    <w:uiPriority w:val="39"/>
    <w:pPr>
      <w:ind w:left="1260" w:leftChars="600"/>
    </w:pPr>
  </w:style>
  <w:style w:type="paragraph" w:styleId="22">
    <w:name w:val="toc 6"/>
    <w:basedOn w:val="1"/>
    <w:next w:val="1"/>
    <w:unhideWhenUsed/>
    <w:qFormat/>
    <w:uiPriority w:val="39"/>
    <w:pPr>
      <w:ind w:left="2100" w:leftChars="1000"/>
    </w:pPr>
  </w:style>
  <w:style w:type="paragraph" w:styleId="23">
    <w:name w:val="toc 2"/>
    <w:basedOn w:val="1"/>
    <w:next w:val="1"/>
    <w:unhideWhenUsed/>
    <w:qFormat/>
    <w:uiPriority w:val="39"/>
    <w:pPr>
      <w:ind w:left="420" w:leftChars="200"/>
    </w:pPr>
  </w:style>
  <w:style w:type="paragraph" w:styleId="24">
    <w:name w:val="toc 9"/>
    <w:basedOn w:val="1"/>
    <w:next w:val="1"/>
    <w:unhideWhenUsed/>
    <w:qFormat/>
    <w:uiPriority w:val="39"/>
    <w:pPr>
      <w:ind w:left="3360" w:leftChars="1600"/>
    </w:pPr>
  </w:style>
  <w:style w:type="paragraph" w:customStyle="1" w:styleId="27">
    <w:name w:val="列出段落1"/>
    <w:basedOn w:val="1"/>
    <w:qFormat/>
    <w:uiPriority w:val="34"/>
    <w:pPr>
      <w:ind w:firstLine="420"/>
    </w:pPr>
  </w:style>
  <w:style w:type="paragraph" w:customStyle="1" w:styleId="28">
    <w:name w:val="目录页脚"/>
    <w:basedOn w:val="29"/>
    <w:qFormat/>
    <w:uiPriority w:val="0"/>
    <w:pPr>
      <w:numPr>
        <w:numId w:val="0"/>
      </w:numPr>
      <w:jc w:val="center"/>
    </w:pPr>
  </w:style>
  <w:style w:type="paragraph" w:customStyle="1" w:styleId="29">
    <w:name w:val="无间隔1"/>
    <w:qFormat/>
    <w:uiPriority w:val="1"/>
    <w:pPr>
      <w:widowControl w:val="0"/>
      <w:numPr>
        <w:ilvl w:val="0"/>
        <w:numId w:val="2"/>
      </w:numPr>
      <w:spacing w:line="360" w:lineRule="auto"/>
    </w:pPr>
    <w:rPr>
      <w:rFonts w:ascii="Calibri" w:hAnsi="Calibri" w:eastAsia="宋体" w:cs="黑体"/>
      <w:kern w:val="2"/>
      <w:sz w:val="24"/>
      <w:szCs w:val="21"/>
      <w:lang w:val="en-US" w:eastAsia="zh-CN" w:bidi="ar-SA"/>
    </w:rPr>
  </w:style>
  <w:style w:type="paragraph" w:customStyle="1" w:styleId="30">
    <w:name w:val="页眉1"/>
    <w:basedOn w:val="1"/>
    <w:qFormat/>
    <w:uiPriority w:val="0"/>
    <w:pPr>
      <w:tabs>
        <w:tab w:val="center" w:pos="4320"/>
        <w:tab w:val="right" w:pos="8640"/>
      </w:tabs>
    </w:pPr>
    <w:rPr>
      <w:rFonts w:ascii="Times New Roman" w:hAnsi="Times New Roman" w:cs="Times New Roman"/>
      <w:szCs w:val="24"/>
    </w:rPr>
  </w:style>
  <w:style w:type="paragraph" w:customStyle="1" w:styleId="31">
    <w:name w:val="TOC 标题1"/>
    <w:basedOn w:val="2"/>
    <w:next w:val="1"/>
    <w:unhideWhenUsed/>
    <w:qFormat/>
    <w:uiPriority w:val="39"/>
    <w:pPr>
      <w:widowControl/>
      <w:numPr>
        <w:numId w:val="0"/>
      </w:numPr>
      <w:spacing w:before="240" w:line="259" w:lineRule="auto"/>
      <w:outlineLvl w:val="9"/>
    </w:pPr>
    <w:rPr>
      <w:rFonts w:ascii="Cambria" w:hAnsi="Cambria"/>
      <w:b w:val="0"/>
      <w:bCs w:val="0"/>
      <w:color w:val="365F90"/>
      <w:kern w:val="0"/>
      <w:sz w:val="32"/>
      <w:szCs w:val="32"/>
    </w:rPr>
  </w:style>
  <w:style w:type="character" w:customStyle="1" w:styleId="32">
    <w:name w:val="页眉 字符"/>
    <w:basedOn w:val="26"/>
    <w:link w:val="19"/>
    <w:qFormat/>
    <w:uiPriority w:val="99"/>
    <w:rPr>
      <w:sz w:val="18"/>
      <w:szCs w:val="18"/>
    </w:rPr>
  </w:style>
  <w:style w:type="character" w:customStyle="1" w:styleId="33">
    <w:name w:val="页脚 字符"/>
    <w:basedOn w:val="26"/>
    <w:link w:val="18"/>
    <w:qFormat/>
    <w:uiPriority w:val="0"/>
    <w:rPr>
      <w:sz w:val="18"/>
      <w:szCs w:val="18"/>
    </w:rPr>
  </w:style>
  <w:style w:type="character" w:customStyle="1" w:styleId="34">
    <w:name w:val="批注框文本 字符"/>
    <w:basedOn w:val="26"/>
    <w:link w:val="17"/>
    <w:semiHidden/>
    <w:qFormat/>
    <w:uiPriority w:val="99"/>
    <w:rPr>
      <w:rFonts w:ascii="Times New Roman" w:hAnsi="Times New Roman" w:eastAsia="宋体" w:cs="Times New Roman"/>
      <w:sz w:val="18"/>
      <w:szCs w:val="18"/>
    </w:rPr>
  </w:style>
  <w:style w:type="character" w:customStyle="1" w:styleId="35">
    <w:name w:val="标题 1 字符"/>
    <w:basedOn w:val="26"/>
    <w:link w:val="2"/>
    <w:qFormat/>
    <w:uiPriority w:val="9"/>
    <w:rPr>
      <w:rFonts w:eastAsia="宋体"/>
      <w:b/>
      <w:bCs/>
      <w:kern w:val="44"/>
      <w:sz w:val="28"/>
      <w:szCs w:val="44"/>
    </w:rPr>
  </w:style>
  <w:style w:type="character" w:customStyle="1" w:styleId="36">
    <w:name w:val="标题 2 字符"/>
    <w:basedOn w:val="26"/>
    <w:link w:val="3"/>
    <w:qFormat/>
    <w:uiPriority w:val="9"/>
    <w:rPr>
      <w:rFonts w:ascii="Cambria" w:hAnsi="Cambria" w:eastAsia="宋体" w:cs="黑体"/>
      <w:b/>
      <w:bCs/>
      <w:sz w:val="28"/>
      <w:szCs w:val="32"/>
    </w:rPr>
  </w:style>
  <w:style w:type="character" w:customStyle="1" w:styleId="37">
    <w:name w:val="标题 3 字符"/>
    <w:basedOn w:val="26"/>
    <w:link w:val="4"/>
    <w:qFormat/>
    <w:uiPriority w:val="9"/>
    <w:rPr>
      <w:rFonts w:eastAsia="宋体"/>
      <w:b/>
      <w:bCs/>
      <w:sz w:val="24"/>
      <w:szCs w:val="32"/>
    </w:rPr>
  </w:style>
  <w:style w:type="character" w:customStyle="1" w:styleId="38">
    <w:name w:val="标题 4 字符"/>
    <w:basedOn w:val="26"/>
    <w:link w:val="5"/>
    <w:qFormat/>
    <w:uiPriority w:val="9"/>
    <w:rPr>
      <w:rFonts w:ascii="Cambria" w:hAnsi="Cambria" w:eastAsia="黑体" w:cs="黑体"/>
      <w:b/>
      <w:bCs/>
      <w:sz w:val="28"/>
      <w:szCs w:val="28"/>
    </w:rPr>
  </w:style>
  <w:style w:type="character" w:customStyle="1" w:styleId="39">
    <w:name w:val="标题 5 字符"/>
    <w:basedOn w:val="26"/>
    <w:link w:val="6"/>
    <w:semiHidden/>
    <w:qFormat/>
    <w:uiPriority w:val="9"/>
    <w:rPr>
      <w:b/>
      <w:bCs/>
      <w:sz w:val="28"/>
      <w:szCs w:val="28"/>
    </w:rPr>
  </w:style>
  <w:style w:type="character" w:customStyle="1" w:styleId="40">
    <w:name w:val="标题 6 字符"/>
    <w:basedOn w:val="26"/>
    <w:link w:val="7"/>
    <w:semiHidden/>
    <w:qFormat/>
    <w:uiPriority w:val="9"/>
    <w:rPr>
      <w:rFonts w:ascii="Cambria" w:hAnsi="Cambria" w:eastAsia="宋体" w:cs="黑体"/>
      <w:b/>
      <w:bCs/>
      <w:sz w:val="24"/>
      <w:szCs w:val="24"/>
    </w:rPr>
  </w:style>
  <w:style w:type="character" w:customStyle="1" w:styleId="41">
    <w:name w:val="标题 7 字符"/>
    <w:basedOn w:val="26"/>
    <w:link w:val="8"/>
    <w:semiHidden/>
    <w:qFormat/>
    <w:uiPriority w:val="9"/>
    <w:rPr>
      <w:b/>
      <w:bCs/>
      <w:sz w:val="24"/>
      <w:szCs w:val="24"/>
    </w:rPr>
  </w:style>
  <w:style w:type="character" w:customStyle="1" w:styleId="42">
    <w:name w:val="标题 8 字符"/>
    <w:basedOn w:val="26"/>
    <w:link w:val="9"/>
    <w:semiHidden/>
    <w:qFormat/>
    <w:uiPriority w:val="9"/>
    <w:rPr>
      <w:rFonts w:ascii="Cambria" w:hAnsi="Cambria" w:eastAsia="宋体" w:cs="黑体"/>
      <w:sz w:val="24"/>
      <w:szCs w:val="24"/>
    </w:rPr>
  </w:style>
  <w:style w:type="character" w:customStyle="1" w:styleId="43">
    <w:name w:val="标题 9 字符"/>
    <w:basedOn w:val="26"/>
    <w:link w:val="10"/>
    <w:semiHidden/>
    <w:qFormat/>
    <w:uiPriority w:val="9"/>
    <w:rPr>
      <w:rFonts w:ascii="Cambria" w:hAnsi="Cambria" w:eastAsia="宋体" w:cs="黑体"/>
    </w:rPr>
  </w:style>
  <w:style w:type="character" w:customStyle="1" w:styleId="44">
    <w:name w:val="文档结构图 字符"/>
    <w:basedOn w:val="26"/>
    <w:link w:val="13"/>
    <w:semiHidden/>
    <w:qFormat/>
    <w:uiPriority w:val="99"/>
    <w:rPr>
      <w:rFonts w:ascii="宋体" w:hAnsi="Calibri" w:cs="黑体"/>
      <w:kern w:val="2"/>
      <w:sz w:val="18"/>
      <w:szCs w:val="18"/>
    </w:rPr>
  </w:style>
  <w:style w:type="paragraph" w:customStyle="1" w:styleId="45">
    <w:name w:val="稻壳 标题 1"/>
    <w:basedOn w:val="1"/>
    <w:qFormat/>
    <w:uiPriority w:val="0"/>
    <w:pPr>
      <w:snapToGrid w:val="0"/>
      <w:spacing w:line="240" w:lineRule="auto"/>
      <w:ind w:firstLine="1460"/>
    </w:pPr>
    <w:rPr>
      <w:rFonts w:ascii="方正公文黑体" w:eastAsia="方正公文黑体"/>
      <w:sz w:val="32"/>
    </w:rPr>
  </w:style>
  <w:style w:type="paragraph" w:customStyle="1" w:styleId="46">
    <w:name w:val="稻壳 标题 3"/>
    <w:basedOn w:val="1"/>
    <w:qFormat/>
    <w:uiPriority w:val="0"/>
    <w:pPr>
      <w:snapToGrid w:val="0"/>
      <w:spacing w:line="240" w:lineRule="auto"/>
      <w:ind w:firstLine="1460"/>
    </w:pPr>
    <w:rPr>
      <w:rFonts w:ascii="方正仿宋简体" w:eastAsia="方正仿宋简体"/>
      <w:sz w:val="32"/>
    </w:rPr>
  </w:style>
  <w:style w:type="paragraph" w:customStyle="1" w:styleId="47">
    <w:name w:val="稻壳 标题 2"/>
    <w:basedOn w:val="1"/>
    <w:qFormat/>
    <w:uiPriority w:val="0"/>
    <w:pPr>
      <w:snapToGrid w:val="0"/>
      <w:spacing w:line="240" w:lineRule="auto"/>
      <w:ind w:firstLine="1460"/>
    </w:pPr>
    <w:rPr>
      <w:rFonts w:ascii="方正楷体简体" w:eastAsia="方正楷体简体"/>
      <w:sz w:val="32"/>
    </w:rPr>
  </w:style>
  <w:style w:type="paragraph" w:customStyle="1" w:styleId="48">
    <w:name w:val="稻壳 标题 4"/>
    <w:basedOn w:val="1"/>
    <w:qFormat/>
    <w:uiPriority w:val="0"/>
    <w:pPr>
      <w:snapToGrid w:val="0"/>
      <w:spacing w:line="240" w:lineRule="auto"/>
      <w:ind w:firstLine="1460"/>
    </w:pPr>
    <w:rPr>
      <w:rFonts w:ascii="方正仿宋简体" w:eastAsia="方正仿宋简体"/>
      <w:sz w:val="32"/>
    </w:rPr>
  </w:style>
  <w:style w:type="paragraph" w:customStyle="1" w:styleId="49">
    <w:name w:val="稻壳 标题"/>
    <w:basedOn w:val="1"/>
    <w:qFormat/>
    <w:uiPriority w:val="0"/>
    <w:pPr>
      <w:spacing w:line="240" w:lineRule="auto"/>
      <w:ind w:firstLine="0" w:firstLineChars="0"/>
      <w:jc w:val="center"/>
    </w:pPr>
    <w:rPr>
      <w:rFonts w:ascii="方正小标宋简体" w:eastAsia="方正小标宋简体"/>
      <w:sz w:val="44"/>
    </w:rPr>
  </w:style>
  <w:style w:type="paragraph" w:customStyle="1" w:styleId="50">
    <w:name w:val="稻壳 正文"/>
    <w:basedOn w:val="1"/>
    <w:qFormat/>
    <w:uiPriority w:val="0"/>
    <w:pPr>
      <w:spacing w:line="240" w:lineRule="auto"/>
      <w:ind w:firstLine="1460"/>
    </w:pPr>
    <w:rPr>
      <w:rFonts w:ascii="方正仿宋简体" w:eastAsia="方正仿宋简体"/>
      <w:sz w:val="32"/>
    </w:rPr>
  </w:style>
  <w:style w:type="paragraph" w:customStyle="1" w:styleId="51">
    <w:name w:val="稻壳 题注"/>
    <w:basedOn w:val="1"/>
    <w:qFormat/>
    <w:uiPriority w:val="0"/>
    <w:pPr>
      <w:spacing w:line="240" w:lineRule="auto"/>
      <w:ind w:firstLine="0" w:firstLineChars="0"/>
      <w:jc w:val="center"/>
    </w:pPr>
    <w:rPr>
      <w:rFonts w:ascii="方正仿宋简体" w:eastAsia="方正仿宋简体"/>
      <w:sz w:val="32"/>
    </w:rPr>
  </w:style>
  <w:style w:type="paragraph" w:customStyle="1" w:styleId="52">
    <w:name w:val="稻壳 目录标题"/>
    <w:basedOn w:val="1"/>
    <w:qFormat/>
    <w:uiPriority w:val="0"/>
    <w:pPr>
      <w:spacing w:line="336" w:lineRule="auto"/>
      <w:ind w:firstLine="0" w:firstLineChars="0"/>
      <w:jc w:val="center"/>
    </w:pPr>
    <w:rPr>
      <w:rFonts w:ascii="方正公文黑体" w:eastAsia="方正公文黑体"/>
      <w:b/>
      <w:sz w:val="32"/>
    </w:rPr>
  </w:style>
  <w:style w:type="paragraph" w:customStyle="1" w:styleId="53">
    <w:name w:val="稻壳 目录 1"/>
    <w:basedOn w:val="1"/>
    <w:qFormat/>
    <w:uiPriority w:val="0"/>
    <w:pPr>
      <w:spacing w:line="240" w:lineRule="auto"/>
      <w:ind w:firstLine="1460"/>
    </w:pPr>
    <w:rPr>
      <w:rFonts w:ascii="方正仿宋简体" w:eastAsia="方正仿宋简体"/>
      <w:sz w:val="32"/>
    </w:rPr>
  </w:style>
  <w:style w:type="paragraph" w:customStyle="1" w:styleId="54">
    <w:name w:val="稻壳 目录 3"/>
    <w:basedOn w:val="1"/>
    <w:qFormat/>
    <w:uiPriority w:val="0"/>
    <w:pPr>
      <w:spacing w:line="240" w:lineRule="auto"/>
      <w:ind w:left="1000" w:leftChars="400" w:firstLine="1460"/>
    </w:pPr>
    <w:rPr>
      <w:rFonts w:ascii="方正仿宋简体" w:eastAsia="方正仿宋简体"/>
      <w:sz w:val="32"/>
    </w:rPr>
  </w:style>
  <w:style w:type="paragraph" w:customStyle="1" w:styleId="55">
    <w:name w:val="稻壳 目录 2"/>
    <w:basedOn w:val="1"/>
    <w:uiPriority w:val="0"/>
    <w:pPr>
      <w:spacing w:line="240" w:lineRule="auto"/>
      <w:ind w:left="500" w:leftChars="200" w:firstLine="1460"/>
    </w:pPr>
    <w:rPr>
      <w:rFonts w:ascii="方正仿宋简体" w:eastAsia="方正仿宋简体"/>
      <w:sz w:val="32"/>
    </w:rPr>
  </w:style>
  <w:style w:type="paragraph" w:customStyle="1" w:styleId="56">
    <w:name w:val="稻壳 目录 4"/>
    <w:basedOn w:val="1"/>
    <w:qFormat/>
    <w:uiPriority w:val="0"/>
    <w:pPr>
      <w:spacing w:line="240" w:lineRule="auto"/>
      <w:ind w:left="1500" w:leftChars="600" w:firstLine="1460"/>
    </w:pPr>
    <w:rPr>
      <w:rFonts w:ascii="方正仿宋简体" w:eastAsia="方正仿宋简体"/>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地林伟业</Company>
  <Pages>9</Pages>
  <Words>2211</Words>
  <Characters>2253</Characters>
  <Lines>19</Lines>
  <Paragraphs>5</Paragraphs>
  <TotalTime>49</TotalTime>
  <ScaleCrop>false</ScaleCrop>
  <LinksUpToDate>false</LinksUpToDate>
  <CharactersWithSpaces>2287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2013-01-17T02:04:00Z</dcterms:created>
  <dc:creator>项目委员会</dc:creator>
  <cp:lastModifiedBy>Hero</cp:lastModifiedBy>
  <dcterms:modified xsi:type="dcterms:W3CDTF">2023-03-01T01:56:37Z</dcterms:modified>
  <dc:title>_x000b_</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KSOTemplateUUID">
    <vt:lpwstr>v1.0_library_9QEX6hlu5pzDh9etaMJNbA==</vt:lpwstr>
  </property>
  <property fmtid="{D5CDD505-2E9C-101B-9397-08002B2CF9AE}" pid="4" name="ICV">
    <vt:lpwstr>6944F7C0740345CCA0072FA8057137A0</vt:lpwstr>
  </property>
</Properties>
</file>