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D9B56" w14:textId="77777777" w:rsidR="00387421" w:rsidRPr="00387421" w:rsidRDefault="00387421" w:rsidP="00387421">
      <w:pPr>
        <w:rPr>
          <w:b/>
          <w:bCs/>
        </w:rPr>
      </w:pPr>
      <w:r w:rsidRPr="00387421">
        <w:rPr>
          <w:b/>
          <w:bCs/>
        </w:rPr>
        <w:t>What this pipeline does</w:t>
      </w:r>
    </w:p>
    <w:p w14:paraId="0E4D2795" w14:textId="77777777" w:rsidR="00387421" w:rsidRPr="00387421" w:rsidRDefault="00387421" w:rsidP="00387421">
      <w:pPr>
        <w:rPr>
          <w:b/>
          <w:bCs/>
        </w:rPr>
      </w:pPr>
      <w:r w:rsidRPr="00387421">
        <w:rPr>
          <w:b/>
          <w:bCs/>
        </w:rPr>
        <w:t xml:space="preserve">This script builds a paired RNA + ATAC </w:t>
      </w:r>
      <w:proofErr w:type="spellStart"/>
      <w:r w:rsidRPr="00387421">
        <w:rPr>
          <w:b/>
          <w:bCs/>
        </w:rPr>
        <w:t>multiome</w:t>
      </w:r>
      <w:proofErr w:type="spellEnd"/>
      <w:r w:rsidRPr="00387421">
        <w:rPr>
          <w:b/>
          <w:bCs/>
        </w:rPr>
        <w:t xml:space="preserve"> object from 10x data, processes each modality separately, and integrates them using a shared </w:t>
      </w:r>
      <w:proofErr w:type="spellStart"/>
      <w:r w:rsidRPr="00387421">
        <w:rPr>
          <w:b/>
          <w:bCs/>
        </w:rPr>
        <w:t>neighbor</w:t>
      </w:r>
      <w:proofErr w:type="spellEnd"/>
      <w:r w:rsidRPr="00387421">
        <w:rPr>
          <w:b/>
          <w:bCs/>
        </w:rPr>
        <w:t xml:space="preserve"> graph (WNN). The result is a clustered, low-dimensional representation of cells that reflects both transcriptional state (RNA) and chromatin accessibility (ATAC). After preprocessing, it uses </w:t>
      </w:r>
      <w:proofErr w:type="spellStart"/>
      <w:proofErr w:type="gramStart"/>
      <w:r w:rsidRPr="00387421">
        <w:rPr>
          <w:b/>
          <w:bCs/>
        </w:rPr>
        <w:t>LinkPeaks</w:t>
      </w:r>
      <w:proofErr w:type="spellEnd"/>
      <w:r w:rsidRPr="00387421">
        <w:rPr>
          <w:b/>
          <w:bCs/>
        </w:rPr>
        <w:t>(</w:t>
      </w:r>
      <w:proofErr w:type="gramEnd"/>
      <w:r w:rsidRPr="00387421">
        <w:rPr>
          <w:b/>
          <w:bCs/>
        </w:rPr>
        <w:t>) to generate a baseline set of candidate regulatory links—pairs of peaks and genes whose accessibility and expression are statistically associated within cells.</w:t>
      </w:r>
    </w:p>
    <w:p w14:paraId="40F443FD" w14:textId="77777777" w:rsidR="00387421" w:rsidRPr="00387421" w:rsidRDefault="00387421" w:rsidP="00387421">
      <w:pPr>
        <w:rPr>
          <w:b/>
          <w:bCs/>
        </w:rPr>
      </w:pPr>
      <w:r w:rsidRPr="00387421">
        <w:rPr>
          <w:b/>
          <w:bCs/>
        </w:rPr>
        <w:pict w14:anchorId="7D332EFE">
          <v:rect id="_x0000_i1253" style="width:0;height:1.5pt" o:hralign="center" o:hrstd="t" o:hr="t" fillcolor="#a0a0a0" stroked="f"/>
        </w:pict>
      </w:r>
    </w:p>
    <w:p w14:paraId="75E117F9" w14:textId="77777777" w:rsidR="00387421" w:rsidRPr="00387421" w:rsidRDefault="00387421" w:rsidP="00387421">
      <w:pPr>
        <w:rPr>
          <w:b/>
          <w:bCs/>
        </w:rPr>
      </w:pPr>
      <w:r w:rsidRPr="00387421">
        <w:rPr>
          <w:b/>
          <w:bCs/>
        </w:rPr>
        <w:t xml:space="preserve">What is </w:t>
      </w:r>
      <w:proofErr w:type="gramStart"/>
      <w:r w:rsidRPr="00387421">
        <w:rPr>
          <w:b/>
          <w:bCs/>
        </w:rPr>
        <w:t>actually being</w:t>
      </w:r>
      <w:proofErr w:type="gramEnd"/>
      <w:r w:rsidRPr="00387421">
        <w:rPr>
          <w:b/>
          <w:bCs/>
        </w:rPr>
        <w:t xml:space="preserve"> tested</w:t>
      </w:r>
    </w:p>
    <w:p w14:paraId="5761AE35" w14:textId="77777777" w:rsidR="00387421" w:rsidRPr="00387421" w:rsidRDefault="00387421" w:rsidP="00387421">
      <w:pPr>
        <w:rPr>
          <w:b/>
          <w:bCs/>
        </w:rPr>
      </w:pPr>
      <w:r w:rsidRPr="00387421">
        <w:rPr>
          <w:b/>
          <w:bCs/>
        </w:rPr>
        <w:t xml:space="preserve">The key part is not the preprocessing or </w:t>
      </w:r>
      <w:proofErr w:type="spellStart"/>
      <w:r w:rsidRPr="00387421">
        <w:rPr>
          <w:b/>
          <w:bCs/>
        </w:rPr>
        <w:t>LinkPeaks</w:t>
      </w:r>
      <w:proofErr w:type="spellEnd"/>
      <w:r w:rsidRPr="00387421">
        <w:rPr>
          <w:b/>
          <w:bCs/>
        </w:rPr>
        <w:t>, but what happens after. You take the candidate links and compute two alternative scores:</w:t>
      </w:r>
    </w:p>
    <w:p w14:paraId="5964FFBE" w14:textId="77777777" w:rsidR="00387421" w:rsidRPr="00387421" w:rsidRDefault="00387421" w:rsidP="00387421">
      <w:pPr>
        <w:numPr>
          <w:ilvl w:val="0"/>
          <w:numId w:val="18"/>
        </w:numPr>
        <w:rPr>
          <w:b/>
          <w:bCs/>
        </w:rPr>
      </w:pPr>
      <w:r w:rsidRPr="00387421">
        <w:rPr>
          <w:b/>
          <w:bCs/>
        </w:rPr>
        <w:t xml:space="preserve">Additive score (add) → treats RNA and ATAC as independent evidence </w:t>
      </w:r>
    </w:p>
    <w:p w14:paraId="12B409B9" w14:textId="77777777" w:rsidR="00387421" w:rsidRPr="00387421" w:rsidRDefault="00387421" w:rsidP="00387421">
      <w:pPr>
        <w:numPr>
          <w:ilvl w:val="0"/>
          <w:numId w:val="18"/>
        </w:numPr>
        <w:rPr>
          <w:b/>
          <w:bCs/>
        </w:rPr>
      </w:pPr>
      <w:r w:rsidRPr="00387421">
        <w:rPr>
          <w:b/>
          <w:bCs/>
        </w:rPr>
        <w:t>Multiplicative score (</w:t>
      </w:r>
      <w:proofErr w:type="spellStart"/>
      <w:r w:rsidRPr="00387421">
        <w:rPr>
          <w:b/>
          <w:bCs/>
        </w:rPr>
        <w:t>mul</w:t>
      </w:r>
      <w:proofErr w:type="spellEnd"/>
      <w:r w:rsidRPr="00387421">
        <w:rPr>
          <w:b/>
          <w:bCs/>
        </w:rPr>
        <w:t xml:space="preserve">) → enforces agreement (both must be high) </w:t>
      </w:r>
    </w:p>
    <w:p w14:paraId="1FE5AEB0" w14:textId="77777777" w:rsidR="00387421" w:rsidRPr="00387421" w:rsidRDefault="00387421" w:rsidP="00387421">
      <w:pPr>
        <w:rPr>
          <w:b/>
          <w:bCs/>
        </w:rPr>
      </w:pPr>
      <w:r w:rsidRPr="00387421">
        <w:rPr>
          <w:b/>
          <w:bCs/>
        </w:rPr>
        <w:t xml:space="preserve">These are compared against the baseline </w:t>
      </w:r>
      <w:proofErr w:type="spellStart"/>
      <w:r w:rsidRPr="00387421">
        <w:rPr>
          <w:b/>
          <w:bCs/>
        </w:rPr>
        <w:t>LinkPeaks</w:t>
      </w:r>
      <w:proofErr w:type="spellEnd"/>
      <w:r w:rsidRPr="00387421">
        <w:rPr>
          <w:b/>
          <w:bCs/>
        </w:rPr>
        <w:t xml:space="preserve"> score. This directly tests your hypothesis that interaction-based scoring (RNA × ATAC) captures regulatory consistency better than simple aggregation, i.e., whether requiring both modalities to agree produces a different—and potentially cleaner—ranking of regulatory links.</w:t>
      </w:r>
    </w:p>
    <w:p w14:paraId="496B5D6B" w14:textId="77777777" w:rsidR="00387421" w:rsidRPr="00387421" w:rsidRDefault="00387421" w:rsidP="00387421">
      <w:pPr>
        <w:rPr>
          <w:b/>
          <w:bCs/>
        </w:rPr>
      </w:pPr>
      <w:r w:rsidRPr="00387421">
        <w:rPr>
          <w:b/>
          <w:bCs/>
        </w:rPr>
        <w:pict w14:anchorId="2F9ECDE5">
          <v:rect id="_x0000_i1254" style="width:0;height:1.5pt" o:hralign="center" o:hrstd="t" o:hr="t" fillcolor="#a0a0a0" stroked="f"/>
        </w:pict>
      </w:r>
    </w:p>
    <w:p w14:paraId="36EBB6A7" w14:textId="77777777" w:rsidR="00387421" w:rsidRPr="00387421" w:rsidRDefault="00387421" w:rsidP="00387421">
      <w:pPr>
        <w:rPr>
          <w:b/>
          <w:bCs/>
        </w:rPr>
      </w:pPr>
      <w:r w:rsidRPr="00387421">
        <w:rPr>
          <w:b/>
          <w:bCs/>
        </w:rPr>
        <w:t>What the point of this is</w:t>
      </w:r>
    </w:p>
    <w:p w14:paraId="0BCAE3E9" w14:textId="77777777" w:rsidR="00387421" w:rsidRPr="00387421" w:rsidRDefault="00387421" w:rsidP="00387421">
      <w:pPr>
        <w:rPr>
          <w:b/>
          <w:bCs/>
        </w:rPr>
      </w:pPr>
      <w:r w:rsidRPr="00387421">
        <w:rPr>
          <w:b/>
          <w:bCs/>
        </w:rPr>
        <w:t>The output (test_scores.csv) is not just data—it is a ranking experiment. You now have three competing ways to prioritize regulatory links:</w:t>
      </w:r>
    </w:p>
    <w:p w14:paraId="019620D0" w14:textId="77777777" w:rsidR="00387421" w:rsidRPr="00387421" w:rsidRDefault="00387421" w:rsidP="00387421">
      <w:pPr>
        <w:numPr>
          <w:ilvl w:val="0"/>
          <w:numId w:val="19"/>
        </w:numPr>
        <w:rPr>
          <w:b/>
          <w:bCs/>
        </w:rPr>
      </w:pPr>
      <w:r w:rsidRPr="00387421">
        <w:rPr>
          <w:b/>
          <w:bCs/>
        </w:rPr>
        <w:t xml:space="preserve">baseline (correlation-based) </w:t>
      </w:r>
    </w:p>
    <w:p w14:paraId="777583C1" w14:textId="77777777" w:rsidR="00387421" w:rsidRPr="00387421" w:rsidRDefault="00387421" w:rsidP="00387421">
      <w:pPr>
        <w:numPr>
          <w:ilvl w:val="0"/>
          <w:numId w:val="19"/>
        </w:numPr>
        <w:rPr>
          <w:b/>
          <w:bCs/>
        </w:rPr>
      </w:pPr>
      <w:r w:rsidRPr="00387421">
        <w:rPr>
          <w:b/>
          <w:bCs/>
        </w:rPr>
        <w:t xml:space="preserve">additive (evidence accumulation) </w:t>
      </w:r>
    </w:p>
    <w:p w14:paraId="724C8C28" w14:textId="77777777" w:rsidR="00387421" w:rsidRPr="00387421" w:rsidRDefault="00387421" w:rsidP="00387421">
      <w:pPr>
        <w:numPr>
          <w:ilvl w:val="0"/>
          <w:numId w:val="19"/>
        </w:numPr>
        <w:rPr>
          <w:b/>
          <w:bCs/>
        </w:rPr>
      </w:pPr>
      <w:r w:rsidRPr="00387421">
        <w:rPr>
          <w:b/>
          <w:bCs/>
        </w:rPr>
        <w:t xml:space="preserve">multiplicative (consistency / “AND gate”) </w:t>
      </w:r>
    </w:p>
    <w:p w14:paraId="7DA9C873" w14:textId="77777777" w:rsidR="00387421" w:rsidRPr="00387421" w:rsidRDefault="00387421" w:rsidP="00387421">
      <w:pPr>
        <w:rPr>
          <w:b/>
          <w:bCs/>
        </w:rPr>
      </w:pPr>
      <w:r w:rsidRPr="00387421">
        <w:rPr>
          <w:b/>
          <w:bCs/>
        </w:rPr>
        <w:t xml:space="preserve">By comparing rankings and correlations, you are testing whether your idea </w:t>
      </w:r>
      <w:proofErr w:type="gramStart"/>
      <w:r w:rsidRPr="00387421">
        <w:rPr>
          <w:b/>
          <w:bCs/>
        </w:rPr>
        <w:t>actually changes</w:t>
      </w:r>
      <w:proofErr w:type="gramEnd"/>
      <w:r w:rsidRPr="00387421">
        <w:rPr>
          <w:b/>
          <w:bCs/>
        </w:rPr>
        <w:t xml:space="preserve"> which links are considered important. If the multiplicative score meaningfully reshapes the ranking (e.g., suppresses inconsistent signals), then you have a working core for your ranking system. If not, the idea doesn’t add value.</w:t>
      </w:r>
    </w:p>
    <w:p w14:paraId="507DECAE" w14:textId="77777777" w:rsidR="00E21208" w:rsidRDefault="00E21208" w:rsidP="00387421"/>
    <w:p w14:paraId="054D36BA" w14:textId="77777777" w:rsidR="00BE0300" w:rsidRPr="00BE0300" w:rsidRDefault="00BE0300" w:rsidP="00BE0300">
      <w:pPr>
        <w:rPr>
          <w:b/>
          <w:bCs/>
        </w:rPr>
      </w:pPr>
      <w:r w:rsidRPr="00BE0300">
        <w:rPr>
          <w:b/>
          <w:bCs/>
        </w:rPr>
        <w:t>What the results show</w:t>
      </w:r>
    </w:p>
    <w:p w14:paraId="7E393B02" w14:textId="77777777" w:rsidR="00BE0300" w:rsidRPr="00BE0300" w:rsidRDefault="00BE0300" w:rsidP="00BE0300">
      <w:r w:rsidRPr="00BE0300">
        <w:t xml:space="preserve">Extending the initial scoring, the pipeline introduces a </w:t>
      </w:r>
      <w:r w:rsidRPr="00BE0300">
        <w:rPr>
          <w:b/>
          <w:bCs/>
        </w:rPr>
        <w:t>distance-aware and co-activation–based ranking (final_v5)</w:t>
      </w:r>
      <w:r w:rsidRPr="00BE0300">
        <w:t xml:space="preserve"> and evaluates it against the baseline using both </w:t>
      </w:r>
      <w:r w:rsidRPr="00BE0300">
        <w:lastRenderedPageBreak/>
        <w:t>ranking comparisons and functional enrichment (ORA). The results show that the multiplicative scoring framework, especially when combined with a soft distance prior, substantially reshapes the top-ranked links. Compared to the baseline, the final_v5 ranking increases gene diversity in the top sets and reduces dominance of single loci, indicating that it distributes regulatory signal more broadly across candidate genes rather than repeatedly prioritizing the same peak–gene pairs.</w:t>
      </w:r>
    </w:p>
    <w:p w14:paraId="7499B9D4" w14:textId="77777777" w:rsidR="00BE0300" w:rsidRPr="00BE0300" w:rsidRDefault="00BE0300" w:rsidP="00BE0300">
      <w:r w:rsidRPr="00BE0300">
        <w:t xml:space="preserve">Functionally, this change is reflected in downstream enrichment analysis. The baseline top-ranked genes produce weak or no significant GO Biological Process enrichment, whereas the final_v5-derived gene sets yield coherent immune-related pathways (e.g., cell activation, leukocyte activation). This suggests that enforcing co-activation (RNA × ATAC) acts as a filter against spurious correlations and enriches for biologically consistent regulatory programs. In practical terms, the multiplicative scoring behaves as a </w:t>
      </w:r>
      <w:r w:rsidRPr="00BE0300">
        <w:rPr>
          <w:b/>
          <w:bCs/>
        </w:rPr>
        <w:t>soft “AND gate”</w:t>
      </w:r>
      <w:r w:rsidRPr="00BE0300">
        <w:t xml:space="preserve">, requiring both chromatin accessibility and gene expression to support a link, while the distance term acts as a </w:t>
      </w:r>
      <w:r w:rsidRPr="00BE0300">
        <w:rPr>
          <w:b/>
          <w:bCs/>
        </w:rPr>
        <w:t>prior rather than a hard constraint</w:t>
      </w:r>
      <w:r w:rsidRPr="00BE0300">
        <w:t>, allowing recovery of distal interactions when the biological signal is strong.</w:t>
      </w:r>
    </w:p>
    <w:p w14:paraId="487AEED4" w14:textId="77777777" w:rsidR="00BE0300" w:rsidRPr="00BE0300" w:rsidRDefault="00BE0300" w:rsidP="00BE0300">
      <w:r w:rsidRPr="00BE0300">
        <w:pict w14:anchorId="660FC032">
          <v:rect id="_x0000_i1263" style="width:0;height:1.5pt" o:hralign="center" o:hrstd="t" o:hr="t" fillcolor="#a0a0a0" stroked="f"/>
        </w:pict>
      </w:r>
    </w:p>
    <w:p w14:paraId="2F291BC0" w14:textId="77777777" w:rsidR="00BE0300" w:rsidRPr="00BE0300" w:rsidRDefault="00BE0300" w:rsidP="00BE0300">
      <w:pPr>
        <w:rPr>
          <w:b/>
          <w:bCs/>
        </w:rPr>
      </w:pPr>
      <w:r w:rsidRPr="00BE0300">
        <w:rPr>
          <w:b/>
          <w:bCs/>
        </w:rPr>
        <w:t>What this implementation adds</w:t>
      </w:r>
    </w:p>
    <w:p w14:paraId="571A5B55" w14:textId="77777777" w:rsidR="00BE0300" w:rsidRPr="00BE0300" w:rsidRDefault="00BE0300" w:rsidP="00BE0300">
      <w:r w:rsidRPr="00BE0300">
        <w:t xml:space="preserve">This implementation moves beyond standard correlation-based link detection by introducing a </w:t>
      </w:r>
      <w:r w:rsidRPr="00BE0300">
        <w:rPr>
          <w:b/>
          <w:bCs/>
        </w:rPr>
        <w:t>structured ranking framework with explicit biological roles</w:t>
      </w:r>
      <w:r w:rsidRPr="00BE0300">
        <w:t>:</w:t>
      </w:r>
    </w:p>
    <w:p w14:paraId="292EA9C4" w14:textId="77777777" w:rsidR="00BE0300" w:rsidRPr="00BE0300" w:rsidRDefault="00BE0300" w:rsidP="00BE0300">
      <w:pPr>
        <w:numPr>
          <w:ilvl w:val="0"/>
          <w:numId w:val="20"/>
        </w:numPr>
      </w:pPr>
      <w:r w:rsidRPr="00BE0300">
        <w:t xml:space="preserve">RNA represents </w:t>
      </w:r>
      <w:r w:rsidRPr="00BE0300">
        <w:rPr>
          <w:b/>
          <w:bCs/>
        </w:rPr>
        <w:t>functional output</w:t>
      </w:r>
      <w:r w:rsidRPr="00BE0300">
        <w:t xml:space="preserve"> </w:t>
      </w:r>
    </w:p>
    <w:p w14:paraId="7E338E87" w14:textId="77777777" w:rsidR="00BE0300" w:rsidRPr="00BE0300" w:rsidRDefault="00BE0300" w:rsidP="00BE0300">
      <w:pPr>
        <w:numPr>
          <w:ilvl w:val="0"/>
          <w:numId w:val="20"/>
        </w:numPr>
      </w:pPr>
      <w:r w:rsidRPr="00BE0300">
        <w:t xml:space="preserve">ATAC represents </w:t>
      </w:r>
      <w:r w:rsidRPr="00BE0300">
        <w:rPr>
          <w:b/>
          <w:bCs/>
        </w:rPr>
        <w:t>regulatory permission</w:t>
      </w:r>
      <w:r w:rsidRPr="00BE0300">
        <w:t xml:space="preserve"> </w:t>
      </w:r>
    </w:p>
    <w:p w14:paraId="1AEFD871" w14:textId="77777777" w:rsidR="00BE0300" w:rsidRPr="00BE0300" w:rsidRDefault="00BE0300" w:rsidP="00BE0300">
      <w:pPr>
        <w:numPr>
          <w:ilvl w:val="0"/>
          <w:numId w:val="20"/>
        </w:numPr>
      </w:pPr>
      <w:r w:rsidRPr="00BE0300">
        <w:t xml:space="preserve">Distance represents a </w:t>
      </w:r>
      <w:r w:rsidRPr="00BE0300">
        <w:rPr>
          <w:b/>
          <w:bCs/>
        </w:rPr>
        <w:t>spatial prior</w:t>
      </w:r>
      <w:r w:rsidRPr="00BE0300">
        <w:t xml:space="preserve"> </w:t>
      </w:r>
    </w:p>
    <w:p w14:paraId="7E4F2337" w14:textId="77777777" w:rsidR="00BE0300" w:rsidRPr="00BE0300" w:rsidRDefault="00BE0300" w:rsidP="00BE0300">
      <w:r w:rsidRPr="00BE0300">
        <w:t xml:space="preserve">Instead of treating modalities symmetrically, the scoring encodes a simple regulatory logic: a link is prioritized when accessibility and expression co-occur within cells, and its likelihood is modulated—but not dictated—by genomic distance. The use of multiple scoring variants (additive, multiplicative, strict, and distance-weighted) allows systematic comparison of </w:t>
      </w:r>
      <w:r w:rsidRPr="00BE0300">
        <w:rPr>
          <w:b/>
          <w:bCs/>
        </w:rPr>
        <w:t>evidence accumulation (OR-like)</w:t>
      </w:r>
      <w:r w:rsidRPr="00BE0300">
        <w:t xml:space="preserve"> versus </w:t>
      </w:r>
      <w:r w:rsidRPr="00BE0300">
        <w:rPr>
          <w:b/>
          <w:bCs/>
        </w:rPr>
        <w:t>co-activation (AND-like)</w:t>
      </w:r>
      <w:r w:rsidRPr="00BE0300">
        <w:t xml:space="preserve"> </w:t>
      </w:r>
      <w:proofErr w:type="spellStart"/>
      <w:r w:rsidRPr="00BE0300">
        <w:t>behavior</w:t>
      </w:r>
      <w:proofErr w:type="spellEnd"/>
      <w:r w:rsidRPr="00BE0300">
        <w:t>.</w:t>
      </w:r>
    </w:p>
    <w:p w14:paraId="3D06EFB7" w14:textId="77777777" w:rsidR="00BE0300" w:rsidRPr="00BE0300" w:rsidRDefault="00BE0300" w:rsidP="00BE0300">
      <w:r w:rsidRPr="00BE0300">
        <w:t xml:space="preserve">Importantly, this is implemented as a </w:t>
      </w:r>
      <w:r w:rsidRPr="00BE0300">
        <w:rPr>
          <w:b/>
          <w:bCs/>
        </w:rPr>
        <w:t xml:space="preserve">ranking experiment rather than a </w:t>
      </w:r>
      <w:proofErr w:type="spellStart"/>
      <w:r w:rsidRPr="00BE0300">
        <w:rPr>
          <w:b/>
          <w:bCs/>
        </w:rPr>
        <w:t>modeling</w:t>
      </w:r>
      <w:proofErr w:type="spellEnd"/>
      <w:r w:rsidRPr="00BE0300">
        <w:rPr>
          <w:b/>
          <w:bCs/>
        </w:rPr>
        <w:t xml:space="preserve"> framework</w:t>
      </w:r>
      <w:r w:rsidRPr="00BE0300">
        <w:t xml:space="preserve">. No parameters are learned; instead, different biologically motivated scoring rules are evaluated directly on the same candidate set. This makes the approach transparent and interpretable, while still allowing measurable improvements in downstream coherence (e.g., enrichment consistency and gene diversity). The final_v5 formulation represents a practical compromise: a </w:t>
      </w:r>
      <w:r w:rsidRPr="00BE0300">
        <w:rPr>
          <w:b/>
          <w:bCs/>
        </w:rPr>
        <w:t>soft AND gate with a long-tail distance prior</w:t>
      </w:r>
      <w:r w:rsidRPr="00BE0300">
        <w:t>, which preserves distal regulatory candidates without allowing distance to dominate the ranking.</w:t>
      </w:r>
    </w:p>
    <w:p w14:paraId="3CBDCF3A" w14:textId="77777777" w:rsidR="00BE0300" w:rsidRPr="00387421" w:rsidRDefault="00BE0300" w:rsidP="00387421"/>
    <w:sectPr w:rsidR="00BE0300" w:rsidRPr="00387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7A9A"/>
    <w:multiLevelType w:val="multilevel"/>
    <w:tmpl w:val="73CE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62FE0"/>
    <w:multiLevelType w:val="multilevel"/>
    <w:tmpl w:val="B22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4732E"/>
    <w:multiLevelType w:val="multilevel"/>
    <w:tmpl w:val="DBB6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73183"/>
    <w:multiLevelType w:val="multilevel"/>
    <w:tmpl w:val="632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A5534"/>
    <w:multiLevelType w:val="multilevel"/>
    <w:tmpl w:val="080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C5E68"/>
    <w:multiLevelType w:val="multilevel"/>
    <w:tmpl w:val="FFDE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77CEA"/>
    <w:multiLevelType w:val="multilevel"/>
    <w:tmpl w:val="FC14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03FC1"/>
    <w:multiLevelType w:val="multilevel"/>
    <w:tmpl w:val="0794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077DC"/>
    <w:multiLevelType w:val="multilevel"/>
    <w:tmpl w:val="2EAC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A3054"/>
    <w:multiLevelType w:val="multilevel"/>
    <w:tmpl w:val="78BC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F104F"/>
    <w:multiLevelType w:val="multilevel"/>
    <w:tmpl w:val="CBE4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21631"/>
    <w:multiLevelType w:val="multilevel"/>
    <w:tmpl w:val="F73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E43FE"/>
    <w:multiLevelType w:val="multilevel"/>
    <w:tmpl w:val="577A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07946"/>
    <w:multiLevelType w:val="multilevel"/>
    <w:tmpl w:val="98B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65862"/>
    <w:multiLevelType w:val="multilevel"/>
    <w:tmpl w:val="DDB8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B193E"/>
    <w:multiLevelType w:val="multilevel"/>
    <w:tmpl w:val="2A4E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D04E8"/>
    <w:multiLevelType w:val="multilevel"/>
    <w:tmpl w:val="C20C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E0F3E"/>
    <w:multiLevelType w:val="multilevel"/>
    <w:tmpl w:val="0284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A97A80"/>
    <w:multiLevelType w:val="multilevel"/>
    <w:tmpl w:val="C5EA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F2AA6"/>
    <w:multiLevelType w:val="multilevel"/>
    <w:tmpl w:val="95B4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523998">
    <w:abstractNumId w:val="6"/>
  </w:num>
  <w:num w:numId="2" w16cid:durableId="691494537">
    <w:abstractNumId w:val="7"/>
  </w:num>
  <w:num w:numId="3" w16cid:durableId="1223911509">
    <w:abstractNumId w:val="19"/>
  </w:num>
  <w:num w:numId="4" w16cid:durableId="848981027">
    <w:abstractNumId w:val="8"/>
  </w:num>
  <w:num w:numId="5" w16cid:durableId="1942492635">
    <w:abstractNumId w:val="16"/>
  </w:num>
  <w:num w:numId="6" w16cid:durableId="1812401556">
    <w:abstractNumId w:val="5"/>
  </w:num>
  <w:num w:numId="7" w16cid:durableId="435831669">
    <w:abstractNumId w:val="0"/>
  </w:num>
  <w:num w:numId="8" w16cid:durableId="1538081158">
    <w:abstractNumId w:val="3"/>
  </w:num>
  <w:num w:numId="9" w16cid:durableId="1340623361">
    <w:abstractNumId w:val="18"/>
  </w:num>
  <w:num w:numId="10" w16cid:durableId="1162741119">
    <w:abstractNumId w:val="14"/>
  </w:num>
  <w:num w:numId="11" w16cid:durableId="1275479892">
    <w:abstractNumId w:val="1"/>
  </w:num>
  <w:num w:numId="12" w16cid:durableId="1371764722">
    <w:abstractNumId w:val="4"/>
  </w:num>
  <w:num w:numId="13" w16cid:durableId="1276987891">
    <w:abstractNumId w:val="13"/>
  </w:num>
  <w:num w:numId="14" w16cid:durableId="1241528236">
    <w:abstractNumId w:val="9"/>
  </w:num>
  <w:num w:numId="15" w16cid:durableId="447428936">
    <w:abstractNumId w:val="2"/>
  </w:num>
  <w:num w:numId="16" w16cid:durableId="303119011">
    <w:abstractNumId w:val="10"/>
  </w:num>
  <w:num w:numId="17" w16cid:durableId="195655398">
    <w:abstractNumId w:val="15"/>
  </w:num>
  <w:num w:numId="18" w16cid:durableId="1245146838">
    <w:abstractNumId w:val="11"/>
  </w:num>
  <w:num w:numId="19" w16cid:durableId="567109003">
    <w:abstractNumId w:val="12"/>
  </w:num>
  <w:num w:numId="20" w16cid:durableId="15128404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208"/>
    <w:rsid w:val="00387421"/>
    <w:rsid w:val="004374B3"/>
    <w:rsid w:val="00BE0300"/>
    <w:rsid w:val="00E21208"/>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CB90"/>
  <w15:chartTrackingRefBased/>
  <w15:docId w15:val="{D49B1AE8-A536-4C8E-8336-40072F3F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208"/>
    <w:rPr>
      <w:rFonts w:eastAsiaTheme="majorEastAsia" w:cstheme="majorBidi"/>
      <w:color w:val="272727" w:themeColor="text1" w:themeTint="D8"/>
    </w:rPr>
  </w:style>
  <w:style w:type="paragraph" w:styleId="Title">
    <w:name w:val="Title"/>
    <w:basedOn w:val="Normal"/>
    <w:next w:val="Normal"/>
    <w:link w:val="TitleChar"/>
    <w:uiPriority w:val="10"/>
    <w:qFormat/>
    <w:rsid w:val="00E21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208"/>
    <w:pPr>
      <w:spacing w:before="160"/>
      <w:jc w:val="center"/>
    </w:pPr>
    <w:rPr>
      <w:i/>
      <w:iCs/>
      <w:color w:val="404040" w:themeColor="text1" w:themeTint="BF"/>
    </w:rPr>
  </w:style>
  <w:style w:type="character" w:customStyle="1" w:styleId="QuoteChar">
    <w:name w:val="Quote Char"/>
    <w:basedOn w:val="DefaultParagraphFont"/>
    <w:link w:val="Quote"/>
    <w:uiPriority w:val="29"/>
    <w:rsid w:val="00E21208"/>
    <w:rPr>
      <w:i/>
      <w:iCs/>
      <w:color w:val="404040" w:themeColor="text1" w:themeTint="BF"/>
    </w:rPr>
  </w:style>
  <w:style w:type="paragraph" w:styleId="ListParagraph">
    <w:name w:val="List Paragraph"/>
    <w:basedOn w:val="Normal"/>
    <w:uiPriority w:val="34"/>
    <w:qFormat/>
    <w:rsid w:val="00E21208"/>
    <w:pPr>
      <w:ind w:left="720"/>
      <w:contextualSpacing/>
    </w:pPr>
  </w:style>
  <w:style w:type="character" w:styleId="IntenseEmphasis">
    <w:name w:val="Intense Emphasis"/>
    <w:basedOn w:val="DefaultParagraphFont"/>
    <w:uiPriority w:val="21"/>
    <w:qFormat/>
    <w:rsid w:val="00E21208"/>
    <w:rPr>
      <w:i/>
      <w:iCs/>
      <w:color w:val="0F4761" w:themeColor="accent1" w:themeShade="BF"/>
    </w:rPr>
  </w:style>
  <w:style w:type="paragraph" w:styleId="IntenseQuote">
    <w:name w:val="Intense Quote"/>
    <w:basedOn w:val="Normal"/>
    <w:next w:val="Normal"/>
    <w:link w:val="IntenseQuoteChar"/>
    <w:uiPriority w:val="30"/>
    <w:qFormat/>
    <w:rsid w:val="00E21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208"/>
    <w:rPr>
      <w:i/>
      <w:iCs/>
      <w:color w:val="0F4761" w:themeColor="accent1" w:themeShade="BF"/>
    </w:rPr>
  </w:style>
  <w:style w:type="character" w:styleId="IntenseReference">
    <w:name w:val="Intense Reference"/>
    <w:basedOn w:val="DefaultParagraphFont"/>
    <w:uiPriority w:val="32"/>
    <w:qFormat/>
    <w:rsid w:val="00E212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3</Pages>
  <Words>653</Words>
  <Characters>3894</Characters>
  <Application>Microsoft Office Word</Application>
  <DocSecurity>0</DocSecurity>
  <Lines>149</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 Inkala</dc:creator>
  <cp:keywords/>
  <dc:description/>
  <cp:lastModifiedBy>Simo Inkala</cp:lastModifiedBy>
  <cp:revision>2</cp:revision>
  <dcterms:created xsi:type="dcterms:W3CDTF">2026-04-12T16:24:00Z</dcterms:created>
  <dcterms:modified xsi:type="dcterms:W3CDTF">2026-04-12T20:33:00Z</dcterms:modified>
</cp:coreProperties>
</file>