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7D48A499" w:rsidR="000A31A0" w:rsidRDefault="002A4CD7" w:rsidP="00091454">
      <w:pPr>
        <w:pStyle w:val="Heading1"/>
        <w:numPr>
          <w:ilvl w:val="0"/>
          <w:numId w:val="0"/>
        </w:numPr>
        <w:spacing w:before="240"/>
        <w:jc w:val="center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1C66A0" w:rsidRPr="00091454">
        <w:rPr>
          <w:sz w:val="32"/>
        </w:rPr>
        <w:t>PIE – Returns A</w:t>
      </w:r>
      <w:r w:rsidR="003D05D8" w:rsidRPr="00091454">
        <w:rPr>
          <w:sz w:val="32"/>
        </w:rPr>
        <w:t>PI</w:t>
      </w:r>
      <w:r w:rsidR="006F0E29" w:rsidRPr="00091454">
        <w:rPr>
          <w:sz w:val="32"/>
        </w:rPr>
        <w:t xml:space="preserve"> Service</w:t>
      </w:r>
      <w:r w:rsidR="002345A7">
        <w:br/>
      </w:r>
    </w:p>
    <w:p w14:paraId="2DCFC384" w14:textId="1700F296" w:rsidR="00590128" w:rsidRPr="009871ED" w:rsidRDefault="00091454" w:rsidP="00590128">
      <w:pPr>
        <w:pStyle w:val="Heading1"/>
        <w:numPr>
          <w:ilvl w:val="0"/>
          <w:numId w:val="0"/>
        </w:numPr>
        <w:spacing w:before="240"/>
        <w:rPr>
          <w:sz w:val="22"/>
          <w:szCs w:val="22"/>
        </w:rPr>
      </w:pPr>
      <w:r w:rsidRPr="009871ED">
        <w:rPr>
          <w:sz w:val="22"/>
          <w:szCs w:val="22"/>
        </w:rPr>
        <w:t xml:space="preserve">Return Types </w:t>
      </w:r>
      <w:r w:rsidR="00285034" w:rsidRPr="009871ED">
        <w:rPr>
          <w:sz w:val="22"/>
          <w:szCs w:val="22"/>
        </w:rPr>
        <w:t>– PRD, ANN and CER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419"/>
        <w:gridCol w:w="4961"/>
        <w:gridCol w:w="1840"/>
        <w:gridCol w:w="1133"/>
        <w:gridCol w:w="1665"/>
        <w:gridCol w:w="1003"/>
        <w:gridCol w:w="1671"/>
      </w:tblGrid>
      <w:tr w:rsidR="00A033BD" w:rsidRPr="00AD11DC" w14:paraId="3328E9DA" w14:textId="77777777" w:rsidTr="00A34448">
        <w:trPr>
          <w:trHeight w:val="334"/>
          <w:jc w:val="center"/>
        </w:trPr>
        <w:tc>
          <w:tcPr>
            <w:tcW w:w="262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486D99B2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9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9871ED" w:rsidRPr="00740199" w14:paraId="596361E3" w14:textId="77777777" w:rsidTr="009871ED">
        <w:trPr>
          <w:trHeight w:val="576"/>
          <w:jc w:val="center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671BF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BB5006" w14:textId="33446F41" w:rsidR="00FF3B7D" w:rsidRPr="001856F6" w:rsidRDefault="0099052C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Authe</w:t>
            </w:r>
            <w:r w:rsidR="004905A4">
              <w:rPr>
                <w:rFonts w:cs="Calibri"/>
                <w:b/>
                <w:bCs/>
                <w:color w:val="000000"/>
                <w:sz w:val="16"/>
                <w:szCs w:val="16"/>
              </w:rPr>
              <w:t>ntication and Authorisation</w:t>
            </w:r>
          </w:p>
        </w:tc>
      </w:tr>
      <w:tr w:rsidR="009871ED" w:rsidRPr="008C476C" w14:paraId="66155F0F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08288870" w:rsidR="00A033BD" w:rsidRPr="001856F6" w:rsidRDefault="0019300D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MOCK-</w:t>
            </w:r>
            <w:r w:rsidR="00572C1C">
              <w:rPr>
                <w:rFonts w:cs="Calibri"/>
                <w:color w:val="000000"/>
                <w:sz w:val="16"/>
                <w:szCs w:val="16"/>
              </w:rPr>
              <w:t>PIE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>-001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1D96B262" w:rsidR="00A033BD" w:rsidRPr="001856F6" w:rsidRDefault="00915A28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Authentication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77099" w14:textId="77777777" w:rsidR="00A85714" w:rsidRDefault="00915A28" w:rsidP="00560B2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when the OAUTH token is not supplied.</w:t>
            </w:r>
          </w:p>
          <w:p w14:paraId="6EE678AA" w14:textId="77777777" w:rsidR="00612BEB" w:rsidRPr="00612BEB" w:rsidRDefault="00612BEB" w:rsidP="00612BEB">
            <w:pPr>
              <w:rPr>
                <w:rFonts w:cs="Calibri"/>
                <w:color w:val="000000"/>
                <w:sz w:val="16"/>
                <w:szCs w:val="16"/>
              </w:rPr>
            </w:pPr>
            <w:r w:rsidRPr="00612BEB">
              <w:rPr>
                <w:rFonts w:cs="Calibri"/>
                <w:color w:val="000000"/>
                <w:sz w:val="16"/>
                <w:szCs w:val="16"/>
              </w:rPr>
              <w:t>&lt;statusCode&gt;2&lt;/statusCode&gt;</w:t>
            </w:r>
          </w:p>
          <w:p w14:paraId="6B1E3642" w14:textId="1AAFF989" w:rsidR="009E2FF3" w:rsidRPr="001856F6" w:rsidRDefault="00612BEB" w:rsidP="00612BEB">
            <w:pPr>
              <w:rPr>
                <w:rFonts w:cs="Calibri"/>
                <w:color w:val="000000"/>
                <w:sz w:val="16"/>
                <w:szCs w:val="16"/>
              </w:rPr>
            </w:pPr>
            <w:r w:rsidRPr="00612BEB">
              <w:rPr>
                <w:rFonts w:cs="Calibri"/>
                <w:color w:val="000000"/>
                <w:sz w:val="16"/>
                <w:szCs w:val="16"/>
              </w:rPr>
              <w:t xml:space="preserve">                            &lt;errorMessage&gt;Missing authentication token(s)&lt;/errorMessage&gt;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5EA50803" w:rsidR="00A033BD" w:rsidRPr="001856F6" w:rsidRDefault="00D54A3C" w:rsidP="00A34448">
            <w:pPr>
              <w:jc w:val="both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9871ED" w:rsidRPr="008C476C" w14:paraId="67C59107" w14:textId="77777777" w:rsidTr="009871ED">
        <w:trPr>
          <w:trHeight w:val="557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A545B" w14:textId="5AF205B7" w:rsidR="00572C1C" w:rsidRDefault="00572C1C" w:rsidP="00572C1C">
            <w:pPr>
              <w:rPr>
                <w:rFonts w:cs="Calibri"/>
                <w:color w:val="000000"/>
                <w:sz w:val="16"/>
                <w:szCs w:val="16"/>
              </w:rPr>
            </w:pPr>
            <w:r w:rsidRPr="0055459B">
              <w:rPr>
                <w:rFonts w:cs="Calibri"/>
                <w:color w:val="000000"/>
                <w:sz w:val="16"/>
                <w:szCs w:val="16"/>
              </w:rPr>
              <w:t>MOCK-PIE-00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2DC1C" w14:textId="21B18B6D" w:rsidR="00572C1C" w:rsidRDefault="00560B29" w:rsidP="00572C1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Authentication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1968C" w14:textId="77777777" w:rsidR="00572C1C" w:rsidRDefault="00560B29" w:rsidP="00560B2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when the supplied OAUTH token is invalid / expired</w:t>
            </w:r>
          </w:p>
          <w:p w14:paraId="3338B6C8" w14:textId="77777777" w:rsidR="00612BEB" w:rsidRPr="009E2FF3" w:rsidRDefault="00612BEB" w:rsidP="00612BEB">
            <w:pPr>
              <w:rPr>
                <w:rFonts w:cs="Calibri"/>
                <w:color w:val="000000"/>
                <w:sz w:val="16"/>
                <w:szCs w:val="16"/>
              </w:rPr>
            </w:pPr>
            <w:r w:rsidRPr="009E2FF3">
              <w:rPr>
                <w:rFonts w:cs="Calibri"/>
                <w:color w:val="000000"/>
                <w:sz w:val="16"/>
                <w:szCs w:val="16"/>
              </w:rPr>
              <w:t>&lt;statusCode&gt;1&lt;/statusCode&gt;</w:t>
            </w:r>
          </w:p>
          <w:p w14:paraId="1622E8BA" w14:textId="3E69F990" w:rsidR="009E2FF3" w:rsidRPr="003009AC" w:rsidRDefault="00612BEB" w:rsidP="00612BEB">
            <w:pPr>
              <w:rPr>
                <w:rFonts w:cs="Calibri"/>
                <w:color w:val="000000"/>
                <w:sz w:val="16"/>
                <w:szCs w:val="16"/>
              </w:rPr>
            </w:pPr>
            <w:r w:rsidRPr="009E2FF3">
              <w:rPr>
                <w:rFonts w:cs="Calibri"/>
                <w:color w:val="000000"/>
                <w:sz w:val="16"/>
                <w:szCs w:val="16"/>
              </w:rPr>
              <w:t xml:space="preserve">                            &lt;errorMessage&gt;Authentication Failure&lt;/errorMessage&gt;</w:t>
            </w:r>
            <w:bookmarkStart w:id="1" w:name="_GoBack"/>
            <w:bookmarkEnd w:id="1"/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725" w14:textId="3F9C253D" w:rsidR="00572C1C" w:rsidRDefault="00DC5994" w:rsidP="00A34448">
            <w:pPr>
              <w:jc w:val="both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572C1C" w:rsidRPr="008C476C" w:rsidRDefault="00572C1C" w:rsidP="00572C1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572C1C" w:rsidRPr="008C476C" w:rsidRDefault="00572C1C" w:rsidP="00572C1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572C1C" w:rsidRPr="008C476C" w:rsidRDefault="00572C1C" w:rsidP="00572C1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572C1C" w:rsidRPr="008C476C" w:rsidRDefault="00572C1C" w:rsidP="00572C1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361E9" w:rsidRPr="001361E9" w14:paraId="04F190A8" w14:textId="77777777" w:rsidTr="00671BF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7CD7FC28" w14:textId="1FB8E140" w:rsidR="001361E9" w:rsidRPr="001361E9" w:rsidRDefault="000E2274" w:rsidP="00F37299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File</w:t>
            </w:r>
          </w:p>
        </w:tc>
      </w:tr>
      <w:tr w:rsidR="009871ED" w:rsidRPr="008C476C" w14:paraId="5AF25648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0072A" w14:textId="1F5BDCC8" w:rsidR="00F37299" w:rsidRDefault="00DC5994" w:rsidP="00F37299">
            <w:pPr>
              <w:rPr>
                <w:rFonts w:cs="Calibri"/>
                <w:color w:val="000000"/>
                <w:sz w:val="16"/>
                <w:szCs w:val="16"/>
              </w:rPr>
            </w:pPr>
            <w:r w:rsidRPr="0055459B">
              <w:rPr>
                <w:rFonts w:cs="Calibri"/>
                <w:color w:val="000000"/>
                <w:sz w:val="16"/>
                <w:szCs w:val="16"/>
              </w:rPr>
              <w:t>MOCK-PIE-00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A288" w14:textId="0B021079" w:rsidR="00F37299" w:rsidRDefault="00DC5994" w:rsidP="00F3729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B3829" w14:textId="6F082B45" w:rsidR="00F37299" w:rsidRDefault="00F64E0B" w:rsidP="00F3729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</w:t>
            </w:r>
            <w:r w:rsidR="001E46B9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when filing a PRD Return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6B159EBE" w:rsidR="00F37299" w:rsidRDefault="00382146" w:rsidP="000A58A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F37299" w:rsidRPr="008C476C" w:rsidRDefault="00F37299" w:rsidP="00F3729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F37299" w:rsidRPr="008C476C" w:rsidRDefault="00F37299" w:rsidP="00F372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F37299" w:rsidRPr="008C476C" w:rsidRDefault="00F37299" w:rsidP="00F372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F37299" w:rsidRPr="008C476C" w:rsidRDefault="00F37299" w:rsidP="00F372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871ED" w:rsidRPr="008C476C" w14:paraId="4FA08036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F90BC" w14:textId="34EC7AB0" w:rsidR="00382146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A72998">
              <w:rPr>
                <w:rFonts w:cs="Calibri"/>
                <w:color w:val="000000"/>
                <w:sz w:val="16"/>
                <w:szCs w:val="16"/>
              </w:rPr>
              <w:t>MOCK-PIE-00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0765B" w14:textId="013B6B11" w:rsidR="00382146" w:rsidRDefault="00382146" w:rsidP="0038214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876DA">
              <w:rPr>
                <w:rFonts w:cstheme="minorHAns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956C6" w14:textId="589F8173" w:rsidR="00382146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446471">
              <w:rPr>
                <w:rFonts w:cs="Calibri"/>
                <w:color w:val="000000"/>
                <w:sz w:val="16"/>
                <w:szCs w:val="16"/>
              </w:rPr>
              <w:t>User receives a success response when filing a</w:t>
            </w:r>
            <w:r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44647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ANN </w:t>
            </w:r>
            <w:r w:rsidRPr="00446471">
              <w:rPr>
                <w:rFonts w:cs="Calibri"/>
                <w:color w:val="000000"/>
                <w:sz w:val="16"/>
                <w:szCs w:val="16"/>
              </w:rPr>
              <w:t>Return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E257" w14:textId="6A10E291" w:rsidR="00382146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3F3ABD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382146" w:rsidRPr="008C476C" w:rsidRDefault="00382146" w:rsidP="0038214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382146" w:rsidRPr="008C476C" w:rsidRDefault="00382146" w:rsidP="0038214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382146" w:rsidRPr="008C476C" w:rsidRDefault="00382146" w:rsidP="0038214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382146" w:rsidRPr="008C476C" w:rsidRDefault="00382146" w:rsidP="0038214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871ED" w:rsidRPr="008C476C" w14:paraId="78EBEA47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D5CAC" w14:textId="7308D532" w:rsidR="00382146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A72998">
              <w:rPr>
                <w:rFonts w:cs="Calibri"/>
                <w:color w:val="000000"/>
                <w:sz w:val="16"/>
                <w:szCs w:val="16"/>
              </w:rPr>
              <w:t>MOCK-PIE-00</w:t>
            </w:r>
            <w:r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93577" w14:textId="5F872325" w:rsidR="00382146" w:rsidRDefault="00382146" w:rsidP="0038214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876DA">
              <w:rPr>
                <w:rFonts w:cstheme="minorHAns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4B6D3" w14:textId="2F726915" w:rsidR="00382146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446471">
              <w:rPr>
                <w:rFonts w:cs="Calibri"/>
                <w:color w:val="000000"/>
                <w:sz w:val="16"/>
                <w:szCs w:val="16"/>
              </w:rPr>
              <w:t xml:space="preserve">User receives a success response when filing a </w:t>
            </w:r>
            <w:r>
              <w:rPr>
                <w:rFonts w:cs="Calibri"/>
                <w:color w:val="000000"/>
                <w:sz w:val="16"/>
                <w:szCs w:val="16"/>
              </w:rPr>
              <w:t>CER</w:t>
            </w:r>
            <w:r w:rsidRPr="00446471">
              <w:rPr>
                <w:rFonts w:cs="Calibri"/>
                <w:color w:val="000000"/>
                <w:sz w:val="16"/>
                <w:szCs w:val="16"/>
              </w:rPr>
              <w:t xml:space="preserve"> Return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9705" w14:textId="24D0C572" w:rsidR="00382146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3F3ABD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382146" w:rsidRPr="008C476C" w:rsidRDefault="00382146" w:rsidP="0038214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382146" w:rsidRPr="008C476C" w:rsidRDefault="00382146" w:rsidP="0038214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382146" w:rsidRPr="008C476C" w:rsidRDefault="00382146" w:rsidP="0038214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382146" w:rsidRPr="008C476C" w:rsidRDefault="00382146" w:rsidP="0038214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871ED" w:rsidRPr="008C476C" w14:paraId="75BAE977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995AE" w14:textId="3F3A21D8" w:rsidR="00382146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A72998">
              <w:rPr>
                <w:rFonts w:cs="Calibri"/>
                <w:color w:val="000000"/>
                <w:sz w:val="16"/>
                <w:szCs w:val="16"/>
              </w:rPr>
              <w:t>MOCK-PIE-00</w:t>
            </w:r>
            <w:r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00D3A" w14:textId="483B367A" w:rsidR="00382146" w:rsidRDefault="00382146" w:rsidP="0038214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876DA">
              <w:rPr>
                <w:rFonts w:cstheme="minorHAnsi"/>
                <w:color w:val="000000"/>
                <w:sz w:val="16"/>
                <w:szCs w:val="16"/>
              </w:rPr>
              <w:t>File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/ Amend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83BD1" w14:textId="2FCB8A89" w:rsidR="00382146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446471">
              <w:rPr>
                <w:rFonts w:cs="Calibri"/>
                <w:color w:val="000000"/>
                <w:sz w:val="16"/>
                <w:szCs w:val="16"/>
              </w:rPr>
              <w:t xml:space="preserve">User receives a success response when </w:t>
            </w:r>
            <w:r>
              <w:rPr>
                <w:rFonts w:cs="Calibri"/>
                <w:color w:val="000000"/>
                <w:sz w:val="16"/>
                <w:szCs w:val="16"/>
              </w:rPr>
              <w:t>amending a return without the submission key for Return Types - ANN and PRD only (excludes CER)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A148" w14:textId="7833680C" w:rsidR="00382146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3F3ABD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382146" w:rsidRPr="008C476C" w:rsidRDefault="00382146" w:rsidP="0038214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382146" w:rsidRPr="008C476C" w:rsidRDefault="00382146" w:rsidP="0038214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382146" w:rsidRPr="008C476C" w:rsidRDefault="00382146" w:rsidP="0038214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382146" w:rsidRPr="008C476C" w:rsidRDefault="00382146" w:rsidP="0038214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871ED" w:rsidRPr="008C476C" w14:paraId="0C5F06B9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06BDC" w14:textId="5CD46085" w:rsidR="00382146" w:rsidRPr="00A9145A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A72998">
              <w:rPr>
                <w:rFonts w:cs="Calibri"/>
                <w:color w:val="000000"/>
                <w:sz w:val="16"/>
                <w:szCs w:val="16"/>
              </w:rPr>
              <w:t>MOCK-PIE-00</w:t>
            </w:r>
            <w:r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6DA1F" w14:textId="2E562648" w:rsidR="00382146" w:rsidRPr="00280ACD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4876DA">
              <w:rPr>
                <w:rFonts w:cstheme="minorHAnsi"/>
                <w:color w:val="000000"/>
                <w:sz w:val="16"/>
                <w:szCs w:val="16"/>
              </w:rPr>
              <w:t>File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/ Amend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AB332" w14:textId="1AC424D0" w:rsidR="00382146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446471">
              <w:rPr>
                <w:rFonts w:cs="Calibri"/>
                <w:color w:val="000000"/>
                <w:sz w:val="16"/>
                <w:szCs w:val="16"/>
              </w:rPr>
              <w:t xml:space="preserve">User receives a success response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for an amendment to update a line item using the Reference ID for Return Type – CER only 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807F" w14:textId="672B990E" w:rsidR="00382146" w:rsidRDefault="00382146" w:rsidP="00382146">
            <w:pPr>
              <w:rPr>
                <w:rFonts w:cs="Calibri"/>
                <w:color w:val="000000"/>
                <w:sz w:val="16"/>
                <w:szCs w:val="16"/>
              </w:rPr>
            </w:pPr>
            <w:r w:rsidRPr="003F3ABD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160" w14:textId="77777777" w:rsidR="00382146" w:rsidRPr="008C476C" w:rsidRDefault="00382146" w:rsidP="0038214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B8686" w14:textId="77777777" w:rsidR="00382146" w:rsidRPr="008C476C" w:rsidRDefault="00382146" w:rsidP="0038214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BD0A" w14:textId="77777777" w:rsidR="00382146" w:rsidRPr="008C476C" w:rsidRDefault="00382146" w:rsidP="0038214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F3F0" w14:textId="77777777" w:rsidR="00382146" w:rsidRPr="008C476C" w:rsidRDefault="00382146" w:rsidP="0038214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3148B" w:rsidRPr="0023148B" w14:paraId="58A711A9" w14:textId="77777777" w:rsidTr="00DA03F4">
        <w:trPr>
          <w:trHeight w:val="23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06BE96AD" w14:textId="2E176304" w:rsidR="0023148B" w:rsidRPr="0023148B" w:rsidRDefault="00DA03F4" w:rsidP="0023148B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Retrieve Return</w:t>
            </w:r>
          </w:p>
        </w:tc>
      </w:tr>
      <w:tr w:rsidR="009871ED" w:rsidRPr="008C476C" w14:paraId="27D8F885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2AD9" w14:textId="7E439F8E" w:rsidR="0023148B" w:rsidRPr="00A9145A" w:rsidRDefault="0023148B" w:rsidP="0023148B">
            <w:pPr>
              <w:rPr>
                <w:rFonts w:cs="Calibri"/>
                <w:color w:val="000000"/>
                <w:sz w:val="16"/>
                <w:szCs w:val="16"/>
              </w:rPr>
            </w:pPr>
            <w:r w:rsidRPr="00A72998">
              <w:rPr>
                <w:rFonts w:cs="Calibri"/>
                <w:color w:val="000000"/>
                <w:sz w:val="16"/>
                <w:szCs w:val="16"/>
              </w:rPr>
              <w:lastRenderedPageBreak/>
              <w:t>MOCK-PIE-00</w:t>
            </w:r>
            <w:r w:rsidR="00382146"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CAC97" w14:textId="2536E4D9" w:rsidR="0023148B" w:rsidRPr="00280ACD" w:rsidRDefault="00286912" w:rsidP="0023148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 Return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5C3BF" w14:textId="74FBF5E4" w:rsidR="0023148B" w:rsidRDefault="00927BC0" w:rsidP="0023148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 s</w:t>
            </w:r>
            <w:r w:rsidR="001E20CC">
              <w:rPr>
                <w:rFonts w:cs="Calibri"/>
                <w:color w:val="000000"/>
                <w:sz w:val="16"/>
                <w:szCs w:val="16"/>
              </w:rPr>
              <w:t xml:space="preserve">uccess response when retrieving a return </w:t>
            </w:r>
            <w:r w:rsidR="003539CE">
              <w:rPr>
                <w:rFonts w:cs="Calibri"/>
                <w:color w:val="000000"/>
                <w:sz w:val="16"/>
                <w:szCs w:val="16"/>
              </w:rPr>
              <w:t>using</w:t>
            </w:r>
            <w:r w:rsidR="001E20CC">
              <w:rPr>
                <w:rFonts w:cs="Calibri"/>
                <w:color w:val="000000"/>
                <w:sz w:val="16"/>
                <w:szCs w:val="16"/>
              </w:rPr>
              <w:t xml:space="preserve"> a submission key</w:t>
            </w:r>
            <w:r w:rsidR="003539CE">
              <w:rPr>
                <w:rFonts w:cs="Calibri"/>
                <w:color w:val="000000"/>
                <w:sz w:val="16"/>
                <w:szCs w:val="16"/>
              </w:rPr>
              <w:t xml:space="preserve"> from a previously filed return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3448" w14:textId="1286A32A" w:rsidR="0023148B" w:rsidRDefault="00A34448" w:rsidP="0023148B">
            <w:pPr>
              <w:rPr>
                <w:rFonts w:cs="Calibri"/>
                <w:color w:val="000000"/>
                <w:sz w:val="16"/>
                <w:szCs w:val="16"/>
              </w:rPr>
            </w:pPr>
            <w:r w:rsidRPr="003F3ABD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62FB" w14:textId="77777777" w:rsidR="0023148B" w:rsidRPr="008C476C" w:rsidRDefault="0023148B" w:rsidP="0023148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71EB2" w14:textId="77777777" w:rsidR="0023148B" w:rsidRPr="008C476C" w:rsidRDefault="0023148B" w:rsidP="0023148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17D36" w14:textId="77777777" w:rsidR="0023148B" w:rsidRPr="008C476C" w:rsidRDefault="0023148B" w:rsidP="0023148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D65D8" w14:textId="77777777" w:rsidR="0023148B" w:rsidRPr="008C476C" w:rsidRDefault="0023148B" w:rsidP="0023148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871ED" w:rsidRPr="008C476C" w14:paraId="511D0801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4160C" w14:textId="13BBC4DC" w:rsidR="0023148B" w:rsidRPr="00A9145A" w:rsidRDefault="00382146" w:rsidP="0023148B">
            <w:pPr>
              <w:rPr>
                <w:rFonts w:cs="Calibri"/>
                <w:color w:val="000000"/>
                <w:sz w:val="16"/>
                <w:szCs w:val="16"/>
              </w:rPr>
            </w:pPr>
            <w:r w:rsidRPr="00A72998">
              <w:rPr>
                <w:rFonts w:cs="Calibri"/>
                <w:color w:val="000000"/>
                <w:sz w:val="16"/>
                <w:szCs w:val="16"/>
              </w:rPr>
              <w:t>MOCK-PIE-00</w:t>
            </w:r>
            <w:r>
              <w:rPr>
                <w:rFonts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E8328" w14:textId="1D7F3739" w:rsidR="0023148B" w:rsidRPr="00280ACD" w:rsidRDefault="00382146" w:rsidP="0023148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 Return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A633C" w14:textId="1BF690CB" w:rsidR="0023148B" w:rsidRDefault="003539CE" w:rsidP="0023148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 success response when retrieving a return with</w:t>
            </w:r>
            <w:r w:rsidR="00C00FD8">
              <w:rPr>
                <w:rFonts w:cs="Calibri"/>
                <w:color w:val="000000"/>
                <w:sz w:val="16"/>
                <w:szCs w:val="16"/>
              </w:rPr>
              <w:t>out using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submission key</w:t>
            </w:r>
            <w:r w:rsidR="00C00FD8">
              <w:rPr>
                <w:rFonts w:cs="Calibri"/>
                <w:color w:val="000000"/>
                <w:sz w:val="16"/>
                <w:szCs w:val="16"/>
              </w:rPr>
              <w:t xml:space="preserve"> (Only applicable to ANN and PRD)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DB623" w14:textId="522E49F7" w:rsidR="0023148B" w:rsidRDefault="00A34448" w:rsidP="0023148B">
            <w:pPr>
              <w:rPr>
                <w:rFonts w:cs="Calibri"/>
                <w:color w:val="000000"/>
                <w:sz w:val="16"/>
                <w:szCs w:val="16"/>
              </w:rPr>
            </w:pPr>
            <w:r w:rsidRPr="003F3ABD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1F2E" w14:textId="77777777" w:rsidR="0023148B" w:rsidRPr="008C476C" w:rsidRDefault="0023148B" w:rsidP="0023148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5DF9B" w14:textId="77777777" w:rsidR="0023148B" w:rsidRPr="008C476C" w:rsidRDefault="0023148B" w:rsidP="0023148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38D8" w14:textId="77777777" w:rsidR="0023148B" w:rsidRPr="008C476C" w:rsidRDefault="0023148B" w:rsidP="0023148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1AC55" w14:textId="77777777" w:rsidR="0023148B" w:rsidRPr="008C476C" w:rsidRDefault="0023148B" w:rsidP="0023148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71BF9" w:rsidRPr="008C476C" w14:paraId="6E059517" w14:textId="77777777" w:rsidTr="00671BF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0F55EA2E" w14:textId="68FB843C" w:rsidR="00671BF9" w:rsidRPr="00671BF9" w:rsidRDefault="00671BF9" w:rsidP="0023148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71BF9">
              <w:rPr>
                <w:rFonts w:cstheme="minorHAnsi"/>
                <w:b/>
                <w:bCs/>
                <w:sz w:val="16"/>
                <w:szCs w:val="16"/>
              </w:rPr>
              <w:t>Retrieve Status</w:t>
            </w:r>
          </w:p>
        </w:tc>
      </w:tr>
      <w:tr w:rsidR="005426EA" w:rsidRPr="008C476C" w14:paraId="25AD9C2F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7CCCB" w14:textId="238D011F" w:rsidR="005426EA" w:rsidRPr="00A72998" w:rsidRDefault="005426EA" w:rsidP="0054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A86D2A">
              <w:rPr>
                <w:rFonts w:cs="Calibri"/>
                <w:color w:val="000000"/>
                <w:sz w:val="16"/>
                <w:szCs w:val="16"/>
              </w:rPr>
              <w:t>MOCK-PIE-0</w:t>
            </w:r>
            <w:r>
              <w:rPr>
                <w:rFonts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8712B" w14:textId="46F1669F" w:rsidR="005426EA" w:rsidRPr="00280ACD" w:rsidRDefault="000738DF" w:rsidP="005426E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Retrieve Status 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A6E58" w14:textId="6BE6117C" w:rsidR="005426EA" w:rsidRDefault="005426EA" w:rsidP="005426E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 success response when retrieving a </w:t>
            </w:r>
            <w:r w:rsidR="00D14AF6">
              <w:rPr>
                <w:rFonts w:cs="Calibri"/>
                <w:color w:val="000000"/>
                <w:sz w:val="16"/>
                <w:szCs w:val="16"/>
              </w:rPr>
              <w:t xml:space="preserve">return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status </w:t>
            </w:r>
            <w:r>
              <w:rPr>
                <w:rFonts w:cs="Calibri"/>
                <w:color w:val="000000"/>
                <w:sz w:val="16"/>
                <w:szCs w:val="16"/>
              </w:rPr>
              <w:t>using a submission key from a previously filed return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7D2D9" w14:textId="54D85C0D" w:rsidR="005426EA" w:rsidRDefault="00A34448" w:rsidP="0054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3F3ABD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C778" w14:textId="77777777" w:rsidR="005426EA" w:rsidRPr="008C476C" w:rsidRDefault="005426EA" w:rsidP="0054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110B27" w14:textId="77777777" w:rsidR="005426EA" w:rsidRPr="008C476C" w:rsidRDefault="005426EA" w:rsidP="0054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5B8BA" w14:textId="77777777" w:rsidR="005426EA" w:rsidRPr="008C476C" w:rsidRDefault="005426EA" w:rsidP="0054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C7E13" w14:textId="77777777" w:rsidR="005426EA" w:rsidRPr="008C476C" w:rsidRDefault="005426EA" w:rsidP="0054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426EA" w:rsidRPr="008C476C" w14:paraId="0D91C222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76CD9" w14:textId="20D98F0F" w:rsidR="005426EA" w:rsidRPr="00A72998" w:rsidRDefault="005426EA" w:rsidP="0054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A86D2A">
              <w:rPr>
                <w:rFonts w:cs="Calibri"/>
                <w:color w:val="000000"/>
                <w:sz w:val="16"/>
                <w:szCs w:val="16"/>
              </w:rPr>
              <w:t>MOCK-PIE-0</w:t>
            </w:r>
            <w:r w:rsidR="00D14AF6">
              <w:rPr>
                <w:rFonts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9919" w14:textId="6F88AE47" w:rsidR="005426EA" w:rsidRPr="00280ACD" w:rsidRDefault="000738DF" w:rsidP="005426E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 Status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92CDF" w14:textId="212A7421" w:rsidR="005426EA" w:rsidRDefault="005426EA" w:rsidP="005426E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 success response when retrieving a return </w:t>
            </w:r>
            <w:r w:rsidR="00D14AF6">
              <w:rPr>
                <w:rFonts w:cs="Calibri"/>
                <w:color w:val="000000"/>
                <w:sz w:val="16"/>
                <w:szCs w:val="16"/>
              </w:rPr>
              <w:t xml:space="preserve">status </w:t>
            </w:r>
            <w:r>
              <w:rPr>
                <w:rFonts w:cs="Calibri"/>
                <w:color w:val="000000"/>
                <w:sz w:val="16"/>
                <w:szCs w:val="16"/>
              </w:rPr>
              <w:t>without using a submission key (Only applicable to ANN and PRD)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4A37" w14:textId="0B5037F7" w:rsidR="005426EA" w:rsidRDefault="00A34448" w:rsidP="0054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3F3ABD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0CB3" w14:textId="77777777" w:rsidR="005426EA" w:rsidRPr="008C476C" w:rsidRDefault="005426EA" w:rsidP="0054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31E5F" w14:textId="77777777" w:rsidR="005426EA" w:rsidRPr="008C476C" w:rsidRDefault="005426EA" w:rsidP="0054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0F933" w14:textId="77777777" w:rsidR="005426EA" w:rsidRPr="008C476C" w:rsidRDefault="005426EA" w:rsidP="0054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51FCD" w14:textId="77777777" w:rsidR="005426EA" w:rsidRPr="008C476C" w:rsidRDefault="005426EA" w:rsidP="0054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14AF6" w:rsidRPr="008C476C" w14:paraId="1C9591F2" w14:textId="77777777" w:rsidTr="00D14AF6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24A9AE6F" w14:textId="34B2DA1A" w:rsidR="00D14AF6" w:rsidRPr="00F17932" w:rsidRDefault="00D14AF6" w:rsidP="005426E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17932">
              <w:rPr>
                <w:rFonts w:cstheme="minorHAnsi"/>
                <w:b/>
                <w:bCs/>
                <w:sz w:val="16"/>
                <w:szCs w:val="16"/>
              </w:rPr>
              <w:t>Er</w:t>
            </w:r>
            <w:r w:rsidR="00F17932" w:rsidRPr="00F17932">
              <w:rPr>
                <w:rFonts w:cstheme="minorHAnsi"/>
                <w:b/>
                <w:bCs/>
                <w:sz w:val="16"/>
                <w:szCs w:val="16"/>
              </w:rPr>
              <w:t>ror Handling</w:t>
            </w:r>
          </w:p>
        </w:tc>
      </w:tr>
      <w:tr w:rsidR="00A34448" w:rsidRPr="008C476C" w14:paraId="6C8EFDC5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4CECA" w14:textId="512F90B8" w:rsidR="00A34448" w:rsidRPr="00A7299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A86D2A">
              <w:rPr>
                <w:rFonts w:cs="Calibri"/>
                <w:color w:val="000000"/>
                <w:sz w:val="16"/>
                <w:szCs w:val="16"/>
              </w:rPr>
              <w:t>MOCK-PIE-0</w:t>
            </w:r>
            <w:r>
              <w:rPr>
                <w:rFonts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DEACE" w14:textId="6346701F" w:rsidR="00A34448" w:rsidRPr="00280ACD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Error handling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5CF5B" w14:textId="37C12881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response when the service request doesn’t adhere to the respective XML Schema.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ACD4" w14:textId="0C9FF1A3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D74239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0188" w14:textId="77777777" w:rsidR="00A34448" w:rsidRPr="008C476C" w:rsidRDefault="00A34448" w:rsidP="00A344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E80F1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582C8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D6F557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34448" w:rsidRPr="008C476C" w14:paraId="53D96ADE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86C2C" w14:textId="2DBAB33E" w:rsidR="00A34448" w:rsidRPr="00A7299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A86D2A">
              <w:rPr>
                <w:rFonts w:cs="Calibri"/>
                <w:color w:val="000000"/>
                <w:sz w:val="16"/>
                <w:szCs w:val="16"/>
              </w:rPr>
              <w:t>MOCK-PIE-0</w:t>
            </w:r>
            <w:r>
              <w:rPr>
                <w:rFonts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AACB4" w14:textId="465BBB1B" w:rsidR="00A34448" w:rsidRPr="00280ACD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B80067">
              <w:rPr>
                <w:rFonts w:cs="Calibri"/>
                <w:color w:val="000000"/>
                <w:sz w:val="16"/>
                <w:szCs w:val="16"/>
              </w:rPr>
              <w:t>Error handling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02B44" w14:textId="6E7B1016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response when the service request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contains and invalid identifier.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9A2E" w14:textId="6F05B016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D74239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C5AF" w14:textId="77777777" w:rsidR="00A34448" w:rsidRPr="008C476C" w:rsidRDefault="00A34448" w:rsidP="00A344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FF7E6D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1E9BF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12F88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34448" w:rsidRPr="008C476C" w14:paraId="2756B70E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85839" w14:textId="627CE913" w:rsidR="00A34448" w:rsidRPr="00A7299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953AA6">
              <w:rPr>
                <w:rFonts w:cs="Calibri"/>
                <w:color w:val="000000"/>
                <w:sz w:val="16"/>
                <w:szCs w:val="16"/>
              </w:rPr>
              <w:t>MOCK-PIE-01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D76B3" w14:textId="4825CEF4" w:rsidR="00A34448" w:rsidRPr="00280ACD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B80067">
              <w:rPr>
                <w:rFonts w:cs="Calibri"/>
                <w:color w:val="000000"/>
                <w:sz w:val="16"/>
                <w:szCs w:val="16"/>
              </w:rPr>
              <w:t>Error handling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F6B66" w14:textId="126492AD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response when the service request contains and invalid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filing period for specific customers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EEA3" w14:textId="48412CD6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D74239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C119" w14:textId="77777777" w:rsidR="00A34448" w:rsidRPr="008C476C" w:rsidRDefault="00A34448" w:rsidP="00A344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ECCC6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2A8F7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8C7D3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34448" w:rsidRPr="008C476C" w14:paraId="47DF748A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F78E1" w14:textId="2A748243" w:rsidR="00A34448" w:rsidRPr="00A7299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953AA6">
              <w:rPr>
                <w:rFonts w:cs="Calibri"/>
                <w:color w:val="000000"/>
                <w:sz w:val="16"/>
                <w:szCs w:val="16"/>
              </w:rPr>
              <w:t>MOCK-PIE-01</w:t>
            </w:r>
            <w:r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D1D11" w14:textId="6D813FCE" w:rsidR="00A34448" w:rsidRPr="00280ACD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B80067">
              <w:rPr>
                <w:rFonts w:cs="Calibri"/>
                <w:color w:val="000000"/>
                <w:sz w:val="16"/>
                <w:szCs w:val="16"/>
              </w:rPr>
              <w:t>Error handling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DA08" w14:textId="2571D771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response when the service request contains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 active referenceID for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Return Type = CER  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6256" w14:textId="0761D680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D74239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59A0" w14:textId="77777777" w:rsidR="00A34448" w:rsidRPr="008C476C" w:rsidRDefault="00A34448" w:rsidP="00A344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A14DE8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67DA4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EFDE7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34448" w:rsidRPr="008C476C" w14:paraId="453369E7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59028" w14:textId="59C32C80" w:rsidR="00A34448" w:rsidRPr="00A7299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953AA6">
              <w:rPr>
                <w:rFonts w:cs="Calibri"/>
                <w:color w:val="000000"/>
                <w:sz w:val="16"/>
                <w:szCs w:val="16"/>
              </w:rPr>
              <w:t>MOCK-PIE-01</w:t>
            </w:r>
            <w:r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84CB6" w14:textId="1279A186" w:rsidR="00A34448" w:rsidRPr="00280ACD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B80067">
              <w:rPr>
                <w:rFonts w:cs="Calibri"/>
                <w:color w:val="000000"/>
                <w:sz w:val="16"/>
                <w:szCs w:val="16"/>
              </w:rPr>
              <w:t>Error handling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3B777" w14:textId="47F57096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response when the service request contains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duplicate referenceID for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Return Type = CER  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F6F" w14:textId="4F6EAE49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D74239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2FCB" w14:textId="77777777" w:rsidR="00A34448" w:rsidRPr="008C476C" w:rsidRDefault="00A34448" w:rsidP="00A344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838338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DDA94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73470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871ED" w:rsidRPr="008C476C" w14:paraId="69171AF1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E1934F" w14:textId="3D685380" w:rsidR="00A34448" w:rsidRPr="00A7299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953AA6">
              <w:rPr>
                <w:rFonts w:cs="Calibri"/>
                <w:color w:val="000000"/>
                <w:sz w:val="16"/>
                <w:szCs w:val="16"/>
              </w:rPr>
              <w:t>MOCK-PIE-01</w:t>
            </w:r>
            <w:r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CF631" w14:textId="5F364381" w:rsidR="00A34448" w:rsidRPr="00280ACD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B80067">
              <w:rPr>
                <w:rFonts w:cs="Calibri"/>
                <w:color w:val="000000"/>
                <w:sz w:val="16"/>
                <w:szCs w:val="16"/>
              </w:rPr>
              <w:t>Error handling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DB45B" w14:textId="3082EE54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an error response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when retrieving a return status for Return Type = CER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D8E1" w14:textId="642112CA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D74239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1711" w14:textId="77777777" w:rsidR="00A34448" w:rsidRPr="008C476C" w:rsidRDefault="00A34448" w:rsidP="00A344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F6AD29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DCA66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A6FFE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34448" w:rsidRPr="008C476C" w14:paraId="0BCB550E" w14:textId="77777777" w:rsidTr="009871ED">
        <w:trPr>
          <w:trHeight w:val="300"/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D73BC" w14:textId="41D9E331" w:rsidR="00A34448" w:rsidRPr="00A7299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953AA6">
              <w:rPr>
                <w:rFonts w:cs="Calibri"/>
                <w:color w:val="000000"/>
                <w:sz w:val="16"/>
                <w:szCs w:val="16"/>
              </w:rPr>
              <w:t>MOCK-PIE-01</w:t>
            </w:r>
            <w:r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DDCF2" w14:textId="7847C3E1" w:rsidR="00A34448" w:rsidRPr="00280ACD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B80067">
              <w:rPr>
                <w:rFonts w:cs="Calibri"/>
                <w:color w:val="000000"/>
                <w:sz w:val="16"/>
                <w:szCs w:val="16"/>
              </w:rPr>
              <w:t>Error handling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20E1A" w14:textId="4254BA4C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User receives an error response when retrieving a return </w:t>
            </w:r>
            <w:r>
              <w:rPr>
                <w:rFonts w:cs="Calibri"/>
                <w:color w:val="000000"/>
                <w:sz w:val="16"/>
                <w:szCs w:val="16"/>
              </w:rPr>
              <w:t>without submission key for Return Type = CER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BB49" w14:textId="63DABB47" w:rsidR="00A34448" w:rsidRDefault="00A34448" w:rsidP="00A34448">
            <w:pPr>
              <w:rPr>
                <w:rFonts w:cs="Calibri"/>
                <w:color w:val="000000"/>
                <w:sz w:val="16"/>
                <w:szCs w:val="16"/>
              </w:rPr>
            </w:pPr>
            <w:r w:rsidRPr="00D74239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012" w14:textId="77777777" w:rsidR="00A34448" w:rsidRPr="008C476C" w:rsidRDefault="00A34448" w:rsidP="00A344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936021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BB7AA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21E142" w14:textId="77777777" w:rsidR="00A34448" w:rsidRPr="008C476C" w:rsidRDefault="00A34448" w:rsidP="00A344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47A9" w14:textId="77777777" w:rsidR="00AB06A4" w:rsidRDefault="00AB06A4" w:rsidP="00CA6CFD">
      <w:pPr>
        <w:spacing w:after="0"/>
      </w:pPr>
      <w:r>
        <w:separator/>
      </w:r>
    </w:p>
  </w:endnote>
  <w:endnote w:type="continuationSeparator" w:id="0">
    <w:p w14:paraId="4058DA05" w14:textId="77777777" w:rsidR="00AB06A4" w:rsidRDefault="00AB06A4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9E4C" w14:textId="77777777" w:rsidR="00AB06A4" w:rsidRDefault="00AB06A4" w:rsidP="00CA6CFD">
      <w:pPr>
        <w:spacing w:after="0"/>
      </w:pPr>
      <w:r>
        <w:separator/>
      </w:r>
    </w:p>
  </w:footnote>
  <w:footnote w:type="continuationSeparator" w:id="0">
    <w:p w14:paraId="1697B3A1" w14:textId="77777777" w:rsidR="00AB06A4" w:rsidRDefault="00AB06A4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 wp14:anchorId="4B6D3CC0" wp14:editId="086256B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50db4b5da6d0d3c30aa41aa0" descr="{&quot;HashCode&quot;:-1751313585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3FC3EE02" w:rsidR="008F64C9" w:rsidRPr="008F64C9" w:rsidRDefault="008F64C9" w:rsidP="008F64C9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8F64C9">
                            <w:rPr>
                              <w:color w:val="000000"/>
                            </w:rPr>
                            <w:t xml:space="preserve">[IN CONFIDENCE]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50db4b5da6d0d3c30aa41aa0" o:spid="_x0000_s1026" type="#_x0000_t202" alt="{&quot;HashCode&quot;:-1751313585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" o:allowincell="f" filled="f" stroked="f" strokeweight=".5pt">
              <v:textbox inset=",0,,0">
                <w:txbxContent>
                  <w:p w14:paraId="71C1BB97" w14:textId="3FC3EE02" w:rsidR="008F64C9" w:rsidRPr="008F64C9" w:rsidRDefault="008F64C9" w:rsidP="008F64C9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8F64C9">
                      <w:rPr>
                        <w:color w:val="000000"/>
                      </w:rPr>
                      <w:t xml:space="preserve">[IN CONFIDENCE]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5352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38DF"/>
    <w:rsid w:val="00075879"/>
    <w:rsid w:val="000811F6"/>
    <w:rsid w:val="00091454"/>
    <w:rsid w:val="00094B23"/>
    <w:rsid w:val="00097180"/>
    <w:rsid w:val="00097B14"/>
    <w:rsid w:val="000A1E14"/>
    <w:rsid w:val="000A31A0"/>
    <w:rsid w:val="000A4AA0"/>
    <w:rsid w:val="000A53F9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274"/>
    <w:rsid w:val="000E2E00"/>
    <w:rsid w:val="00104ECE"/>
    <w:rsid w:val="00111E3C"/>
    <w:rsid w:val="00116AD3"/>
    <w:rsid w:val="00121524"/>
    <w:rsid w:val="00123806"/>
    <w:rsid w:val="00126858"/>
    <w:rsid w:val="001270C8"/>
    <w:rsid w:val="00127AD6"/>
    <w:rsid w:val="00131170"/>
    <w:rsid w:val="00131660"/>
    <w:rsid w:val="00133716"/>
    <w:rsid w:val="00134AC2"/>
    <w:rsid w:val="001361E9"/>
    <w:rsid w:val="001402F9"/>
    <w:rsid w:val="0014061E"/>
    <w:rsid w:val="00144961"/>
    <w:rsid w:val="00152223"/>
    <w:rsid w:val="00174E94"/>
    <w:rsid w:val="001751B7"/>
    <w:rsid w:val="001856F6"/>
    <w:rsid w:val="0019300D"/>
    <w:rsid w:val="001940F0"/>
    <w:rsid w:val="001A1394"/>
    <w:rsid w:val="001A28A0"/>
    <w:rsid w:val="001B1961"/>
    <w:rsid w:val="001B50BD"/>
    <w:rsid w:val="001B6393"/>
    <w:rsid w:val="001B7820"/>
    <w:rsid w:val="001B7F2E"/>
    <w:rsid w:val="001C66A0"/>
    <w:rsid w:val="001C72C4"/>
    <w:rsid w:val="001E20CC"/>
    <w:rsid w:val="001E29A0"/>
    <w:rsid w:val="001E46B9"/>
    <w:rsid w:val="001F3AB0"/>
    <w:rsid w:val="00200890"/>
    <w:rsid w:val="00202BE0"/>
    <w:rsid w:val="0020468A"/>
    <w:rsid w:val="00204852"/>
    <w:rsid w:val="00205591"/>
    <w:rsid w:val="0023148B"/>
    <w:rsid w:val="002345A7"/>
    <w:rsid w:val="00235C8D"/>
    <w:rsid w:val="002439B7"/>
    <w:rsid w:val="00247181"/>
    <w:rsid w:val="00254DDC"/>
    <w:rsid w:val="00264D12"/>
    <w:rsid w:val="002717E8"/>
    <w:rsid w:val="00273060"/>
    <w:rsid w:val="00273CD0"/>
    <w:rsid w:val="0027591F"/>
    <w:rsid w:val="002832A7"/>
    <w:rsid w:val="00285034"/>
    <w:rsid w:val="00286912"/>
    <w:rsid w:val="00287918"/>
    <w:rsid w:val="00295F1E"/>
    <w:rsid w:val="002A124B"/>
    <w:rsid w:val="002A395F"/>
    <w:rsid w:val="002A4CD7"/>
    <w:rsid w:val="002A4F96"/>
    <w:rsid w:val="002A779A"/>
    <w:rsid w:val="002B1B0C"/>
    <w:rsid w:val="002C6F27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555"/>
    <w:rsid w:val="003539CE"/>
    <w:rsid w:val="00357668"/>
    <w:rsid w:val="00372424"/>
    <w:rsid w:val="00375771"/>
    <w:rsid w:val="00375D25"/>
    <w:rsid w:val="00376A76"/>
    <w:rsid w:val="00381030"/>
    <w:rsid w:val="00382146"/>
    <w:rsid w:val="00382792"/>
    <w:rsid w:val="00395B32"/>
    <w:rsid w:val="003A2C93"/>
    <w:rsid w:val="003B013A"/>
    <w:rsid w:val="003B0B1A"/>
    <w:rsid w:val="003B29B7"/>
    <w:rsid w:val="003B3458"/>
    <w:rsid w:val="003B4E02"/>
    <w:rsid w:val="003C0B46"/>
    <w:rsid w:val="003C0CFB"/>
    <w:rsid w:val="003C5B34"/>
    <w:rsid w:val="003D05D8"/>
    <w:rsid w:val="003D0BAA"/>
    <w:rsid w:val="003E2699"/>
    <w:rsid w:val="003E48CA"/>
    <w:rsid w:val="003E57CB"/>
    <w:rsid w:val="003E7E4E"/>
    <w:rsid w:val="003F1C7C"/>
    <w:rsid w:val="003F3EC4"/>
    <w:rsid w:val="00400B21"/>
    <w:rsid w:val="0041223B"/>
    <w:rsid w:val="00420070"/>
    <w:rsid w:val="004276B0"/>
    <w:rsid w:val="00431D87"/>
    <w:rsid w:val="004334F4"/>
    <w:rsid w:val="004436AA"/>
    <w:rsid w:val="00443F67"/>
    <w:rsid w:val="00444702"/>
    <w:rsid w:val="00444741"/>
    <w:rsid w:val="004450CD"/>
    <w:rsid w:val="00445D7D"/>
    <w:rsid w:val="00447187"/>
    <w:rsid w:val="00457316"/>
    <w:rsid w:val="004576B0"/>
    <w:rsid w:val="00470740"/>
    <w:rsid w:val="004905A4"/>
    <w:rsid w:val="0049716B"/>
    <w:rsid w:val="004B37C9"/>
    <w:rsid w:val="004C65B0"/>
    <w:rsid w:val="004E6034"/>
    <w:rsid w:val="004E6C69"/>
    <w:rsid w:val="004F619F"/>
    <w:rsid w:val="005038EC"/>
    <w:rsid w:val="00512332"/>
    <w:rsid w:val="00512CBC"/>
    <w:rsid w:val="005205AD"/>
    <w:rsid w:val="0052081D"/>
    <w:rsid w:val="00522B15"/>
    <w:rsid w:val="00530B35"/>
    <w:rsid w:val="005352FD"/>
    <w:rsid w:val="005426EA"/>
    <w:rsid w:val="00543943"/>
    <w:rsid w:val="00547F11"/>
    <w:rsid w:val="00555055"/>
    <w:rsid w:val="005553FE"/>
    <w:rsid w:val="005568CC"/>
    <w:rsid w:val="005600C3"/>
    <w:rsid w:val="00560B29"/>
    <w:rsid w:val="00564F40"/>
    <w:rsid w:val="00565FCB"/>
    <w:rsid w:val="00572C1C"/>
    <w:rsid w:val="005732D9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56E7"/>
    <w:rsid w:val="005D655D"/>
    <w:rsid w:val="005E443E"/>
    <w:rsid w:val="005E52DF"/>
    <w:rsid w:val="005E7B27"/>
    <w:rsid w:val="005F0C8E"/>
    <w:rsid w:val="005F704E"/>
    <w:rsid w:val="00601163"/>
    <w:rsid w:val="006046F3"/>
    <w:rsid w:val="0060629E"/>
    <w:rsid w:val="00606B68"/>
    <w:rsid w:val="00612BEB"/>
    <w:rsid w:val="006160B9"/>
    <w:rsid w:val="006244E6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71BF9"/>
    <w:rsid w:val="00684B58"/>
    <w:rsid w:val="00685F4C"/>
    <w:rsid w:val="006903B8"/>
    <w:rsid w:val="00693C97"/>
    <w:rsid w:val="006956DB"/>
    <w:rsid w:val="006A1295"/>
    <w:rsid w:val="006A438F"/>
    <w:rsid w:val="006A63AE"/>
    <w:rsid w:val="006B0973"/>
    <w:rsid w:val="006B7D57"/>
    <w:rsid w:val="006D1AD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06FEB"/>
    <w:rsid w:val="007107C6"/>
    <w:rsid w:val="00711985"/>
    <w:rsid w:val="00721B16"/>
    <w:rsid w:val="007249BF"/>
    <w:rsid w:val="007256D4"/>
    <w:rsid w:val="00742C03"/>
    <w:rsid w:val="00746189"/>
    <w:rsid w:val="00747C87"/>
    <w:rsid w:val="00751748"/>
    <w:rsid w:val="007525B9"/>
    <w:rsid w:val="00763A2A"/>
    <w:rsid w:val="007768D4"/>
    <w:rsid w:val="007810BA"/>
    <w:rsid w:val="00787810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19EE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83F82"/>
    <w:rsid w:val="00885E81"/>
    <w:rsid w:val="0088742D"/>
    <w:rsid w:val="00894E67"/>
    <w:rsid w:val="00895395"/>
    <w:rsid w:val="008A3810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8F64C9"/>
    <w:rsid w:val="00907363"/>
    <w:rsid w:val="009108FE"/>
    <w:rsid w:val="00914F6F"/>
    <w:rsid w:val="00915623"/>
    <w:rsid w:val="00915A28"/>
    <w:rsid w:val="00916F14"/>
    <w:rsid w:val="0092084B"/>
    <w:rsid w:val="00922D12"/>
    <w:rsid w:val="00927BC0"/>
    <w:rsid w:val="009327E8"/>
    <w:rsid w:val="0094146A"/>
    <w:rsid w:val="009431F0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871ED"/>
    <w:rsid w:val="0099052C"/>
    <w:rsid w:val="009A24F5"/>
    <w:rsid w:val="009A61CD"/>
    <w:rsid w:val="009B19A2"/>
    <w:rsid w:val="009B5E34"/>
    <w:rsid w:val="009C1D72"/>
    <w:rsid w:val="009C6648"/>
    <w:rsid w:val="009D0A55"/>
    <w:rsid w:val="009D346B"/>
    <w:rsid w:val="009D36BD"/>
    <w:rsid w:val="009D45AD"/>
    <w:rsid w:val="009E11E7"/>
    <w:rsid w:val="009E2FF3"/>
    <w:rsid w:val="009E33DD"/>
    <w:rsid w:val="009E40B4"/>
    <w:rsid w:val="009F223C"/>
    <w:rsid w:val="009F6569"/>
    <w:rsid w:val="009F673B"/>
    <w:rsid w:val="00A033BD"/>
    <w:rsid w:val="00A05A34"/>
    <w:rsid w:val="00A25EE5"/>
    <w:rsid w:val="00A26351"/>
    <w:rsid w:val="00A263C6"/>
    <w:rsid w:val="00A2715F"/>
    <w:rsid w:val="00A34448"/>
    <w:rsid w:val="00A35ED2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77E62"/>
    <w:rsid w:val="00A80848"/>
    <w:rsid w:val="00A80E73"/>
    <w:rsid w:val="00A8208D"/>
    <w:rsid w:val="00A85714"/>
    <w:rsid w:val="00AA556D"/>
    <w:rsid w:val="00AA574C"/>
    <w:rsid w:val="00AA6C30"/>
    <w:rsid w:val="00AB06A4"/>
    <w:rsid w:val="00AB4472"/>
    <w:rsid w:val="00AB6FCF"/>
    <w:rsid w:val="00AC4DD1"/>
    <w:rsid w:val="00AD11DC"/>
    <w:rsid w:val="00AD558F"/>
    <w:rsid w:val="00AD5FDB"/>
    <w:rsid w:val="00AE73D7"/>
    <w:rsid w:val="00AF07DB"/>
    <w:rsid w:val="00AF35C5"/>
    <w:rsid w:val="00B023AF"/>
    <w:rsid w:val="00B04A40"/>
    <w:rsid w:val="00B05099"/>
    <w:rsid w:val="00B23E8D"/>
    <w:rsid w:val="00B35068"/>
    <w:rsid w:val="00B35642"/>
    <w:rsid w:val="00B51310"/>
    <w:rsid w:val="00B5157C"/>
    <w:rsid w:val="00B56142"/>
    <w:rsid w:val="00B76F43"/>
    <w:rsid w:val="00B76FF8"/>
    <w:rsid w:val="00B85481"/>
    <w:rsid w:val="00B87D5B"/>
    <w:rsid w:val="00B935F0"/>
    <w:rsid w:val="00B94290"/>
    <w:rsid w:val="00B961FD"/>
    <w:rsid w:val="00BB06D5"/>
    <w:rsid w:val="00BB66E7"/>
    <w:rsid w:val="00BC450F"/>
    <w:rsid w:val="00BC558C"/>
    <w:rsid w:val="00BC5C7A"/>
    <w:rsid w:val="00BD1705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00FD8"/>
    <w:rsid w:val="00C12064"/>
    <w:rsid w:val="00C173D8"/>
    <w:rsid w:val="00C30E7C"/>
    <w:rsid w:val="00C34AAA"/>
    <w:rsid w:val="00C50F24"/>
    <w:rsid w:val="00C5255C"/>
    <w:rsid w:val="00C55617"/>
    <w:rsid w:val="00C60BAA"/>
    <w:rsid w:val="00C62770"/>
    <w:rsid w:val="00C64825"/>
    <w:rsid w:val="00C64A45"/>
    <w:rsid w:val="00C67C16"/>
    <w:rsid w:val="00C708CC"/>
    <w:rsid w:val="00C72C6C"/>
    <w:rsid w:val="00C73F12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3B06"/>
    <w:rsid w:val="00D05CF8"/>
    <w:rsid w:val="00D14AF6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4A3C"/>
    <w:rsid w:val="00D5678C"/>
    <w:rsid w:val="00D60A11"/>
    <w:rsid w:val="00D70984"/>
    <w:rsid w:val="00D8013D"/>
    <w:rsid w:val="00D85493"/>
    <w:rsid w:val="00D875DB"/>
    <w:rsid w:val="00D95C1F"/>
    <w:rsid w:val="00DA03F4"/>
    <w:rsid w:val="00DB2143"/>
    <w:rsid w:val="00DB61A2"/>
    <w:rsid w:val="00DC0229"/>
    <w:rsid w:val="00DC5994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183B"/>
    <w:rsid w:val="00E0238A"/>
    <w:rsid w:val="00E03020"/>
    <w:rsid w:val="00E05CCE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8DC"/>
    <w:rsid w:val="00E65C7E"/>
    <w:rsid w:val="00E66797"/>
    <w:rsid w:val="00E720C3"/>
    <w:rsid w:val="00E75987"/>
    <w:rsid w:val="00E772A9"/>
    <w:rsid w:val="00E80516"/>
    <w:rsid w:val="00E82E64"/>
    <w:rsid w:val="00E97FA3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363F"/>
    <w:rsid w:val="00F13FAD"/>
    <w:rsid w:val="00F1433F"/>
    <w:rsid w:val="00F17932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1A3B"/>
    <w:rsid w:val="00F64D92"/>
    <w:rsid w:val="00F64E0B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C347D"/>
    <w:rsid w:val="00FC3D0C"/>
    <w:rsid w:val="00FC3D65"/>
    <w:rsid w:val="00FD00EE"/>
    <w:rsid w:val="00FD178F"/>
    <w:rsid w:val="00FD29AD"/>
    <w:rsid w:val="00FE18B2"/>
    <w:rsid w:val="00FE2F4B"/>
    <w:rsid w:val="00FE528D"/>
    <w:rsid w:val="00FF3B7D"/>
    <w:rsid w:val="00FF418C"/>
    <w:rsid w:val="00FF51E6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ADB3-C06C-40CE-99D0-8C8B2699A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B3586-CCB1-43B3-81A1-330B38A3C903}">
  <ds:schemaRefs>
    <ds:schemaRef ds:uri="af7f7373-a95c-4a1b-ba60-5a860a505312"/>
    <ds:schemaRef ds:uri="http://purl.org/dc/terms/"/>
    <ds:schemaRef ds:uri="http://schemas.openxmlformats.org/package/2006/metadata/core-properties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3201234-B791-47B3-9939-7DC9D12D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Gareth Stanford</cp:lastModifiedBy>
  <cp:revision>53</cp:revision>
  <dcterms:created xsi:type="dcterms:W3CDTF">2020-09-28T23:08:00Z</dcterms:created>
  <dcterms:modified xsi:type="dcterms:W3CDTF">2020-09-29T01:22:00Z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65369cb-4b57-4918-891b-be45ced60474_Enabled">
    <vt:lpwstr>true</vt:lpwstr>
  </property>
  <property fmtid="{D5CDD505-2E9C-101B-9397-08002B2CF9AE}" pid="11" name="MSIP_Label_665369cb-4b57-4918-891b-be45ced60474_SetDate">
    <vt:lpwstr>2020-09-29T01:22:56Z</vt:lpwstr>
  </property>
  <property fmtid="{D5CDD505-2E9C-101B-9397-08002B2CF9AE}" pid="12" name="MSIP_Label_665369cb-4b57-4918-891b-be45ced60474_Method">
    <vt:lpwstr>Privileged</vt:lpwstr>
  </property>
  <property fmtid="{D5CDD505-2E9C-101B-9397-08002B2CF9AE}" pid="13" name="MSIP_Label_665369cb-4b57-4918-891b-be45ced60474_Name">
    <vt:lpwstr>665369cb-4b57-4918-891b-be45ced60474</vt:lpwstr>
  </property>
  <property fmtid="{D5CDD505-2E9C-101B-9397-08002B2CF9AE}" pid="14" name="MSIP_Label_665369cb-4b57-4918-891b-be45ced60474_SiteId">
    <vt:lpwstr>fb39e3e9-23a9-404e-93a2-b42a87d94f35</vt:lpwstr>
  </property>
  <property fmtid="{D5CDD505-2E9C-101B-9397-08002B2CF9AE}" pid="15" name="MSIP_Label_665369cb-4b57-4918-891b-be45ced60474_ActionId">
    <vt:lpwstr>bba6209a-4e98-4333-80f5-a727de126a38</vt:lpwstr>
  </property>
  <property fmtid="{D5CDD505-2E9C-101B-9397-08002B2CF9AE}" pid="16" name="MSIP_Label_665369cb-4b57-4918-891b-be45ced60474_ContentBits">
    <vt:lpwstr>1</vt:lpwstr>
  </property>
</Properties>
</file>