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i w:val="1"/>
          <w:color w:val="134f5c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i w:val="1"/>
          <w:color w:val="134f5c"/>
          <w:sz w:val="32"/>
          <w:szCs w:val="32"/>
          <w:rtl w:val="0"/>
        </w:rPr>
        <w:t xml:space="preserve">Si no escalas la montaña, jamás podrás disfrutar del paisaje.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