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BRD – MOTOR AUTOMÁTICO</w:t>
        <w:br/>
        <w:t>ERP RENT TO RENT – EPR 2.0 (INMOLEASING)</w:t>
      </w:r>
    </w:p>
    <w:p>
      <w:pPr>
        <w:pStyle w:val="Heading1"/>
      </w:pPr>
      <w:r>
        <w:t>1. OBJETIVO</w:t>
      </w:r>
    </w:p>
    <w:p>
      <w:r>
        <w:t>Definir el comportamiento del motor automático como orquestador de eventos, reglas y acciones dentro del ERP.</w:t>
      </w:r>
    </w:p>
    <w:p>
      <w:pPr>
        <w:pStyle w:val="Heading1"/>
      </w:pPr>
      <w:r>
        <w:t>2. DEFINICIÓN</w:t>
      </w:r>
    </w:p>
    <w:p>
      <w:r>
        <w:t>El motor automático es un sistema basado en eventos que evalúa reglas y ejecuta acciones sin almacenar datos maestros.</w:t>
      </w:r>
    </w:p>
    <w:p>
      <w:pPr>
        <w:pStyle w:val="Heading1"/>
      </w:pPr>
      <w:r>
        <w:t>3. PRINCIPIOS</w:t>
      </w:r>
    </w:p>
    <w:p>
      <w:r>
        <w:t>Separación de módulos, idempotencia, trazabilidad y configurabilidad.</w:t>
      </w:r>
    </w:p>
    <w:p>
      <w:pPr>
        <w:pStyle w:val="Heading1"/>
      </w:pPr>
      <w:r>
        <w:t>4. EVENTOS</w:t>
      </w:r>
    </w:p>
    <w:p>
      <w:r>
        <w:t>Contractuales: contrato_activado, contrato_finalizado</w:t>
      </w:r>
    </w:p>
    <w:p>
      <w:r>
        <w:t>Operativos: factura_suministro, liquidacion_aprobada, incidencia_cerrada</w:t>
      </w:r>
    </w:p>
    <w:p>
      <w:r>
        <w:t>Financieros: cxc_generada, cxp_generada</w:t>
      </w:r>
    </w:p>
    <w:p>
      <w:r>
        <w:t>Fianzas: fianza_registrada, fianza_aplicada, fianza_devuelta</w:t>
      </w:r>
    </w:p>
    <w:p>
      <w:r>
        <w:t>Bancos: movimiento_detectado, conciliado</w:t>
      </w:r>
    </w:p>
    <w:p>
      <w:pPr>
        <w:pStyle w:val="Heading1"/>
      </w:pPr>
      <w:r>
        <w:t>5. ACCIONES</w:t>
      </w:r>
    </w:p>
    <w:p>
      <w:r>
        <w:t>Financieras: generar_cxc, generar_cxp, aplicar_fianza</w:t>
      </w:r>
    </w:p>
    <w:p>
      <w:r>
        <w:t>Operativas: alertas, cambios de estado</w:t>
      </w:r>
    </w:p>
    <w:p>
      <w:r>
        <w:t>Control: validaciones y bloqueos</w:t>
      </w:r>
    </w:p>
    <w:p>
      <w:pPr>
        <w:pStyle w:val="Heading1"/>
      </w:pPr>
      <w:r>
        <w:t>6. REGLAS</w:t>
      </w:r>
    </w:p>
    <w:p>
      <w:r>
        <w:t>Arrendamientos:</w:t>
      </w:r>
    </w:p>
    <w:p>
      <w:r>
        <w:rPr>
          <w:rFonts w:ascii="Courier New" w:hAnsi="Courier New"/>
          <w:sz w:val="20"/>
        </w:rPr>
        <w:t>SI contrato_activo → generar_cxc</w:t>
      </w:r>
    </w:p>
    <w:p>
      <w:r>
        <w:t>Mandatos:</w:t>
      </w:r>
    </w:p>
    <w:p>
      <w:r>
        <w:rPr>
          <w:rFonts w:ascii="Courier New" w:hAnsi="Courier New"/>
          <w:sz w:val="20"/>
        </w:rPr>
        <w:t>SI mandato_activo → generar_cxp</w:t>
      </w:r>
    </w:p>
    <w:p>
      <w:r>
        <w:t>Suministros:</w:t>
      </w:r>
    </w:p>
    <w:p>
      <w:r>
        <w:rPr>
          <w:rFonts w:ascii="Courier New" w:hAnsi="Courier New"/>
          <w:sz w:val="20"/>
        </w:rPr>
        <w:t>SI factura → generar_cxp</w:t>
      </w:r>
    </w:p>
    <w:p>
      <w:r>
        <w:rPr>
          <w:rFonts w:ascii="Courier New" w:hAnsi="Courier New"/>
          <w:sz w:val="20"/>
        </w:rPr>
        <w:t>SI liquidacion → generar_cxc</w:t>
      </w:r>
    </w:p>
    <w:p>
      <w:r>
        <w:t>Incidencias:</w:t>
      </w:r>
    </w:p>
    <w:p>
      <w:r>
        <w:rPr>
          <w:rFonts w:ascii="Courier New" w:hAnsi="Courier New"/>
          <w:sz w:val="20"/>
        </w:rPr>
        <w:t>SI responsable=inquilino → generar_cxc</w:t>
      </w:r>
    </w:p>
    <w:p>
      <w:r>
        <w:rPr>
          <w:rFonts w:ascii="Courier New" w:hAnsi="Courier New"/>
          <w:sz w:val="20"/>
        </w:rPr>
        <w:t>SI seguro → generar_cxc seguro</w:t>
      </w:r>
    </w:p>
    <w:p>
      <w:pPr>
        <w:pStyle w:val="Heading1"/>
      </w:pPr>
      <w:r>
        <w:t>7. FIANZAS</w:t>
      </w:r>
    </w:p>
    <w:p>
      <w:r>
        <w:t>No participan en ciclo mensual pero sí en eventos.</w:t>
      </w:r>
    </w:p>
    <w:p>
      <w:r>
        <w:rPr>
          <w:rFonts w:ascii="Courier New" w:hAnsi="Courier New"/>
          <w:sz w:val="20"/>
        </w:rPr>
        <w:t>SI contrato_finalizado → evaluar fianza</w:t>
      </w:r>
    </w:p>
    <w:p>
      <w:r>
        <w:rPr>
          <w:rFonts w:ascii="Courier New" w:hAnsi="Courier New"/>
          <w:sz w:val="20"/>
        </w:rPr>
        <w:t>SI deuda y fianza → sugerir aplicación</w:t>
      </w:r>
    </w:p>
    <w:p>
      <w:r>
        <w:rPr>
          <w:rFonts w:ascii="Courier New" w:hAnsi="Courier New"/>
          <w:sz w:val="20"/>
        </w:rPr>
        <w:t>SI saldo &gt; 0 → sugerir devolución</w:t>
      </w:r>
    </w:p>
    <w:p>
      <w:pPr>
        <w:pStyle w:val="Heading1"/>
      </w:pPr>
      <w:r>
        <w:t>8. TESORERÍA</w:t>
      </w:r>
    </w:p>
    <w:p>
      <w:r>
        <w:rPr>
          <w:rFonts w:ascii="Courier New" w:hAnsi="Courier New"/>
          <w:sz w:val="20"/>
        </w:rPr>
        <w:t>SI movimiento detectado → conciliar</w:t>
      </w:r>
    </w:p>
    <w:p>
      <w:pPr>
        <w:pStyle w:val="Heading1"/>
      </w:pPr>
      <w:r>
        <w:t>9. FRECUENCIA</w:t>
      </w:r>
    </w:p>
    <w:p>
      <w:r>
        <w:t>Diario: conciliación</w:t>
      </w:r>
    </w:p>
    <w:p>
      <w:r>
        <w:t>Mensual: alquileres y rentas</w:t>
      </w:r>
    </w:p>
    <w:p>
      <w:r>
        <w:t>Evento: incidencias, fianzas, suministros</w:t>
      </w:r>
    </w:p>
    <w:p>
      <w:pPr>
        <w:pStyle w:val="Heading1"/>
      </w:pPr>
      <w:r>
        <w:t>10. ALERTAS</w:t>
      </w:r>
    </w:p>
    <w:p>
      <w:r>
        <w:t>Morosidad, pérdidas, fianzas pendientes</w:t>
      </w:r>
    </w:p>
    <w:p>
      <w:pPr>
        <w:pStyle w:val="Heading1"/>
      </w:pPr>
      <w:r>
        <w:t>11. AUDITORÍA</w:t>
      </w:r>
    </w:p>
    <w:p>
      <w:r>
        <w:t>Registrar evento, regla, acción y resultado</w:t>
      </w:r>
    </w:p>
    <w:p>
      <w:pPr>
        <w:pStyle w:val="Heading1"/>
      </w:pPr>
      <w:r>
        <w:t>12. CONCLUSIÓN</w:t>
      </w:r>
    </w:p>
    <w:p>
      <w:r>
        <w:t>El motor automático orquesta el ERP y permite automatización y control financiero.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