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BRD – MÓDULO DE ACTIVOS FIJOS</w:t>
        <w:br/>
        <w:t>ERP RENT TO RENT – EPR 2.0 (INMOLEASING)</w:t>
      </w:r>
    </w:p>
    <w:p>
      <w:pPr>
        <w:pStyle w:val="Heading1"/>
      </w:pPr>
      <w:r>
        <w:t>1. OBJETIVO</w:t>
      </w:r>
    </w:p>
    <w:p>
      <w:r>
        <w:t>Definir el manejo de activos fijos en el ERP, incluyendo origen, reglas operativas y tratamiento contable.</w:t>
      </w:r>
    </w:p>
    <w:p>
      <w:pPr>
        <w:pStyle w:val="Heading1"/>
      </w:pPr>
      <w:r>
        <w:t>2. ALCANCE</w:t>
      </w:r>
    </w:p>
    <w:p>
      <w:r>
        <w:t>Incluye activos del propietario, compras del operador y aportes de socios en especie.</w:t>
      </w:r>
    </w:p>
    <w:p>
      <w:pPr>
        <w:pStyle w:val="Heading1"/>
      </w:pPr>
      <w:r>
        <w:t>3. TIPOS DE ACTIVOS</w:t>
      </w:r>
    </w:p>
    <w:p>
      <w:pPr>
        <w:pStyle w:val="Heading2"/>
      </w:pPr>
      <w:r>
        <w:t>3.1 Activos del propietario</w:t>
      </w:r>
    </w:p>
    <w:p>
      <w:r>
        <w:t>Registrados solo para control operativo. No generan impacto contable.</w:t>
      </w:r>
    </w:p>
    <w:p>
      <w:r>
        <w:t>No generan CxP ni movimientos bancarios.</w:t>
      </w:r>
    </w:p>
    <w:p>
      <w:pPr>
        <w:pStyle w:val="Heading2"/>
      </w:pPr>
      <w:r>
        <w:t>3.2 Activos comprados por el operador</w:t>
      </w:r>
    </w:p>
    <w:p>
      <w:r>
        <w:t>Son activos propios del operador. Generan obligación de pago.</w:t>
      </w:r>
    </w:p>
    <w:p>
      <w:pPr>
        <w:pStyle w:val="Heading2"/>
      </w:pPr>
      <w:r>
        <w:t>3.3 Aportes de socios</w:t>
      </w:r>
    </w:p>
    <w:p>
      <w:r>
        <w:t>Activos aportados al inicio de la operación. Incrementan patrimonio.</w:t>
      </w:r>
    </w:p>
    <w:p>
      <w:pPr>
        <w:pStyle w:val="Heading1"/>
      </w:pPr>
      <w:r>
        <w:t>4. REGLAS CONTABLES</w:t>
      </w:r>
    </w:p>
    <w:p>
      <w:pPr>
        <w:pStyle w:val="Heading2"/>
      </w:pPr>
      <w:r>
        <w:t>4.1 Activos del propietario</w:t>
      </w:r>
    </w:p>
    <w:p>
      <w:r>
        <w:t>Sin impacto contable. Opcionalmente cuentas de orden.</w:t>
      </w:r>
    </w:p>
    <w:p>
      <w:pPr>
        <w:pStyle w:val="Heading2"/>
      </w:pPr>
      <w:r>
        <w:t>4.2 Compra operador</w:t>
      </w:r>
    </w:p>
    <w:p>
      <w:r>
        <w:rPr>
          <w:rFonts w:ascii="Courier New" w:hAnsi="Courier New"/>
          <w:sz w:val="20"/>
        </w:rPr>
        <w:t>Dr Activo fijo</w:t>
        <w:br/>
        <w:t xml:space="preserve">   Cr Proveedor (CxP)</w:t>
      </w:r>
    </w:p>
    <w:p>
      <w:r>
        <w:rPr>
          <w:rFonts w:ascii="Courier New" w:hAnsi="Courier New"/>
          <w:sz w:val="20"/>
        </w:rPr>
        <w:t>Dr Proveedor (CxP)</w:t>
        <w:br/>
        <w:t xml:space="preserve">   Cr Banco</w:t>
      </w:r>
    </w:p>
    <w:p>
      <w:pPr>
        <w:pStyle w:val="Heading2"/>
      </w:pPr>
      <w:r>
        <w:t>4.3 Aporte de socios</w:t>
      </w:r>
    </w:p>
    <w:p>
      <w:r>
        <w:rPr>
          <w:rFonts w:ascii="Courier New" w:hAnsi="Courier New"/>
          <w:sz w:val="20"/>
        </w:rPr>
        <w:t>Dr Activo fijo</w:t>
        <w:br/>
        <w:t xml:space="preserve">   Cr Patrimonio / Aporte socios</w:t>
      </w:r>
    </w:p>
    <w:p>
      <w:pPr>
        <w:pStyle w:val="Heading1"/>
      </w:pPr>
      <w:r>
        <w:t>5. REGLAS FUNCIONALES</w:t>
      </w:r>
    </w:p>
    <w:p>
      <w:r>
        <w:t>Todo activo debe definir origen y titular económico.</w:t>
      </w:r>
    </w:p>
    <w:p>
      <w:r>
        <w:t>No se puede registrar activo sin origen.</w:t>
      </w:r>
    </w:p>
    <w:p>
      <w:r>
        <w:t>Activos del propietario no afectan contabilidad.</w:t>
      </w:r>
    </w:p>
    <w:p>
      <w:r>
        <w:t>Activos del operador generan CxP si son compras.</w:t>
      </w:r>
    </w:p>
    <w:p>
      <w:pPr>
        <w:pStyle w:val="Heading1"/>
      </w:pPr>
      <w:r>
        <w:t>6. FLUJO OPERATIVO</w:t>
      </w:r>
    </w:p>
    <w:p>
      <w:r>
        <w:t>Alta de activo → definición de origen → asignación a inmueble/unidad → validación contable.</w:t>
      </w:r>
    </w:p>
    <w:p>
      <w:pPr>
        <w:pStyle w:val="Heading1"/>
      </w:pPr>
      <w:r>
        <w:t>7. CONTROLES</w:t>
      </w:r>
    </w:p>
    <w:p>
      <w:r>
        <w:t>Evitar duplicidad de activos.</w:t>
      </w:r>
    </w:p>
    <w:p>
      <w:r>
        <w:t>Validar origen obligatorio.</w:t>
      </w:r>
    </w:p>
    <w:p>
      <w:r>
        <w:t>No permitir pagos sin CxP.</w:t>
      </w:r>
    </w:p>
    <w:p>
      <w:r>
        <w:t>Auditoría de movimientos.</w:t>
      </w:r>
    </w:p>
    <w:p>
      <w:pPr>
        <w:pStyle w:val="Heading1"/>
      </w:pPr>
      <w:r>
        <w:t>8. CONCLUSIÓN</w:t>
      </w:r>
    </w:p>
    <w:p>
      <w:r>
        <w:t>El módulo de activos permite control operativo y correcta contabilización diferenciando origen del activo.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