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BRD – ARRENDAMIENTOS (INQUILINOS) – PUENTEVALL ROOMS SL</w:t>
      </w:r>
    </w:p>
    <w:p>
      <w:pPr>
        <w:pStyle w:val="Heading1"/>
      </w:pPr>
      <w:r>
        <w:t>1. OBJETIVO</w:t>
      </w:r>
    </w:p>
    <w:p>
      <w:r>
        <w:t>Definir el modelo funcional del módulo de Arrendamientos (Inquilinos).</w:t>
      </w:r>
    </w:p>
    <w:p>
      <w:pPr>
        <w:pStyle w:val="Heading1"/>
      </w:pPr>
      <w:r>
        <w:t>2. MODELO CONTRACTUAL</w:t>
      </w:r>
    </w:p>
    <w:p>
      <w:r>
        <w:t>Contrato firmado entre arrendatario y PUENTEVALL ROOMS SL.</w:t>
      </w:r>
    </w:p>
    <w:p>
      <w:r>
        <w:t>Contrato temporal por habitaciones.</w:t>
      </w:r>
    </w:p>
    <w:p>
      <w:r>
        <w:t>Incluye condiciones de uso, pagos y convivencia.</w:t>
      </w:r>
    </w:p>
    <w:p>
      <w:pPr>
        <w:pStyle w:val="Heading1"/>
      </w:pPr>
      <w:r>
        <w:t>3. ELEMENTOS CLAVE</w:t>
      </w:r>
    </w:p>
    <w:p>
      <w:r>
        <w:t>Renta mensual.</w:t>
      </w:r>
    </w:p>
    <w:p>
      <w:r>
        <w:t>Fianza recibida.</w:t>
      </w:r>
    </w:p>
    <w:p>
      <w:r>
        <w:t>Suministros repercutidos.</w:t>
      </w:r>
    </w:p>
    <w:p>
      <w:r>
        <w:t>Normas de convivencia.</w:t>
      </w:r>
    </w:p>
    <w:p>
      <w:pPr>
        <w:pStyle w:val="Heading1"/>
      </w:pPr>
      <w:r>
        <w:t>4. FIANZAS</w:t>
      </w:r>
    </w:p>
    <w:p>
      <w:r>
        <w:t>Se registra fianza recibida.</w:t>
      </w:r>
    </w:p>
    <w:p>
      <w:r>
        <w:t>No es ingreso.</w:t>
      </w:r>
    </w:p>
    <w:p>
      <w:r>
        <w:t>Se registra en pasivo.</w:t>
      </w:r>
    </w:p>
    <w:p>
      <w:r>
        <w:t>Se devuelve o aplica al cierre.</w:t>
      </w:r>
    </w:p>
    <w:p>
      <w:pPr>
        <w:pStyle w:val="Heading1"/>
      </w:pPr>
      <w:r>
        <w:t>5. CONTABILIZACIÓN</w:t>
      </w:r>
    </w:p>
    <w:p>
      <w:r>
        <w:t>Fianza: Dr Banco / Cr Fianza recibida.</w:t>
      </w:r>
    </w:p>
    <w:p>
      <w:r>
        <w:t>Alquiler: Dr CxC / Cr Ingresos.</w:t>
      </w:r>
    </w:p>
    <w:p>
      <w:r>
        <w:t>Cobro: Dr Banco / Cr CxC.</w:t>
      </w:r>
    </w:p>
    <w:p>
      <w:pPr>
        <w:pStyle w:val="Heading1"/>
      </w:pPr>
      <w:r>
        <w:t>6. DOCUMENTACIÓN</w:t>
      </w:r>
    </w:p>
    <w:p>
      <w:r>
        <w:t>Contrato generado por ERP.</w:t>
      </w:r>
    </w:p>
    <w:p>
      <w:r>
        <w:t>Incluye RGPD.</w:t>
      </w:r>
    </w:p>
    <w:p>
      <w:r>
        <w:t>Firma manual y escaneo.</w:t>
      </w:r>
    </w:p>
    <w:p>
      <w:r>
        <w:t>Almacenamiento con hash y versión.</w:t>
      </w:r>
    </w:p>
    <w:p>
      <w:pPr>
        <w:pStyle w:val="Heading1"/>
      </w:pPr>
      <w:r>
        <w:t>7. REGLAS</w:t>
      </w:r>
    </w:p>
    <w:p>
      <w:r>
        <w:t>No se activa contrato sin fianza registrada.</w:t>
      </w:r>
    </w:p>
    <w:p>
      <w:r>
        <w:t>Aplicación de fianza solo en cierre.</w:t>
      </w:r>
    </w:p>
    <w:p>
      <w:r>
        <w:t>Debe existir trazabilidad documental.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