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Перший рівень 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Атомарність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Несуперечність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Тестованість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i w:val="1"/>
        </w:rPr>
      </w:pPr>
      <w:r w:rsidDel="00000000" w:rsidR="00000000" w:rsidRPr="00000000">
        <w:rPr>
          <w:i w:val="1"/>
          <w:color w:val="373a3c"/>
          <w:rtl w:val="0"/>
        </w:rPr>
        <w:t xml:space="preserve">Відстежуваність.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Виделка - столовий прибор з ручкою з одного боку та чотирма загострених зубців з іншого.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Виделкою не можна наколоти воду з температурою 50 градусів.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-тестованість - можна протестували, налити в склянку води та спробувати занурити виделку та наколоти воду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-атомарність - не можемо розбити на детальні вимоги (вода в іншому стані, наприклад заморожена, чи кипяток)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-несуперечність - немає вимоги, що виделкою можна наколоти воду.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-відстежуваність - відповідає діловій потребі, що виделка призначена для наколювання їжі.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Виделкою не можна користуватись дітям віку до одного року.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Виделка повинна містити ручку з одного боку, та чотири загострені зубці з іншого.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Виделкою не можна намалювати сонечко на папері.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Виделка не гнеться, якщо наколоти тверду їжу.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2-08T16:36:42Z"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не дуже підходить як вимога, поскільки це складно перевірити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