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Домашнее задание по теме “Swagger”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5"/>
          <w:szCs w:val="15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https://app.swaggerhub.com/apis/artanovaia/API_Iskorka_02/1.0.1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Объекты (ресурсы)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Timetable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25"/>
        <w:tblGridChange w:id="0">
          <w:tblGrid>
            <w:gridCol w:w="258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25"/>
        <w:tblGridChange w:id="0">
          <w:tblGrid>
            <w:gridCol w:w="258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IdBonusCard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BonusProgram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310"/>
        <w:tblGridChange w:id="0">
          <w:tblGrid>
            <w:gridCol w:w="258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idBonusCard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Лица, взаимодействующие с API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Клиент, бронирующий билеты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кинотеатра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Действия, которые выполняет API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информацию о наличии мест на сеанс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записи о новых бронях на сеанс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записи о бронях на сеанс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Скорректировать информацию о времени сеанса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Методы HTTP, которые будет использовать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Получать информацию о наличии мест на сеанс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Добавлять записи о новых бронях на сеанс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Удалять записи о бронях на сеанс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Put Скорректировать информацию о времени сеанса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Получать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Параметры запроса  ответа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Get/ Timetable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Получить информацию о наличии мест на сеанс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freeSeats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5.2 Post/ Booking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Добавить записи о новых бронях на сеанс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IdBonusCard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bonusPoints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5.3 Delete/ Booking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Удалить записи бронях на сеанс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или 200 Ок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Put/ Timetable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Скорректировать информацию о времени сеанса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filmName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filmDate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5.5 Get/BonusProgram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</w:t>
      </w:r>
      <w:r w:rsidDel="00000000" w:rsidR="00000000" w:rsidRPr="00000000">
        <w:rPr>
          <w:b w:val="1"/>
          <w:rtl w:val="0"/>
        </w:rPr>
        <w:t xml:space="preserve">олучать информацию о частоте использования бонусных карт и части стоимости билетов, которую оплачивают бонусными баллами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Запрос: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bonusDate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Ответ: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cardUsage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partTicket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waggerhub.com/apis/artanovaia/API_Iskorka_02/1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