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E633" w14:textId="77777777" w:rsidR="00C51516" w:rsidRDefault="00C51516" w:rsidP="00B479B9">
      <w:pPr>
        <w:pStyle w:val="a3"/>
        <w:jc w:val="both"/>
      </w:pPr>
      <w:r>
        <w:rPr>
          <w:rFonts w:ascii="TimesNewRomanPS" w:hAnsi="TimesNewRomanPS"/>
          <w:b/>
          <w:bCs/>
          <w:sz w:val="32"/>
          <w:szCs w:val="32"/>
        </w:rPr>
        <w:t xml:space="preserve">Порядок </w:t>
      </w:r>
      <w:proofErr w:type="spellStart"/>
      <w:r>
        <w:rPr>
          <w:rFonts w:ascii="TimesNewRomanPS" w:hAnsi="TimesNewRomanPS"/>
          <w:b/>
          <w:bCs/>
          <w:sz w:val="32"/>
          <w:szCs w:val="32"/>
        </w:rPr>
        <w:t>вирішення</w:t>
      </w:r>
      <w:proofErr w:type="spellEnd"/>
      <w:r>
        <w:rPr>
          <w:rFonts w:ascii="TimesNewRomanPS" w:hAnsi="TimesNewRomanPS"/>
          <w:b/>
          <w:bCs/>
          <w:sz w:val="32"/>
          <w:szCs w:val="32"/>
        </w:rPr>
        <w:t xml:space="preserve"> </w:t>
      </w:r>
      <w:proofErr w:type="spellStart"/>
      <w:r>
        <w:rPr>
          <w:rFonts w:ascii="TimesNewRomanPS" w:hAnsi="TimesNewRomanPS"/>
          <w:b/>
          <w:bCs/>
          <w:sz w:val="32"/>
          <w:szCs w:val="32"/>
        </w:rPr>
        <w:t>спорів</w:t>
      </w:r>
      <w:proofErr w:type="spellEnd"/>
      <w:r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14:paraId="751D08EB" w14:textId="44B32F73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Всі</w:t>
      </w:r>
      <w:proofErr w:type="spellEnd"/>
      <w:r>
        <w:rPr>
          <w:rFonts w:ascii="TimesNewRomanPSMT" w:hAnsi="TimesNewRomanPSMT"/>
        </w:rPr>
        <w:t xml:space="preserve"> спори і </w:t>
      </w:r>
      <w:proofErr w:type="spellStart"/>
      <w:r>
        <w:rPr>
          <w:rFonts w:ascii="TimesNewRomanPSMT" w:hAnsi="TimesNewRomanPSMT"/>
        </w:rPr>
        <w:t>розбіжності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які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можуть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виникнути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щодо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тлумачення</w:t>
      </w:r>
      <w:proofErr w:type="spellEnd"/>
      <w:r>
        <w:rPr>
          <w:rFonts w:ascii="TimesNewRomanPSMT" w:hAnsi="TimesNewRomanPSMT"/>
        </w:rPr>
        <w:t xml:space="preserve"> і </w:t>
      </w:r>
      <w:proofErr w:type="spellStart"/>
      <w:r>
        <w:rPr>
          <w:rFonts w:ascii="TimesNewRomanPSMT" w:hAnsi="TimesNewRomanPSMT"/>
        </w:rPr>
        <w:t>застосування</w:t>
      </w:r>
      <w:proofErr w:type="spellEnd"/>
      <w:r>
        <w:rPr>
          <w:rFonts w:ascii="TimesNewRomanPSMT" w:hAnsi="TimesNewRomanPSMT"/>
        </w:rPr>
        <w:t xml:space="preserve"> Договору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у </w:t>
      </w:r>
      <w:proofErr w:type="spellStart"/>
      <w:r>
        <w:rPr>
          <w:rFonts w:ascii="TimesNewRomanPSMT" w:hAnsi="TimesNewRomanPSMT"/>
        </w:rPr>
        <w:t>зв’язку</w:t>
      </w:r>
      <w:proofErr w:type="spellEnd"/>
      <w:r>
        <w:rPr>
          <w:rFonts w:ascii="TimesNewRomanPSMT" w:hAnsi="TimesNewRomanPSMT"/>
        </w:rPr>
        <w:t xml:space="preserve"> з ним, </w:t>
      </w:r>
      <w:proofErr w:type="spellStart"/>
      <w:r>
        <w:rPr>
          <w:rFonts w:ascii="TimesNewRomanPSMT" w:hAnsi="TimesNewRomanPSMT"/>
        </w:rPr>
        <w:t>будуть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вирішуватись</w:t>
      </w:r>
      <w:proofErr w:type="spellEnd"/>
      <w:r>
        <w:rPr>
          <w:rFonts w:ascii="TimesNewRomanPSMT" w:hAnsi="TimesNewRomanPSMT"/>
        </w:rPr>
        <w:t xml:space="preserve"> Сторонами шляхом </w:t>
      </w:r>
      <w:proofErr w:type="spellStart"/>
      <w:r>
        <w:rPr>
          <w:rFonts w:ascii="TimesNewRomanPSMT" w:hAnsi="TimesNewRomanPSMT"/>
        </w:rPr>
        <w:t>проведення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переговорів</w:t>
      </w:r>
      <w:proofErr w:type="spellEnd"/>
      <w:r>
        <w:rPr>
          <w:rFonts w:ascii="TimesNewRomanPSMT" w:hAnsi="TimesNewRomanPSMT"/>
        </w:rPr>
        <w:t xml:space="preserve"> і </w:t>
      </w:r>
      <w:proofErr w:type="spellStart"/>
      <w:r>
        <w:rPr>
          <w:rFonts w:ascii="TimesNewRomanPSMT" w:hAnsi="TimesNewRomanPSMT"/>
        </w:rPr>
        <w:t>консультаціи</w:t>
      </w:r>
      <w:proofErr w:type="spellEnd"/>
      <w:r>
        <w:rPr>
          <w:rFonts w:ascii="TimesNewRomanPSMT" w:hAnsi="TimesNewRomanPSMT"/>
        </w:rPr>
        <w:t xml:space="preserve">̆. </w:t>
      </w:r>
    </w:p>
    <w:p w14:paraId="75EC09C4" w14:textId="77777777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Споживачі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чиі</w:t>
      </w:r>
      <w:proofErr w:type="spellEnd"/>
      <w:r>
        <w:rPr>
          <w:rFonts w:ascii="TimesNewRomanPSMT" w:hAnsi="TimesNewRomanPSMT"/>
        </w:rPr>
        <w:t xml:space="preserve">̈ права і </w:t>
      </w:r>
      <w:proofErr w:type="spellStart"/>
      <w:r>
        <w:rPr>
          <w:rFonts w:ascii="TimesNewRomanPSMT" w:hAnsi="TimesNewRomanPSMT"/>
        </w:rPr>
        <w:t>законні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інтереси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порушені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звертаються</w:t>
      </w:r>
      <w:proofErr w:type="spellEnd"/>
      <w:r>
        <w:rPr>
          <w:rFonts w:ascii="TimesNewRomanPSMT" w:hAnsi="TimesNewRomanPSMT"/>
        </w:rPr>
        <w:t xml:space="preserve"> до </w:t>
      </w:r>
      <w:proofErr w:type="spellStart"/>
      <w:r>
        <w:rPr>
          <w:rFonts w:ascii="TimesNewRomanPSMT" w:hAnsi="TimesNewRomanPSMT"/>
        </w:rPr>
        <w:t>Постачальника</w:t>
      </w:r>
      <w:proofErr w:type="spellEnd"/>
      <w:r>
        <w:rPr>
          <w:rFonts w:ascii="TimesNewRomanPSMT" w:hAnsi="TimesNewRomanPSMT"/>
        </w:rPr>
        <w:t xml:space="preserve"> з </w:t>
      </w:r>
      <w:proofErr w:type="spellStart"/>
      <w:r>
        <w:rPr>
          <w:rFonts w:ascii="TimesNewRomanPSMT" w:hAnsi="TimesNewRomanPSMT"/>
        </w:rPr>
        <w:t>письмовою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скаргою</w:t>
      </w:r>
      <w:proofErr w:type="spellEnd"/>
      <w:r>
        <w:rPr>
          <w:rFonts w:ascii="TimesNewRomanPSMT" w:hAnsi="TimesNewRomanPSMT"/>
        </w:rPr>
        <w:t xml:space="preserve">. У </w:t>
      </w:r>
      <w:proofErr w:type="spellStart"/>
      <w:r>
        <w:rPr>
          <w:rFonts w:ascii="TimesNewRomanPSMT" w:hAnsi="TimesNewRomanPSMT"/>
        </w:rPr>
        <w:t>скарзі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зазначаються</w:t>
      </w:r>
      <w:proofErr w:type="spellEnd"/>
      <w:r>
        <w:rPr>
          <w:rFonts w:ascii="TimesNewRomanPSMT" w:hAnsi="TimesNewRomanPSMT"/>
        </w:rPr>
        <w:t xml:space="preserve">: </w:t>
      </w:r>
    </w:p>
    <w:p w14:paraId="7B3FA1B4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1) </w:t>
      </w:r>
      <w:proofErr w:type="spellStart"/>
      <w:r>
        <w:rPr>
          <w:rFonts w:ascii="TimesNewRomanPSMT" w:hAnsi="TimesNewRomanPSMT"/>
        </w:rPr>
        <w:t>повне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найменування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поштові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реквізити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номери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телефонів</w:t>
      </w:r>
      <w:proofErr w:type="spellEnd"/>
      <w:r>
        <w:rPr>
          <w:rFonts w:ascii="TimesNewRomanPSMT" w:hAnsi="TimesNewRomanPSMT"/>
        </w:rPr>
        <w:t xml:space="preserve"> і </w:t>
      </w:r>
      <w:proofErr w:type="spellStart"/>
      <w:r>
        <w:rPr>
          <w:rFonts w:ascii="TimesNewRomanPSMT" w:hAnsi="TimesNewRomanPSMT"/>
        </w:rPr>
        <w:t>факсів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Споживача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якии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подає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скаргу</w:t>
      </w:r>
      <w:proofErr w:type="spellEnd"/>
      <w:r>
        <w:rPr>
          <w:rFonts w:ascii="TimesNewRomanPSMT" w:hAnsi="TimesNewRomanPSMT"/>
        </w:rPr>
        <w:t xml:space="preserve">; </w:t>
      </w:r>
    </w:p>
    <w:p w14:paraId="532B802F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2) дата </w:t>
      </w:r>
      <w:proofErr w:type="spellStart"/>
      <w:r>
        <w:rPr>
          <w:rFonts w:ascii="TimesNewRomanPSMT" w:hAnsi="TimesNewRomanPSMT"/>
        </w:rPr>
        <w:t>подачі</w:t>
      </w:r>
      <w:proofErr w:type="spellEnd"/>
      <w:r>
        <w:rPr>
          <w:rFonts w:ascii="TimesNewRomanPSMT" w:hAnsi="TimesNewRomanPSMT"/>
        </w:rPr>
        <w:t xml:space="preserve"> і номер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; </w:t>
      </w:r>
    </w:p>
    <w:p w14:paraId="46E16669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3) </w:t>
      </w:r>
      <w:proofErr w:type="spellStart"/>
      <w:r>
        <w:rPr>
          <w:rFonts w:ascii="TimesNewRomanPSMT" w:hAnsi="TimesNewRomanPSMT"/>
        </w:rPr>
        <w:t>підстави</w:t>
      </w:r>
      <w:proofErr w:type="spellEnd"/>
      <w:r>
        <w:rPr>
          <w:rFonts w:ascii="TimesNewRomanPSMT" w:hAnsi="TimesNewRomanPSMT"/>
        </w:rPr>
        <w:t xml:space="preserve"> для </w:t>
      </w:r>
      <w:proofErr w:type="spellStart"/>
      <w:r>
        <w:rPr>
          <w:rFonts w:ascii="TimesNewRomanPSMT" w:hAnsi="TimesNewRomanPSMT"/>
        </w:rPr>
        <w:t>пред’явлення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; </w:t>
      </w:r>
    </w:p>
    <w:p w14:paraId="5022B418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4) </w:t>
      </w:r>
      <w:proofErr w:type="spellStart"/>
      <w:r>
        <w:rPr>
          <w:rFonts w:ascii="TimesNewRomanPSMT" w:hAnsi="TimesNewRomanPSMT"/>
        </w:rPr>
        <w:t>докази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підтверджують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обставини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викладені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скарзі</w:t>
      </w:r>
      <w:proofErr w:type="spellEnd"/>
      <w:r>
        <w:rPr>
          <w:rFonts w:ascii="TimesNewRomanPSMT" w:hAnsi="TimesNewRomanPSMT"/>
        </w:rPr>
        <w:t xml:space="preserve">; </w:t>
      </w:r>
    </w:p>
    <w:p w14:paraId="5E63D06A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5) </w:t>
      </w:r>
      <w:proofErr w:type="spellStart"/>
      <w:r>
        <w:rPr>
          <w:rFonts w:ascii="TimesNewRomanPSMT" w:hAnsi="TimesNewRomanPSMT"/>
        </w:rPr>
        <w:t>обґрунтування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вимог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 з </w:t>
      </w:r>
      <w:proofErr w:type="spellStart"/>
      <w:r>
        <w:rPr>
          <w:rFonts w:ascii="TimesNewRomanPSMT" w:hAnsi="TimesNewRomanPSMT"/>
        </w:rPr>
        <w:t>посиланням</w:t>
      </w:r>
      <w:proofErr w:type="spellEnd"/>
      <w:r>
        <w:rPr>
          <w:rFonts w:ascii="TimesNewRomanPSMT" w:hAnsi="TimesNewRomanPSMT"/>
        </w:rPr>
        <w:t xml:space="preserve"> на </w:t>
      </w:r>
      <w:proofErr w:type="spellStart"/>
      <w:r>
        <w:rPr>
          <w:rFonts w:ascii="TimesNewRomanPSMT" w:hAnsi="TimesNewRomanPSMT"/>
        </w:rPr>
        <w:t>відповідні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нормативні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акти</w:t>
      </w:r>
      <w:proofErr w:type="spellEnd"/>
      <w:r>
        <w:rPr>
          <w:rFonts w:ascii="TimesNewRomanPSMT" w:hAnsi="TimesNewRomanPSMT"/>
        </w:rPr>
        <w:t xml:space="preserve">; </w:t>
      </w:r>
    </w:p>
    <w:p w14:paraId="363F483A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6) </w:t>
      </w:r>
      <w:proofErr w:type="spellStart"/>
      <w:r>
        <w:rPr>
          <w:rFonts w:ascii="TimesNewRomanPSMT" w:hAnsi="TimesNewRomanPSMT"/>
        </w:rPr>
        <w:t>вимоги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Споживача</w:t>
      </w:r>
      <w:proofErr w:type="spellEnd"/>
      <w:r>
        <w:rPr>
          <w:rFonts w:ascii="TimesNewRomanPSMT" w:hAnsi="TimesNewRomanPSMT"/>
        </w:rPr>
        <w:t xml:space="preserve">; </w:t>
      </w:r>
    </w:p>
    <w:p w14:paraId="34C2AB1E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7) сума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 і </w:t>
      </w:r>
      <w:proofErr w:type="spellStart"/>
      <w:r>
        <w:rPr>
          <w:rFonts w:ascii="TimesNewRomanPSMT" w:hAnsi="TimesNewRomanPSMT"/>
        </w:rPr>
        <w:t>їі</w:t>
      </w:r>
      <w:proofErr w:type="spellEnd"/>
      <w:r>
        <w:rPr>
          <w:rFonts w:ascii="TimesNewRomanPSMT" w:hAnsi="TimesNewRomanPSMT"/>
        </w:rPr>
        <w:t xml:space="preserve">̈ </w:t>
      </w:r>
      <w:proofErr w:type="spellStart"/>
      <w:r>
        <w:rPr>
          <w:rFonts w:ascii="TimesNewRomanPSMT" w:hAnsi="TimesNewRomanPSMT"/>
        </w:rPr>
        <w:t>розрахунок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якщо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підлягає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грошовіи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оцінці</w:t>
      </w:r>
      <w:proofErr w:type="spellEnd"/>
      <w:r>
        <w:rPr>
          <w:rFonts w:ascii="TimesNewRomanPSMT" w:hAnsi="TimesNewRomanPSMT"/>
        </w:rPr>
        <w:t xml:space="preserve">; </w:t>
      </w:r>
    </w:p>
    <w:p w14:paraId="2B2B73C5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8) </w:t>
      </w:r>
      <w:proofErr w:type="spellStart"/>
      <w:r>
        <w:rPr>
          <w:rFonts w:ascii="TimesNewRomanPSMT" w:hAnsi="TimesNewRomanPSMT"/>
        </w:rPr>
        <w:t>перелік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документів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додаються</w:t>
      </w:r>
      <w:proofErr w:type="spellEnd"/>
      <w:r>
        <w:rPr>
          <w:rFonts w:ascii="TimesNewRomanPSMT" w:hAnsi="TimesNewRomanPSMT"/>
        </w:rPr>
        <w:t xml:space="preserve"> до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, а </w:t>
      </w:r>
      <w:proofErr w:type="spellStart"/>
      <w:r>
        <w:rPr>
          <w:rFonts w:ascii="TimesNewRomanPSMT" w:hAnsi="TimesNewRomanPSMT"/>
        </w:rPr>
        <w:t>також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інших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доказів</w:t>
      </w:r>
      <w:proofErr w:type="spellEnd"/>
      <w:r>
        <w:rPr>
          <w:rFonts w:ascii="TimesNewRomanPSMT" w:hAnsi="TimesNewRomanPSMT"/>
        </w:rPr>
        <w:t xml:space="preserve">. </w:t>
      </w:r>
    </w:p>
    <w:p w14:paraId="3D050630" w14:textId="77777777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Документи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підтверджують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вимоги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Споживача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додаються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оригіналах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чи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належним</w:t>
      </w:r>
      <w:proofErr w:type="spellEnd"/>
      <w:r>
        <w:rPr>
          <w:rFonts w:ascii="TimesNewRomanPSMT" w:hAnsi="TimesNewRomanPSMT"/>
        </w:rPr>
        <w:t xml:space="preserve"> чином </w:t>
      </w:r>
      <w:proofErr w:type="spellStart"/>
      <w:r>
        <w:rPr>
          <w:rFonts w:ascii="TimesNewRomanPSMT" w:hAnsi="TimesNewRomanPSMT"/>
        </w:rPr>
        <w:t>завірені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копіі</w:t>
      </w:r>
      <w:proofErr w:type="spellEnd"/>
      <w:r>
        <w:rPr>
          <w:rFonts w:ascii="TimesNewRomanPSMT" w:hAnsi="TimesNewRomanPSMT"/>
        </w:rPr>
        <w:t xml:space="preserve">̈. </w:t>
      </w:r>
    </w:p>
    <w:p w14:paraId="04CB2D11" w14:textId="77777777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підписується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уповноваженою</w:t>
      </w:r>
      <w:proofErr w:type="spellEnd"/>
      <w:r>
        <w:rPr>
          <w:rFonts w:ascii="TimesNewRomanPSMT" w:hAnsi="TimesNewRomanPSMT"/>
        </w:rPr>
        <w:t xml:space="preserve"> особою </w:t>
      </w:r>
      <w:proofErr w:type="spellStart"/>
      <w:r>
        <w:rPr>
          <w:rFonts w:ascii="TimesNewRomanPSMT" w:hAnsi="TimesNewRomanPSMT"/>
        </w:rPr>
        <w:t>Споживача</w:t>
      </w:r>
      <w:proofErr w:type="spellEnd"/>
      <w:r>
        <w:rPr>
          <w:rFonts w:ascii="TimesNewRomanPSMT" w:hAnsi="TimesNewRomanPSMT"/>
        </w:rPr>
        <w:t xml:space="preserve"> з </w:t>
      </w:r>
      <w:proofErr w:type="spellStart"/>
      <w:r>
        <w:rPr>
          <w:rFonts w:ascii="TimesNewRomanPSMT" w:hAnsi="TimesNewRomanPSMT"/>
        </w:rPr>
        <w:t>документальним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підтвердженням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його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повноважень</w:t>
      </w:r>
      <w:proofErr w:type="spellEnd"/>
      <w:r>
        <w:rPr>
          <w:rFonts w:ascii="TimesNewRomanPSMT" w:hAnsi="TimesNewRomanPSMT"/>
        </w:rPr>
        <w:t xml:space="preserve">, та </w:t>
      </w:r>
      <w:proofErr w:type="spellStart"/>
      <w:r>
        <w:rPr>
          <w:rFonts w:ascii="TimesNewRomanPSMT" w:hAnsi="TimesNewRomanPSMT"/>
        </w:rPr>
        <w:t>надсилається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адресатові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рекомендованим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цінним</w:t>
      </w:r>
      <w:proofErr w:type="spellEnd"/>
      <w:r>
        <w:rPr>
          <w:rFonts w:ascii="TimesNewRomanPSMT" w:hAnsi="TimesNewRomanPSMT"/>
        </w:rPr>
        <w:t xml:space="preserve"> листом,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вручається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розписку</w:t>
      </w:r>
      <w:proofErr w:type="spellEnd"/>
      <w:r>
        <w:rPr>
          <w:rFonts w:ascii="TimesNewRomanPSMT" w:hAnsi="TimesNewRomanPSMT"/>
        </w:rPr>
        <w:t xml:space="preserve">. </w:t>
      </w:r>
    </w:p>
    <w:p w14:paraId="018C9F8D" w14:textId="77777777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розглядається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Постачальником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протягом</w:t>
      </w:r>
      <w:proofErr w:type="spellEnd"/>
      <w:r>
        <w:rPr>
          <w:rFonts w:ascii="TimesNewRomanPSMT" w:hAnsi="TimesNewRomanPSMT"/>
        </w:rPr>
        <w:t xml:space="preserve"> одного </w:t>
      </w:r>
      <w:proofErr w:type="spellStart"/>
      <w:r>
        <w:rPr>
          <w:rFonts w:ascii="TimesNewRomanPSMT" w:hAnsi="TimesNewRomanPSMT"/>
        </w:rPr>
        <w:t>місяця</w:t>
      </w:r>
      <w:proofErr w:type="spellEnd"/>
      <w:r>
        <w:rPr>
          <w:rFonts w:ascii="TimesNewRomanPSMT" w:hAnsi="TimesNewRomanPSMT"/>
        </w:rPr>
        <w:t xml:space="preserve"> з дня </w:t>
      </w:r>
      <w:proofErr w:type="spellStart"/>
      <w:r>
        <w:rPr>
          <w:rFonts w:ascii="TimesNewRomanPSMT" w:hAnsi="TimesNewRomanPSMT"/>
        </w:rPr>
        <w:t>їі</w:t>
      </w:r>
      <w:proofErr w:type="spellEnd"/>
      <w:r>
        <w:rPr>
          <w:rFonts w:ascii="TimesNewRomanPSMT" w:hAnsi="TimesNewRomanPSMT"/>
        </w:rPr>
        <w:t xml:space="preserve">̈ </w:t>
      </w:r>
      <w:proofErr w:type="spellStart"/>
      <w:r>
        <w:rPr>
          <w:rFonts w:ascii="TimesNewRomanPSMT" w:hAnsi="TimesNewRomanPSMT"/>
        </w:rPr>
        <w:t>отримання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Якщо</w:t>
      </w:r>
      <w:proofErr w:type="spellEnd"/>
      <w:r>
        <w:rPr>
          <w:rFonts w:ascii="TimesNewRomanPSMT" w:hAnsi="TimesNewRomanPSMT"/>
        </w:rPr>
        <w:t xml:space="preserve"> до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 не додано </w:t>
      </w:r>
      <w:proofErr w:type="spellStart"/>
      <w:r>
        <w:rPr>
          <w:rFonts w:ascii="TimesNewRomanPSMT" w:hAnsi="TimesNewRomanPSMT"/>
        </w:rPr>
        <w:t>всі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документи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необхідні</w:t>
      </w:r>
      <w:proofErr w:type="spellEnd"/>
      <w:r>
        <w:rPr>
          <w:rFonts w:ascii="TimesNewRomanPSMT" w:hAnsi="TimesNewRomanPSMT"/>
        </w:rPr>
        <w:t xml:space="preserve"> для </w:t>
      </w:r>
      <w:proofErr w:type="spellStart"/>
      <w:r>
        <w:rPr>
          <w:rFonts w:ascii="TimesNewRomanPSMT" w:hAnsi="TimesNewRomanPSMT"/>
        </w:rPr>
        <w:t>їі</w:t>
      </w:r>
      <w:proofErr w:type="spellEnd"/>
      <w:r>
        <w:rPr>
          <w:rFonts w:ascii="TimesNewRomanPSMT" w:hAnsi="TimesNewRomanPSMT"/>
        </w:rPr>
        <w:t xml:space="preserve">̈ </w:t>
      </w:r>
      <w:proofErr w:type="spellStart"/>
      <w:r>
        <w:rPr>
          <w:rFonts w:ascii="TimesNewRomanPSMT" w:hAnsi="TimesNewRomanPSMT"/>
        </w:rPr>
        <w:t>розгляду</w:t>
      </w:r>
      <w:proofErr w:type="spellEnd"/>
      <w:r>
        <w:rPr>
          <w:rFonts w:ascii="TimesNewRomanPSMT" w:hAnsi="TimesNewRomanPSMT"/>
        </w:rPr>
        <w:t xml:space="preserve">, вони </w:t>
      </w:r>
      <w:proofErr w:type="spellStart"/>
      <w:r>
        <w:rPr>
          <w:rFonts w:ascii="TimesNewRomanPSMT" w:hAnsi="TimesNewRomanPSMT"/>
        </w:rPr>
        <w:t>надаються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заявником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із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зазначенням</w:t>
      </w:r>
      <w:proofErr w:type="spellEnd"/>
      <w:r>
        <w:rPr>
          <w:rFonts w:ascii="TimesNewRomanPSMT" w:hAnsi="TimesNewRomanPSMT"/>
        </w:rPr>
        <w:t xml:space="preserve"> строку </w:t>
      </w:r>
      <w:proofErr w:type="spellStart"/>
      <w:r>
        <w:rPr>
          <w:rFonts w:ascii="TimesNewRomanPSMT" w:hAnsi="TimesNewRomanPSMT"/>
        </w:rPr>
        <w:t>їх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подання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якии</w:t>
      </w:r>
      <w:proofErr w:type="spellEnd"/>
      <w:r>
        <w:rPr>
          <w:rFonts w:ascii="TimesNewRomanPSMT" w:hAnsi="TimesNewRomanPSMT"/>
        </w:rPr>
        <w:t xml:space="preserve">̆ не </w:t>
      </w:r>
      <w:proofErr w:type="spellStart"/>
      <w:r>
        <w:rPr>
          <w:rFonts w:ascii="TimesNewRomanPSMT" w:hAnsi="TimesNewRomanPSMT"/>
        </w:rPr>
        <w:t>може</w:t>
      </w:r>
      <w:proofErr w:type="spellEnd"/>
      <w:r>
        <w:rPr>
          <w:rFonts w:ascii="TimesNewRomanPSMT" w:hAnsi="TimesNewRomanPSMT"/>
        </w:rPr>
        <w:t xml:space="preserve"> бути </w:t>
      </w:r>
      <w:proofErr w:type="spellStart"/>
      <w:r>
        <w:rPr>
          <w:rFonts w:ascii="TimesNewRomanPSMT" w:hAnsi="TimesNewRomanPSMT"/>
        </w:rPr>
        <w:t>менше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п’яти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календарних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днів</w:t>
      </w:r>
      <w:proofErr w:type="spellEnd"/>
      <w:r>
        <w:rPr>
          <w:rFonts w:ascii="TimesNewRomanPSMT" w:hAnsi="TimesNewRomanPSMT"/>
        </w:rPr>
        <w:t xml:space="preserve">, не </w:t>
      </w:r>
      <w:proofErr w:type="spellStart"/>
      <w:r>
        <w:rPr>
          <w:rFonts w:ascii="TimesNewRomanPSMT" w:hAnsi="TimesNewRomanPSMT"/>
        </w:rPr>
        <w:t>рахуючи</w:t>
      </w:r>
      <w:proofErr w:type="spellEnd"/>
      <w:r>
        <w:rPr>
          <w:rFonts w:ascii="TimesNewRomanPSMT" w:hAnsi="TimesNewRomanPSMT"/>
        </w:rPr>
        <w:t xml:space="preserve"> часу </w:t>
      </w:r>
      <w:proofErr w:type="spellStart"/>
      <w:r>
        <w:rPr>
          <w:rFonts w:ascii="TimesNewRomanPSMT" w:hAnsi="TimesNewRomanPSMT"/>
        </w:rPr>
        <w:t>поштового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обігу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Термін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розгляду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продовжується</w:t>
      </w:r>
      <w:proofErr w:type="spellEnd"/>
      <w:r>
        <w:rPr>
          <w:rFonts w:ascii="TimesNewRomanPSMT" w:hAnsi="TimesNewRomanPSMT"/>
        </w:rPr>
        <w:t xml:space="preserve"> до моменту </w:t>
      </w:r>
      <w:proofErr w:type="spellStart"/>
      <w:r>
        <w:rPr>
          <w:rFonts w:ascii="TimesNewRomanPSMT" w:hAnsi="TimesNewRomanPSMT"/>
        </w:rPr>
        <w:t>отримання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відсутніх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документів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Якщо</w:t>
      </w:r>
      <w:proofErr w:type="spellEnd"/>
      <w:r>
        <w:rPr>
          <w:rFonts w:ascii="TimesNewRomanPSMT" w:hAnsi="TimesNewRomanPSMT"/>
        </w:rPr>
        <w:t xml:space="preserve"> не </w:t>
      </w:r>
      <w:proofErr w:type="spellStart"/>
      <w:r>
        <w:rPr>
          <w:rFonts w:ascii="TimesNewRomanPSMT" w:hAnsi="TimesNewRomanPSMT"/>
        </w:rPr>
        <w:t>додані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документи</w:t>
      </w:r>
      <w:proofErr w:type="spellEnd"/>
      <w:r>
        <w:rPr>
          <w:rFonts w:ascii="TimesNewRomanPSMT" w:hAnsi="TimesNewRomanPSMT"/>
        </w:rPr>
        <w:t xml:space="preserve"> у </w:t>
      </w:r>
      <w:proofErr w:type="spellStart"/>
      <w:r>
        <w:rPr>
          <w:rFonts w:ascii="TimesNewRomanPSMT" w:hAnsi="TimesNewRomanPSMT"/>
        </w:rPr>
        <w:t>встановлении</w:t>
      </w:r>
      <w:proofErr w:type="spellEnd"/>
      <w:r>
        <w:rPr>
          <w:rFonts w:ascii="TimesNewRomanPSMT" w:hAnsi="TimesNewRomanPSMT"/>
        </w:rPr>
        <w:t xml:space="preserve">̆ строк не </w:t>
      </w:r>
      <w:proofErr w:type="spellStart"/>
      <w:r>
        <w:rPr>
          <w:rFonts w:ascii="TimesNewRomanPSMT" w:hAnsi="TimesNewRomanPSMT"/>
        </w:rPr>
        <w:t>надійшли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розглядається</w:t>
      </w:r>
      <w:proofErr w:type="spellEnd"/>
      <w:r>
        <w:rPr>
          <w:rFonts w:ascii="TimesNewRomanPSMT" w:hAnsi="TimesNewRomanPSMT"/>
        </w:rPr>
        <w:t xml:space="preserve"> за </w:t>
      </w:r>
      <w:proofErr w:type="spellStart"/>
      <w:r>
        <w:rPr>
          <w:rFonts w:ascii="TimesNewRomanPSMT" w:hAnsi="TimesNewRomanPSMT"/>
        </w:rPr>
        <w:t>наявними</w:t>
      </w:r>
      <w:proofErr w:type="spellEnd"/>
      <w:r>
        <w:rPr>
          <w:rFonts w:ascii="TimesNewRomanPSMT" w:hAnsi="TimesNewRomanPSMT"/>
        </w:rPr>
        <w:t xml:space="preserve"> документами. </w:t>
      </w:r>
    </w:p>
    <w:p w14:paraId="0AD18472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Про </w:t>
      </w:r>
      <w:proofErr w:type="spellStart"/>
      <w:r>
        <w:rPr>
          <w:rFonts w:ascii="TimesNewRomanPSMT" w:hAnsi="TimesNewRomanPSMT"/>
        </w:rPr>
        <w:t>результати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розгляду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Споживач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повідомляється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письмовіи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формі</w:t>
      </w:r>
      <w:proofErr w:type="spellEnd"/>
      <w:r>
        <w:rPr>
          <w:rFonts w:ascii="TimesNewRomanPSMT" w:hAnsi="TimesNewRomanPSMT"/>
        </w:rPr>
        <w:t xml:space="preserve">. У </w:t>
      </w:r>
      <w:proofErr w:type="spellStart"/>
      <w:r>
        <w:rPr>
          <w:rFonts w:ascii="TimesNewRomanPSMT" w:hAnsi="TimesNewRomanPSMT"/>
        </w:rPr>
        <w:t>відповіді</w:t>
      </w:r>
      <w:proofErr w:type="spellEnd"/>
      <w:r>
        <w:rPr>
          <w:rFonts w:ascii="TimesNewRomanPSMT" w:hAnsi="TimesNewRomanPSMT"/>
        </w:rPr>
        <w:t xml:space="preserve"> на </w:t>
      </w:r>
      <w:proofErr w:type="spellStart"/>
      <w:r>
        <w:rPr>
          <w:rFonts w:ascii="TimesNewRomanPSMT" w:hAnsi="TimesNewRomanPSMT"/>
        </w:rPr>
        <w:t>скаргу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вказуються</w:t>
      </w:r>
      <w:proofErr w:type="spellEnd"/>
      <w:r>
        <w:rPr>
          <w:rFonts w:ascii="TimesNewRomanPSMT" w:hAnsi="TimesNewRomanPSMT"/>
        </w:rPr>
        <w:t xml:space="preserve">: </w:t>
      </w:r>
    </w:p>
    <w:p w14:paraId="22D2C0F0" w14:textId="45CE9D0E" w:rsidR="00C51516" w:rsidRDefault="00C51516" w:rsidP="00B479B9">
      <w:pPr>
        <w:pStyle w:val="a3"/>
        <w:numPr>
          <w:ilvl w:val="0"/>
          <w:numId w:val="1"/>
        </w:numPr>
        <w:jc w:val="both"/>
      </w:pPr>
      <w:proofErr w:type="spellStart"/>
      <w:r>
        <w:rPr>
          <w:rFonts w:ascii="TimesNewRomanPSMT" w:hAnsi="TimesNewRomanPSMT"/>
        </w:rPr>
        <w:t>повне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найменування</w:t>
      </w:r>
      <w:proofErr w:type="spellEnd"/>
      <w:r>
        <w:rPr>
          <w:rFonts w:ascii="TimesNewRomanPSMT" w:hAnsi="TimesNewRomanPSMT"/>
        </w:rPr>
        <w:t xml:space="preserve"> і </w:t>
      </w:r>
      <w:proofErr w:type="spellStart"/>
      <w:r>
        <w:rPr>
          <w:rFonts w:ascii="TimesNewRomanPSMT" w:hAnsi="TimesNewRomanPSMT"/>
        </w:rPr>
        <w:t>поштові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реквізити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Споживача</w:t>
      </w:r>
      <w:proofErr w:type="spellEnd"/>
      <w:r>
        <w:rPr>
          <w:rFonts w:ascii="TimesNewRomanPSMT" w:hAnsi="TimesNewRomanPSMT"/>
        </w:rPr>
        <w:t xml:space="preserve">; </w:t>
      </w:r>
    </w:p>
    <w:p w14:paraId="0A408D05" w14:textId="5631BCE6" w:rsidR="00C51516" w:rsidRDefault="00C51516" w:rsidP="00B479B9">
      <w:pPr>
        <w:pStyle w:val="a3"/>
        <w:numPr>
          <w:ilvl w:val="0"/>
          <w:numId w:val="1"/>
        </w:numPr>
        <w:jc w:val="both"/>
      </w:pPr>
      <w:r>
        <w:rPr>
          <w:rFonts w:ascii="TimesNewRomanPSMT" w:hAnsi="TimesNewRomanPSMT"/>
        </w:rPr>
        <w:t xml:space="preserve">дата і номер </w:t>
      </w:r>
      <w:proofErr w:type="spellStart"/>
      <w:r>
        <w:rPr>
          <w:rFonts w:ascii="TimesNewRomanPSMT" w:hAnsi="TimesNewRomanPSMT"/>
        </w:rPr>
        <w:t>відповіді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скарги</w:t>
      </w:r>
      <w:proofErr w:type="spellEnd"/>
      <w:r>
        <w:rPr>
          <w:rFonts w:ascii="TimesNewRomanPSMT" w:hAnsi="TimesNewRomanPSMT"/>
        </w:rPr>
        <w:t xml:space="preserve">, на яку </w:t>
      </w:r>
      <w:proofErr w:type="spellStart"/>
      <w:r>
        <w:rPr>
          <w:rFonts w:ascii="TimesNewRomanPSMT" w:hAnsi="TimesNewRomanPSMT"/>
        </w:rPr>
        <w:t>дається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відповідь</w:t>
      </w:r>
      <w:proofErr w:type="spellEnd"/>
      <w:r>
        <w:rPr>
          <w:rFonts w:ascii="TimesNewRomanPSMT" w:hAnsi="TimesNewRomanPSMT"/>
        </w:rPr>
        <w:t xml:space="preserve">; </w:t>
      </w:r>
    </w:p>
    <w:p w14:paraId="670FC5D9" w14:textId="2A6DF5EB" w:rsidR="00C51516" w:rsidRDefault="00C51516" w:rsidP="00B479B9">
      <w:pPr>
        <w:pStyle w:val="a3"/>
        <w:numPr>
          <w:ilvl w:val="0"/>
          <w:numId w:val="1"/>
        </w:numPr>
        <w:jc w:val="both"/>
      </w:pPr>
      <w:proofErr w:type="spellStart"/>
      <w:r>
        <w:rPr>
          <w:rFonts w:ascii="TimesNewRomanPSMT" w:hAnsi="TimesNewRomanPSMT"/>
        </w:rPr>
        <w:t>якщо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визнана</w:t>
      </w:r>
      <w:proofErr w:type="spellEnd"/>
      <w:r>
        <w:rPr>
          <w:rFonts w:ascii="TimesNewRomanPSMT" w:hAnsi="TimesNewRomanPSMT"/>
        </w:rPr>
        <w:t xml:space="preserve"> повністю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частково</w:t>
      </w:r>
      <w:proofErr w:type="spellEnd"/>
      <w:r>
        <w:rPr>
          <w:rFonts w:ascii="TimesNewRomanPSMT" w:hAnsi="TimesNewRomanPSMT"/>
        </w:rPr>
        <w:t xml:space="preserve">, то </w:t>
      </w:r>
      <w:proofErr w:type="spellStart"/>
      <w:r>
        <w:rPr>
          <w:rFonts w:ascii="TimesNewRomanPSMT" w:hAnsi="TimesNewRomanPSMT"/>
        </w:rPr>
        <w:t>зазначаються</w:t>
      </w:r>
      <w:proofErr w:type="spellEnd"/>
      <w:r>
        <w:rPr>
          <w:rFonts w:ascii="TimesNewRomanPSMT" w:hAnsi="TimesNewRomanPSMT"/>
        </w:rPr>
        <w:t xml:space="preserve">: </w:t>
      </w:r>
      <w:proofErr w:type="spellStart"/>
      <w:r>
        <w:rPr>
          <w:rFonts w:ascii="TimesNewRomanPSMT" w:hAnsi="TimesNewRomanPSMT"/>
        </w:rPr>
        <w:t>визнана</w:t>
      </w:r>
      <w:proofErr w:type="spellEnd"/>
      <w:r>
        <w:rPr>
          <w:rFonts w:ascii="TimesNewRomanPSMT" w:hAnsi="TimesNewRomanPSMT"/>
        </w:rPr>
        <w:t xml:space="preserve"> сума, </w:t>
      </w:r>
      <w:proofErr w:type="spellStart"/>
      <w:r>
        <w:rPr>
          <w:rFonts w:ascii="TimesNewRomanPSMT" w:hAnsi="TimesNewRomanPSMT"/>
        </w:rPr>
        <w:t>назва</w:t>
      </w:r>
      <w:proofErr w:type="spellEnd"/>
      <w:r>
        <w:rPr>
          <w:rFonts w:ascii="TimesNewRomanPSMT" w:hAnsi="TimesNewRomanPSMT"/>
        </w:rPr>
        <w:t xml:space="preserve">, </w:t>
      </w:r>
      <w:r w:rsidRPr="00B479B9">
        <w:rPr>
          <w:rFonts w:ascii="TimesNewRomanPSMT" w:hAnsi="TimesNewRomanPSMT"/>
        </w:rPr>
        <w:t xml:space="preserve">номер і дата </w:t>
      </w:r>
      <w:proofErr w:type="spellStart"/>
      <w:r w:rsidRPr="00B479B9">
        <w:rPr>
          <w:rFonts w:ascii="TimesNewRomanPSMT" w:hAnsi="TimesNewRomanPSMT"/>
        </w:rPr>
        <w:t>розрахункового</w:t>
      </w:r>
      <w:proofErr w:type="spellEnd"/>
      <w:r w:rsidRPr="00B479B9">
        <w:rPr>
          <w:rFonts w:ascii="TimesNewRomanPSMT" w:hAnsi="TimesNewRomanPSMT"/>
        </w:rPr>
        <w:t xml:space="preserve"> документа на </w:t>
      </w:r>
      <w:proofErr w:type="spellStart"/>
      <w:r w:rsidRPr="00B479B9">
        <w:rPr>
          <w:rFonts w:ascii="TimesNewRomanPSMT" w:hAnsi="TimesNewRomanPSMT"/>
        </w:rPr>
        <w:t>перерахування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цієі</w:t>
      </w:r>
      <w:proofErr w:type="spellEnd"/>
      <w:r w:rsidRPr="00B479B9">
        <w:rPr>
          <w:rFonts w:ascii="TimesNewRomanPSMT" w:hAnsi="TimesNewRomanPSMT"/>
        </w:rPr>
        <w:t xml:space="preserve">̈ </w:t>
      </w:r>
      <w:proofErr w:type="spellStart"/>
      <w:r w:rsidRPr="00B479B9">
        <w:rPr>
          <w:rFonts w:ascii="TimesNewRomanPSMT" w:hAnsi="TimesNewRomanPSMT"/>
        </w:rPr>
        <w:t>суми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чи</w:t>
      </w:r>
      <w:proofErr w:type="spellEnd"/>
      <w:r w:rsidRPr="00B479B9">
        <w:rPr>
          <w:rFonts w:ascii="TimesNewRomanPSMT" w:hAnsi="TimesNewRomanPSMT"/>
        </w:rPr>
        <w:t xml:space="preserve"> строк та </w:t>
      </w:r>
      <w:proofErr w:type="spellStart"/>
      <w:r w:rsidRPr="00B479B9">
        <w:rPr>
          <w:rFonts w:ascii="TimesNewRomanPSMT" w:hAnsi="TimesNewRomanPSMT"/>
        </w:rPr>
        <w:t>засіб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задоволення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скарги</w:t>
      </w:r>
      <w:proofErr w:type="spellEnd"/>
      <w:r w:rsidRPr="00B479B9">
        <w:rPr>
          <w:rFonts w:ascii="TimesNewRomanPSMT" w:hAnsi="TimesNewRomanPSMT"/>
        </w:rPr>
        <w:t xml:space="preserve">, </w:t>
      </w:r>
      <w:proofErr w:type="spellStart"/>
      <w:r w:rsidRPr="00B479B9">
        <w:rPr>
          <w:rFonts w:ascii="TimesNewRomanPSMT" w:hAnsi="TimesNewRomanPSMT"/>
        </w:rPr>
        <w:t>якщо</w:t>
      </w:r>
      <w:proofErr w:type="spellEnd"/>
      <w:r w:rsidRPr="00B479B9">
        <w:rPr>
          <w:rFonts w:ascii="TimesNewRomanPSMT" w:hAnsi="TimesNewRomanPSMT"/>
        </w:rPr>
        <w:t xml:space="preserve"> вона не </w:t>
      </w:r>
      <w:proofErr w:type="spellStart"/>
      <w:r w:rsidRPr="00B479B9">
        <w:rPr>
          <w:rFonts w:ascii="TimesNewRomanPSMT" w:hAnsi="TimesNewRomanPSMT"/>
        </w:rPr>
        <w:t>підлягає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грошовіи</w:t>
      </w:r>
      <w:proofErr w:type="spellEnd"/>
      <w:r w:rsidRPr="00B479B9">
        <w:rPr>
          <w:rFonts w:ascii="TimesNewRomanPSMT" w:hAnsi="TimesNewRomanPSMT"/>
        </w:rPr>
        <w:t xml:space="preserve">̆ </w:t>
      </w:r>
      <w:proofErr w:type="spellStart"/>
      <w:r w:rsidRPr="00B479B9">
        <w:rPr>
          <w:rFonts w:ascii="TimesNewRomanPSMT" w:hAnsi="TimesNewRomanPSMT"/>
        </w:rPr>
        <w:t>оцінці</w:t>
      </w:r>
      <w:proofErr w:type="spellEnd"/>
      <w:r w:rsidRPr="00B479B9">
        <w:rPr>
          <w:rFonts w:ascii="TimesNewRomanPSMT" w:hAnsi="TimesNewRomanPSMT"/>
        </w:rPr>
        <w:t xml:space="preserve">; </w:t>
      </w:r>
    </w:p>
    <w:p w14:paraId="46E32C0C" w14:textId="4F28610B" w:rsidR="00C51516" w:rsidRDefault="00C51516" w:rsidP="00B479B9">
      <w:pPr>
        <w:pStyle w:val="a3"/>
        <w:numPr>
          <w:ilvl w:val="0"/>
          <w:numId w:val="1"/>
        </w:numPr>
        <w:jc w:val="both"/>
      </w:pPr>
      <w:proofErr w:type="spellStart"/>
      <w:r>
        <w:rPr>
          <w:rFonts w:ascii="TimesNewRomanPSMT" w:hAnsi="TimesNewRomanPSMT"/>
        </w:rPr>
        <w:t>якщо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відхилена</w:t>
      </w:r>
      <w:proofErr w:type="spellEnd"/>
      <w:r>
        <w:rPr>
          <w:rFonts w:ascii="TimesNewRomanPSMT" w:hAnsi="TimesNewRomanPSMT"/>
        </w:rPr>
        <w:t xml:space="preserve"> повністю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частково</w:t>
      </w:r>
      <w:proofErr w:type="spellEnd"/>
      <w:r>
        <w:rPr>
          <w:rFonts w:ascii="TimesNewRomanPSMT" w:hAnsi="TimesNewRomanPSMT"/>
        </w:rPr>
        <w:t xml:space="preserve"> – </w:t>
      </w:r>
      <w:proofErr w:type="spellStart"/>
      <w:r>
        <w:rPr>
          <w:rFonts w:ascii="TimesNewRomanPSMT" w:hAnsi="TimesNewRomanPSMT"/>
        </w:rPr>
        <w:t>мотиви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відхилення</w:t>
      </w:r>
      <w:proofErr w:type="spellEnd"/>
      <w:r>
        <w:rPr>
          <w:rFonts w:ascii="TimesNewRomanPSMT" w:hAnsi="TimesNewRomanPSMT"/>
        </w:rPr>
        <w:t xml:space="preserve"> з </w:t>
      </w:r>
      <w:proofErr w:type="spellStart"/>
      <w:r>
        <w:rPr>
          <w:rFonts w:ascii="TimesNewRomanPSMT" w:hAnsi="TimesNewRomanPSMT"/>
        </w:rPr>
        <w:t>посиланням</w:t>
      </w:r>
      <w:proofErr w:type="spellEnd"/>
      <w:r>
        <w:rPr>
          <w:rFonts w:ascii="TimesNewRomanPSMT" w:hAnsi="TimesNewRomanPSMT"/>
        </w:rPr>
        <w:t xml:space="preserve"> на </w:t>
      </w:r>
      <w:proofErr w:type="spellStart"/>
      <w:r w:rsidRPr="00B479B9">
        <w:rPr>
          <w:rFonts w:ascii="TimesNewRomanPSMT" w:hAnsi="TimesNewRomanPSMT"/>
        </w:rPr>
        <w:t>відповідні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нормативні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акти</w:t>
      </w:r>
      <w:proofErr w:type="spellEnd"/>
      <w:r w:rsidRPr="00B479B9">
        <w:rPr>
          <w:rFonts w:ascii="TimesNewRomanPSMT" w:hAnsi="TimesNewRomanPSMT"/>
        </w:rPr>
        <w:t xml:space="preserve"> і </w:t>
      </w:r>
      <w:proofErr w:type="spellStart"/>
      <w:r w:rsidRPr="00B479B9">
        <w:rPr>
          <w:rFonts w:ascii="TimesNewRomanPSMT" w:hAnsi="TimesNewRomanPSMT"/>
        </w:rPr>
        <w:t>документи</w:t>
      </w:r>
      <w:proofErr w:type="spellEnd"/>
      <w:r w:rsidRPr="00B479B9">
        <w:rPr>
          <w:rFonts w:ascii="TimesNewRomanPSMT" w:hAnsi="TimesNewRomanPSMT"/>
        </w:rPr>
        <w:t xml:space="preserve">, </w:t>
      </w:r>
      <w:proofErr w:type="spellStart"/>
      <w:r w:rsidRPr="00B479B9">
        <w:rPr>
          <w:rFonts w:ascii="TimesNewRomanPSMT" w:hAnsi="TimesNewRomanPSMT"/>
        </w:rPr>
        <w:t>які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обґрунтовують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відхилення</w:t>
      </w:r>
      <w:proofErr w:type="spellEnd"/>
      <w:r w:rsidRPr="00B479B9">
        <w:rPr>
          <w:rFonts w:ascii="TimesNewRomanPSMT" w:hAnsi="TimesNewRomanPSMT"/>
        </w:rPr>
        <w:t xml:space="preserve"> </w:t>
      </w:r>
      <w:proofErr w:type="spellStart"/>
      <w:r w:rsidRPr="00B479B9">
        <w:rPr>
          <w:rFonts w:ascii="TimesNewRomanPSMT" w:hAnsi="TimesNewRomanPSMT"/>
        </w:rPr>
        <w:t>скарги</w:t>
      </w:r>
      <w:proofErr w:type="spellEnd"/>
      <w:r w:rsidRPr="00B479B9">
        <w:rPr>
          <w:rFonts w:ascii="TimesNewRomanPSMT" w:hAnsi="TimesNewRomanPSMT"/>
        </w:rPr>
        <w:t xml:space="preserve">; </w:t>
      </w:r>
    </w:p>
    <w:p w14:paraId="141D9191" w14:textId="48215136" w:rsidR="00C51516" w:rsidRDefault="00C51516" w:rsidP="00B479B9">
      <w:pPr>
        <w:pStyle w:val="a3"/>
        <w:numPr>
          <w:ilvl w:val="0"/>
          <w:numId w:val="1"/>
        </w:numPr>
        <w:jc w:val="both"/>
      </w:pPr>
      <w:proofErr w:type="spellStart"/>
      <w:r>
        <w:rPr>
          <w:rFonts w:ascii="TimesNewRomanPSMT" w:hAnsi="TimesNewRomanPSMT"/>
        </w:rPr>
        <w:lastRenderedPageBreak/>
        <w:t>перелік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доданих</w:t>
      </w:r>
      <w:proofErr w:type="spellEnd"/>
      <w:r>
        <w:rPr>
          <w:rFonts w:ascii="TimesNewRomanPSMT" w:hAnsi="TimesNewRomanPSMT"/>
        </w:rPr>
        <w:t xml:space="preserve"> до </w:t>
      </w:r>
      <w:proofErr w:type="spellStart"/>
      <w:r>
        <w:rPr>
          <w:rFonts w:ascii="TimesNewRomanPSMT" w:hAnsi="TimesNewRomanPSMT"/>
        </w:rPr>
        <w:t>відповіді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документів</w:t>
      </w:r>
      <w:proofErr w:type="spellEnd"/>
      <w:r>
        <w:rPr>
          <w:rFonts w:ascii="TimesNewRomanPSMT" w:hAnsi="TimesNewRomanPSMT"/>
        </w:rPr>
        <w:t xml:space="preserve"> та </w:t>
      </w:r>
      <w:proofErr w:type="spellStart"/>
      <w:r>
        <w:rPr>
          <w:rFonts w:ascii="TimesNewRomanPSMT" w:hAnsi="TimesNewRomanPSMT"/>
        </w:rPr>
        <w:t>інших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доказів</w:t>
      </w:r>
      <w:proofErr w:type="spellEnd"/>
      <w:r>
        <w:rPr>
          <w:rFonts w:ascii="TimesNewRomanPSMT" w:hAnsi="TimesNewRomanPSMT"/>
        </w:rPr>
        <w:t xml:space="preserve">. </w:t>
      </w:r>
    </w:p>
    <w:p w14:paraId="4D662CE9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Коли </w:t>
      </w:r>
      <w:proofErr w:type="spellStart"/>
      <w:r>
        <w:rPr>
          <w:rFonts w:ascii="TimesNewRomanPSMT" w:hAnsi="TimesNewRomanPSMT"/>
        </w:rPr>
        <w:t>скарга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відхилена</w:t>
      </w:r>
      <w:proofErr w:type="spellEnd"/>
      <w:r>
        <w:rPr>
          <w:rFonts w:ascii="TimesNewRomanPSMT" w:hAnsi="TimesNewRomanPSMT"/>
        </w:rPr>
        <w:t xml:space="preserve"> повністю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частково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Споживачеві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повертаються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оригінали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документів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отримані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скаргою</w:t>
      </w:r>
      <w:proofErr w:type="spellEnd"/>
      <w:r>
        <w:rPr>
          <w:rFonts w:ascii="TimesNewRomanPSMT" w:hAnsi="TimesNewRomanPSMT"/>
        </w:rPr>
        <w:t xml:space="preserve">. </w:t>
      </w:r>
    </w:p>
    <w:p w14:paraId="63D5BA30" w14:textId="77777777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Відповідь</w:t>
      </w:r>
      <w:proofErr w:type="spellEnd"/>
      <w:r>
        <w:rPr>
          <w:rFonts w:ascii="TimesNewRomanPSMT" w:hAnsi="TimesNewRomanPSMT"/>
        </w:rPr>
        <w:t xml:space="preserve"> на </w:t>
      </w:r>
      <w:proofErr w:type="spellStart"/>
      <w:r>
        <w:rPr>
          <w:rFonts w:ascii="TimesNewRomanPSMT" w:hAnsi="TimesNewRomanPSMT"/>
        </w:rPr>
        <w:t>скаргу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підписується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уповноваженою</w:t>
      </w:r>
      <w:proofErr w:type="spellEnd"/>
      <w:r>
        <w:rPr>
          <w:rFonts w:ascii="TimesNewRomanPSMT" w:hAnsi="TimesNewRomanPSMT"/>
        </w:rPr>
        <w:t xml:space="preserve"> особою </w:t>
      </w:r>
      <w:proofErr w:type="spellStart"/>
      <w:r>
        <w:rPr>
          <w:rFonts w:ascii="TimesNewRomanPSMT" w:hAnsi="TimesNewRomanPSMT"/>
        </w:rPr>
        <w:t>Постачальника</w:t>
      </w:r>
      <w:proofErr w:type="spellEnd"/>
      <w:r>
        <w:rPr>
          <w:rFonts w:ascii="TimesNewRomanPSMT" w:hAnsi="TimesNewRomanPSMT"/>
        </w:rPr>
        <w:t xml:space="preserve">, і </w:t>
      </w:r>
      <w:proofErr w:type="spellStart"/>
      <w:r>
        <w:rPr>
          <w:rFonts w:ascii="TimesNewRomanPSMT" w:hAnsi="TimesNewRomanPSMT"/>
        </w:rPr>
        <w:t>надсилається</w:t>
      </w:r>
      <w:proofErr w:type="spellEnd"/>
      <w:r>
        <w:rPr>
          <w:rFonts w:ascii="TimesNewRomanPSMT" w:hAnsi="TimesNewRomanPSMT"/>
        </w:rPr>
        <w:t xml:space="preserve"> листом, 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вручається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під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розписку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Споживачеві</w:t>
      </w:r>
      <w:proofErr w:type="spellEnd"/>
      <w:r>
        <w:rPr>
          <w:rFonts w:ascii="TimesNewRomanPSMT" w:hAnsi="TimesNewRomanPSMT"/>
        </w:rPr>
        <w:t xml:space="preserve">. </w:t>
      </w:r>
    </w:p>
    <w:p w14:paraId="1954B196" w14:textId="77777777" w:rsidR="00C51516" w:rsidRDefault="00C51516" w:rsidP="00B479B9">
      <w:pPr>
        <w:pStyle w:val="a3"/>
        <w:jc w:val="both"/>
      </w:pPr>
      <w:r>
        <w:rPr>
          <w:rFonts w:ascii="TimesNewRomanPSMT" w:hAnsi="TimesNewRomanPSMT"/>
        </w:rPr>
        <w:t xml:space="preserve">У </w:t>
      </w:r>
      <w:proofErr w:type="spellStart"/>
      <w:r>
        <w:rPr>
          <w:rFonts w:ascii="TimesNewRomanPSMT" w:hAnsi="TimesNewRomanPSMT"/>
        </w:rPr>
        <w:t>разі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неможливості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досягнення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згоди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Сторін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процесі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переговорів</w:t>
      </w:r>
      <w:proofErr w:type="spellEnd"/>
      <w:r>
        <w:rPr>
          <w:rFonts w:ascii="TimesNewRomanPSMT" w:hAnsi="TimesNewRomanPSMT"/>
        </w:rPr>
        <w:t xml:space="preserve"> і </w:t>
      </w:r>
      <w:proofErr w:type="spellStart"/>
      <w:r>
        <w:rPr>
          <w:rFonts w:ascii="TimesNewRomanPSMT" w:hAnsi="TimesNewRomanPSMT"/>
        </w:rPr>
        <w:t>консультаціи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такии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спір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передається</w:t>
      </w:r>
      <w:proofErr w:type="spellEnd"/>
      <w:r>
        <w:rPr>
          <w:rFonts w:ascii="TimesNewRomanPSMT" w:hAnsi="TimesNewRomanPSMT"/>
        </w:rPr>
        <w:t xml:space="preserve"> на </w:t>
      </w:r>
      <w:proofErr w:type="spellStart"/>
      <w:r>
        <w:rPr>
          <w:rFonts w:ascii="TimesNewRomanPSMT" w:hAnsi="TimesNewRomanPSMT"/>
        </w:rPr>
        <w:t>вирішення</w:t>
      </w:r>
      <w:proofErr w:type="spellEnd"/>
      <w:r>
        <w:rPr>
          <w:rFonts w:ascii="TimesNewRomanPSMT" w:hAnsi="TimesNewRomanPSMT"/>
        </w:rPr>
        <w:t xml:space="preserve"> до Регулятора ринку природного газу </w:t>
      </w:r>
      <w:proofErr w:type="spellStart"/>
      <w:r>
        <w:rPr>
          <w:rFonts w:ascii="TimesNewRomanPSMT" w:hAnsi="TimesNewRomanPSMT"/>
        </w:rPr>
        <w:t>відповідно</w:t>
      </w:r>
      <w:proofErr w:type="spellEnd"/>
      <w:r>
        <w:rPr>
          <w:rFonts w:ascii="TimesNewRomanPSMT" w:hAnsi="TimesNewRomanPSMT"/>
        </w:rPr>
        <w:t xml:space="preserve"> до Закону </w:t>
      </w:r>
      <w:proofErr w:type="spellStart"/>
      <w:r>
        <w:rPr>
          <w:rFonts w:ascii="TimesNewRomanPSMT" w:hAnsi="TimesNewRomanPSMT"/>
        </w:rPr>
        <w:t>України</w:t>
      </w:r>
      <w:proofErr w:type="spellEnd"/>
      <w:r>
        <w:rPr>
          <w:rFonts w:ascii="TimesNewRomanPSMT" w:hAnsi="TimesNewRomanPSMT"/>
        </w:rPr>
        <w:t xml:space="preserve"> «Про </w:t>
      </w:r>
      <w:proofErr w:type="spellStart"/>
      <w:r>
        <w:rPr>
          <w:rFonts w:ascii="TimesNewRomanPSMT" w:hAnsi="TimesNewRomanPSMT"/>
        </w:rPr>
        <w:t>Національну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комісію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що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здійснює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державне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регулювання</w:t>
      </w:r>
      <w:proofErr w:type="spellEnd"/>
      <w:r>
        <w:rPr>
          <w:rFonts w:ascii="TimesNewRomanPSMT" w:hAnsi="TimesNewRomanPSMT"/>
        </w:rPr>
        <w:t xml:space="preserve"> у сферах </w:t>
      </w:r>
      <w:proofErr w:type="spellStart"/>
      <w:r>
        <w:rPr>
          <w:rFonts w:ascii="TimesNewRomanPSMT" w:hAnsi="TimesNewRomanPSMT"/>
        </w:rPr>
        <w:t>енергетики</w:t>
      </w:r>
      <w:proofErr w:type="spellEnd"/>
      <w:r>
        <w:rPr>
          <w:rFonts w:ascii="TimesNewRomanPSMT" w:hAnsi="TimesNewRomanPSMT"/>
        </w:rPr>
        <w:t xml:space="preserve"> та </w:t>
      </w:r>
      <w:proofErr w:type="spellStart"/>
      <w:r>
        <w:rPr>
          <w:rFonts w:ascii="TimesNewRomanPSMT" w:hAnsi="TimesNewRomanPSMT"/>
        </w:rPr>
        <w:t>комунальних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послуг</w:t>
      </w:r>
      <w:proofErr w:type="spellEnd"/>
      <w:r>
        <w:rPr>
          <w:rFonts w:ascii="TimesNewRomanPSMT" w:hAnsi="TimesNewRomanPSMT"/>
        </w:rPr>
        <w:t>» та/</w:t>
      </w:r>
      <w:proofErr w:type="spellStart"/>
      <w:r>
        <w:rPr>
          <w:rFonts w:ascii="TimesNewRomanPSMT" w:hAnsi="TimesNewRomanPSMT"/>
        </w:rPr>
        <w:t>або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передається</w:t>
      </w:r>
      <w:proofErr w:type="spellEnd"/>
      <w:r>
        <w:rPr>
          <w:rFonts w:ascii="TimesNewRomanPSMT" w:hAnsi="TimesNewRomanPSMT"/>
        </w:rPr>
        <w:t xml:space="preserve"> на </w:t>
      </w:r>
      <w:proofErr w:type="spellStart"/>
      <w:r>
        <w:rPr>
          <w:rFonts w:ascii="TimesNewRomanPSMT" w:hAnsi="TimesNewRomanPSMT"/>
        </w:rPr>
        <w:t>розгляд</w:t>
      </w:r>
      <w:proofErr w:type="spellEnd"/>
      <w:r>
        <w:rPr>
          <w:rFonts w:ascii="TimesNewRomanPSMT" w:hAnsi="TimesNewRomanPSMT"/>
        </w:rPr>
        <w:t xml:space="preserve"> до суду у </w:t>
      </w:r>
      <w:proofErr w:type="spellStart"/>
      <w:r>
        <w:rPr>
          <w:rFonts w:ascii="TimesNewRomanPSMT" w:hAnsi="TimesNewRomanPSMT"/>
        </w:rPr>
        <w:t>відповідності</w:t>
      </w:r>
      <w:proofErr w:type="spellEnd"/>
      <w:r>
        <w:rPr>
          <w:rFonts w:ascii="TimesNewRomanPSMT" w:hAnsi="TimesNewRomanPSMT"/>
        </w:rPr>
        <w:t xml:space="preserve"> з </w:t>
      </w:r>
      <w:proofErr w:type="spellStart"/>
      <w:r>
        <w:rPr>
          <w:rFonts w:ascii="TimesNewRomanPSMT" w:hAnsi="TimesNewRomanPSMT"/>
        </w:rPr>
        <w:t>чинним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законодавством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України</w:t>
      </w:r>
      <w:proofErr w:type="spellEnd"/>
      <w:r>
        <w:rPr>
          <w:rFonts w:ascii="TimesNewRomanPSMT" w:hAnsi="TimesNewRomanPSMT"/>
        </w:rPr>
        <w:t xml:space="preserve">. </w:t>
      </w:r>
    </w:p>
    <w:p w14:paraId="612D7B6A" w14:textId="77777777" w:rsidR="00C51516" w:rsidRDefault="00C51516" w:rsidP="00B479B9">
      <w:pPr>
        <w:pStyle w:val="a3"/>
        <w:jc w:val="both"/>
      </w:pPr>
      <w:proofErr w:type="spellStart"/>
      <w:r>
        <w:rPr>
          <w:rFonts w:ascii="TimesNewRomanPSMT" w:hAnsi="TimesNewRomanPSMT"/>
        </w:rPr>
        <w:t>Рішення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прийняте</w:t>
      </w:r>
      <w:proofErr w:type="spellEnd"/>
      <w:r>
        <w:rPr>
          <w:rFonts w:ascii="TimesNewRomanPSMT" w:hAnsi="TimesNewRomanPSMT"/>
        </w:rPr>
        <w:t xml:space="preserve"> Регулятором у </w:t>
      </w:r>
      <w:proofErr w:type="spellStart"/>
      <w:r>
        <w:rPr>
          <w:rFonts w:ascii="TimesNewRomanPSMT" w:hAnsi="TimesNewRomanPSMT"/>
        </w:rPr>
        <w:t>ході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досудового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розгляду</w:t>
      </w:r>
      <w:proofErr w:type="spellEnd"/>
      <w:r>
        <w:rPr>
          <w:rFonts w:ascii="TimesNewRomanPSMT" w:hAnsi="TimesNewRomanPSMT"/>
        </w:rPr>
        <w:t xml:space="preserve"> спору, є </w:t>
      </w:r>
      <w:proofErr w:type="spellStart"/>
      <w:r>
        <w:rPr>
          <w:rFonts w:ascii="TimesNewRomanPSMT" w:hAnsi="TimesNewRomanPSMT"/>
        </w:rPr>
        <w:t>обов’язковим</w:t>
      </w:r>
      <w:proofErr w:type="spellEnd"/>
      <w:r>
        <w:rPr>
          <w:rFonts w:ascii="TimesNewRomanPSMT" w:hAnsi="TimesNewRomanPSMT"/>
        </w:rPr>
        <w:t xml:space="preserve"> до </w:t>
      </w:r>
      <w:proofErr w:type="spellStart"/>
      <w:r>
        <w:rPr>
          <w:rFonts w:ascii="TimesNewRomanPSMT" w:hAnsi="TimesNewRomanPSMT"/>
        </w:rPr>
        <w:t>виконання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учасниками</w:t>
      </w:r>
      <w:proofErr w:type="spellEnd"/>
      <w:r>
        <w:rPr>
          <w:rFonts w:ascii="TimesNewRomanPSMT" w:hAnsi="TimesNewRomanPSMT"/>
        </w:rPr>
        <w:t xml:space="preserve"> спору і </w:t>
      </w:r>
      <w:proofErr w:type="spellStart"/>
      <w:r>
        <w:rPr>
          <w:rFonts w:ascii="TimesNewRomanPSMT" w:hAnsi="TimesNewRomanPSMT"/>
        </w:rPr>
        <w:t>може</w:t>
      </w:r>
      <w:proofErr w:type="spellEnd"/>
      <w:r>
        <w:rPr>
          <w:rFonts w:ascii="TimesNewRomanPSMT" w:hAnsi="TimesNewRomanPSMT"/>
        </w:rPr>
        <w:t xml:space="preserve"> бути </w:t>
      </w:r>
      <w:proofErr w:type="spellStart"/>
      <w:r>
        <w:rPr>
          <w:rFonts w:ascii="TimesNewRomanPSMT" w:hAnsi="TimesNewRomanPSMT"/>
        </w:rPr>
        <w:t>оскаржене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суді</w:t>
      </w:r>
      <w:proofErr w:type="spellEnd"/>
      <w:r>
        <w:rPr>
          <w:rFonts w:ascii="TimesNewRomanPSMT" w:hAnsi="TimesNewRomanPSMT"/>
        </w:rPr>
        <w:t xml:space="preserve">. </w:t>
      </w:r>
    </w:p>
    <w:p w14:paraId="3F0FCB18" w14:textId="77777777" w:rsidR="00283AE6" w:rsidRPr="00283AE6" w:rsidRDefault="00283AE6" w:rsidP="00283A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 xml:space="preserve">Особа, </w:t>
      </w:r>
      <w:proofErr w:type="spellStart"/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>відповідальна</w:t>
      </w:r>
      <w:proofErr w:type="spellEnd"/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 xml:space="preserve"> за </w:t>
      </w:r>
      <w:proofErr w:type="spellStart"/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>розв’язання</w:t>
      </w:r>
      <w:proofErr w:type="spellEnd"/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proofErr w:type="spellStart"/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>спорів</w:t>
      </w:r>
      <w:proofErr w:type="spellEnd"/>
      <w:r w:rsidRPr="00283AE6">
        <w:rPr>
          <w:rFonts w:ascii="TimesNewRomanPS" w:eastAsia="Times New Roman" w:hAnsi="TimesNewRomanPS" w:cs="Times New Roman"/>
          <w:b/>
          <w:bCs/>
          <w:lang w:eastAsia="ru-RU"/>
        </w:rPr>
        <w:t xml:space="preserve">: </w:t>
      </w:r>
    </w:p>
    <w:p w14:paraId="79CF42D7" w14:textId="6DEB91F5" w:rsidR="00283AE6" w:rsidRPr="00AB3298" w:rsidRDefault="00C342F0" w:rsidP="00283AE6">
      <w:pPr>
        <w:spacing w:before="100" w:beforeAutospacing="1" w:after="100" w:afterAutospacing="1"/>
        <w:contextualSpacing/>
        <w:rPr>
          <w:rFonts w:ascii="TimesNewRomanPSMT" w:eastAsia="Times New Roman" w:hAnsi="TimesNewRomanPSMT" w:cs="Times New Roman"/>
          <w:lang w:val="uk-UA" w:eastAsia="ru-RU"/>
        </w:rPr>
      </w:pPr>
      <w:r>
        <w:rPr>
          <w:rFonts w:ascii="TimesNewRomanPSMT" w:eastAsia="Times New Roman" w:hAnsi="TimesNewRomanPSMT" w:cs="Times New Roman"/>
          <w:lang w:val="uk-UA" w:eastAsia="ru-RU"/>
        </w:rPr>
        <w:t>Д</w:t>
      </w:r>
      <w:proofErr w:type="spellStart"/>
      <w:r w:rsidR="00283AE6" w:rsidRPr="00283AE6">
        <w:rPr>
          <w:rFonts w:ascii="TimesNewRomanPSMT" w:eastAsia="Times New Roman" w:hAnsi="TimesNewRomanPSMT" w:cs="Times New Roman"/>
          <w:lang w:eastAsia="ru-RU"/>
        </w:rPr>
        <w:t>иректор</w:t>
      </w:r>
      <w:proofErr w:type="spellEnd"/>
      <w:r w:rsidR="00283AE6" w:rsidRPr="00283AE6">
        <w:rPr>
          <w:rFonts w:ascii="TimesNewRomanPSMT" w:eastAsia="Times New Roman" w:hAnsi="TimesNewRomanPSMT" w:cs="Times New Roman"/>
          <w:lang w:eastAsia="ru-RU"/>
        </w:rPr>
        <w:t xml:space="preserve">: </w:t>
      </w:r>
      <w:bookmarkStart w:id="0" w:name="_Hlk117682244"/>
      <w:proofErr w:type="spellStart"/>
      <w:r w:rsidR="00623BD1" w:rsidRPr="00623BD1">
        <w:rPr>
          <w:rFonts w:ascii="TimesNewRomanPSMT" w:eastAsia="Times New Roman" w:hAnsi="TimesNewRomanPSMT" w:cs="Times New Roman"/>
          <w:lang w:val="uk-UA" w:eastAsia="ru-RU"/>
        </w:rPr>
        <w:t>Бурак</w:t>
      </w:r>
      <w:proofErr w:type="spellEnd"/>
      <w:r w:rsidR="00623BD1" w:rsidRPr="00623BD1">
        <w:rPr>
          <w:rFonts w:ascii="TimesNewRomanPSMT" w:eastAsia="Times New Roman" w:hAnsi="TimesNewRomanPSMT" w:cs="Times New Roman"/>
          <w:lang w:val="uk-UA" w:eastAsia="ru-RU"/>
        </w:rPr>
        <w:t xml:space="preserve"> Ігор Зіновійович</w:t>
      </w:r>
      <w:bookmarkEnd w:id="0"/>
    </w:p>
    <w:p w14:paraId="1767799B" w14:textId="42F9E151" w:rsidR="00283AE6" w:rsidRPr="00283AE6" w:rsidRDefault="00283AE6" w:rsidP="00283AE6">
      <w:pPr>
        <w:spacing w:before="100" w:beforeAutospacing="1" w:after="100" w:afterAutospacing="1"/>
        <w:contextualSpacing/>
        <w:rPr>
          <w:rFonts w:ascii="TimesNewRomanPSMT" w:eastAsia="Times New Roman" w:hAnsi="TimesNewRomanPSMT" w:cs="Times New Roman"/>
          <w:lang w:eastAsia="ru-RU"/>
        </w:rPr>
      </w:pPr>
      <w:r w:rsidRPr="00283AE6">
        <w:rPr>
          <w:rFonts w:ascii="TimesNewRomanPSMT" w:eastAsia="Times New Roman" w:hAnsi="TimesNewRomanPSMT" w:cs="Times New Roman"/>
          <w:lang w:eastAsia="ru-RU"/>
        </w:rPr>
        <w:t>0</w:t>
      </w:r>
      <w:r w:rsidR="003A19A3" w:rsidRPr="003A19A3">
        <w:rPr>
          <w:rFonts w:ascii="TimesNewRomanPSMT" w:eastAsia="Times New Roman" w:hAnsi="TimesNewRomanPSMT" w:cs="Times New Roman"/>
          <w:lang w:eastAsia="ru-RU"/>
        </w:rPr>
        <w:t>40</w:t>
      </w:r>
      <w:r w:rsidR="003A19A3">
        <w:rPr>
          <w:rFonts w:ascii="TimesNewRomanPSMT" w:eastAsia="Times New Roman" w:hAnsi="TimesNewRomanPSMT" w:cs="Times New Roman"/>
          <w:lang w:val="en-US" w:eastAsia="ru-RU"/>
        </w:rPr>
        <w:t>53</w:t>
      </w:r>
      <w:r w:rsidRPr="00283AE6">
        <w:rPr>
          <w:rFonts w:ascii="TimesNewRomanPSMT" w:eastAsia="Times New Roman" w:hAnsi="TimesNewRomanPSMT" w:cs="Times New Roman"/>
          <w:lang w:eastAsia="ru-RU"/>
        </w:rPr>
        <w:t xml:space="preserve">, м. </w:t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Київ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 xml:space="preserve">, </w:t>
      </w:r>
      <w:proofErr w:type="spellStart"/>
      <w:r w:rsidR="00092FF6" w:rsidRPr="00092FF6">
        <w:rPr>
          <w:rFonts w:ascii="TimesNewRomanPSMT" w:eastAsia="Times New Roman" w:hAnsi="TimesNewRomanPSMT" w:cs="Times New Roman"/>
          <w:lang w:eastAsia="ru-RU"/>
        </w:rPr>
        <w:t>вул</w:t>
      </w:r>
      <w:proofErr w:type="spellEnd"/>
      <w:r w:rsidR="00092FF6" w:rsidRPr="00092FF6">
        <w:rPr>
          <w:rFonts w:ascii="TimesNewRomanPSMT" w:eastAsia="Times New Roman" w:hAnsi="TimesNewRomanPSMT" w:cs="Times New Roman"/>
          <w:lang w:eastAsia="ru-RU"/>
        </w:rPr>
        <w:t xml:space="preserve">. </w:t>
      </w:r>
      <w:proofErr w:type="spellStart"/>
      <w:r w:rsidR="00092FF6" w:rsidRPr="00092FF6">
        <w:rPr>
          <w:rFonts w:ascii="TimesNewRomanPSMT" w:eastAsia="Times New Roman" w:hAnsi="TimesNewRomanPSMT" w:cs="Times New Roman"/>
          <w:lang w:eastAsia="ru-RU"/>
        </w:rPr>
        <w:t>Кудрявська</w:t>
      </w:r>
      <w:proofErr w:type="spellEnd"/>
      <w:r w:rsidR="00092FF6" w:rsidRPr="00092FF6">
        <w:rPr>
          <w:rFonts w:ascii="TimesNewRomanPSMT" w:eastAsia="Times New Roman" w:hAnsi="TimesNewRomanPSMT" w:cs="Times New Roman"/>
          <w:lang w:eastAsia="ru-RU"/>
        </w:rPr>
        <w:t xml:space="preserve">, буд.13-19, </w:t>
      </w:r>
      <w:proofErr w:type="spellStart"/>
      <w:r w:rsidR="00092FF6" w:rsidRPr="00092FF6">
        <w:rPr>
          <w:rFonts w:ascii="TimesNewRomanPSMT" w:eastAsia="Times New Roman" w:hAnsi="TimesNewRomanPSMT" w:cs="Times New Roman"/>
          <w:lang w:eastAsia="ru-RU"/>
        </w:rPr>
        <w:t>офіс</w:t>
      </w:r>
      <w:proofErr w:type="spellEnd"/>
      <w:r w:rsidR="00092FF6" w:rsidRPr="00092FF6">
        <w:rPr>
          <w:rFonts w:ascii="TimesNewRomanPSMT" w:eastAsia="Times New Roman" w:hAnsi="TimesNewRomanPSMT" w:cs="Times New Roman"/>
          <w:lang w:eastAsia="ru-RU"/>
        </w:rPr>
        <w:t xml:space="preserve"> 1</w:t>
      </w:r>
      <w:r w:rsidR="00092FF6">
        <w:rPr>
          <w:rFonts w:ascii="TimesNewRomanPSMT" w:eastAsia="Times New Roman" w:hAnsi="TimesNewRomanPSMT" w:cs="Times New Roman"/>
          <w:lang w:val="uk-UA" w:eastAsia="ru-RU"/>
        </w:rPr>
        <w:t xml:space="preserve"> </w:t>
      </w:r>
    </w:p>
    <w:p w14:paraId="5BEF2292" w14:textId="3C7194CC" w:rsidR="00283AE6" w:rsidRPr="003E71EE" w:rsidRDefault="00283AE6" w:rsidP="00283AE6">
      <w:pPr>
        <w:spacing w:before="100" w:beforeAutospacing="1" w:after="100" w:afterAutospacing="1"/>
        <w:contextualSpacing/>
        <w:rPr>
          <w:rFonts w:ascii="TimesNewRomanPSMT" w:eastAsia="Times New Roman" w:hAnsi="TimesNewRomanPSMT" w:cs="Times New Roman"/>
          <w:lang w:val="uk-UA" w:eastAsia="ru-RU"/>
        </w:rPr>
      </w:pPr>
      <w:r w:rsidRPr="00283AE6">
        <w:rPr>
          <w:rFonts w:ascii="TimesNewRomanPSMT" w:eastAsia="Times New Roman" w:hAnsi="TimesNewRomanPSMT" w:cs="Times New Roman"/>
          <w:lang w:eastAsia="ru-RU"/>
        </w:rPr>
        <w:t xml:space="preserve">Тел. </w:t>
      </w:r>
      <w:r w:rsidR="00623BD1" w:rsidRPr="00623BD1">
        <w:rPr>
          <w:rFonts w:ascii="TimesNewRomanPSMT" w:eastAsia="Times New Roman" w:hAnsi="TimesNewRomanPSMT" w:cs="Times New Roman"/>
          <w:lang w:eastAsia="ru-RU"/>
        </w:rPr>
        <w:t>+38(050)-389-33-88</w:t>
      </w:r>
    </w:p>
    <w:p w14:paraId="52FA55B5" w14:textId="77777777" w:rsidR="00283AE6" w:rsidRPr="00283AE6" w:rsidRDefault="00283AE6" w:rsidP="00283AE6">
      <w:pPr>
        <w:spacing w:before="100" w:beforeAutospacing="1" w:after="100" w:afterAutospacing="1"/>
        <w:contextualSpacing/>
        <w:rPr>
          <w:rFonts w:ascii="TimesNewRomanPSMT" w:eastAsia="Times New Roman" w:hAnsi="TimesNewRomanPSMT" w:cs="Times New Roman"/>
          <w:lang w:eastAsia="ru-RU"/>
        </w:rPr>
      </w:pPr>
    </w:p>
    <w:p w14:paraId="000E267E" w14:textId="1EDF40A0" w:rsidR="00283AE6" w:rsidRPr="00283AE6" w:rsidRDefault="00283AE6" w:rsidP="00283A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83AE6">
        <w:rPr>
          <w:rFonts w:ascii="TimesNewRomanPSMT" w:eastAsia="Times New Roman" w:hAnsi="TimesNewRomanPSMT" w:cs="Times New Roman"/>
          <w:lang w:eastAsia="ru-RU"/>
        </w:rPr>
        <w:t>РЕЖИМ РОБОТИ:</w:t>
      </w:r>
      <w:r w:rsidRPr="00283AE6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Понеділок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 xml:space="preserve"> – </w:t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П’ятниця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 xml:space="preserve">: </w:t>
      </w:r>
      <w:r>
        <w:rPr>
          <w:rFonts w:ascii="TimesNewRomanPSMT" w:eastAsia="Times New Roman" w:hAnsi="TimesNewRomanPSMT" w:cs="Times New Roman"/>
          <w:lang w:val="uk-UA" w:eastAsia="ru-RU"/>
        </w:rPr>
        <w:t>09</w:t>
      </w:r>
      <w:r w:rsidRPr="00283AE6">
        <w:rPr>
          <w:rFonts w:ascii="TimesNewRomanPSMT" w:eastAsia="Times New Roman" w:hAnsi="TimesNewRomanPSMT" w:cs="Times New Roman"/>
          <w:lang w:eastAsia="ru-RU"/>
        </w:rPr>
        <w:t>:</w:t>
      </w:r>
      <w:r>
        <w:rPr>
          <w:rFonts w:ascii="TimesNewRomanPSMT" w:eastAsia="Times New Roman" w:hAnsi="TimesNewRomanPSMT" w:cs="Times New Roman"/>
          <w:lang w:val="uk-UA" w:eastAsia="ru-RU"/>
        </w:rPr>
        <w:t>0</w:t>
      </w:r>
      <w:r w:rsidRPr="00283AE6">
        <w:rPr>
          <w:rFonts w:ascii="TimesNewRomanPSMT" w:eastAsia="Times New Roman" w:hAnsi="TimesNewRomanPSMT" w:cs="Times New Roman"/>
          <w:lang w:eastAsia="ru-RU"/>
        </w:rPr>
        <w:t>0-1</w:t>
      </w:r>
      <w:r w:rsidR="00092FF6">
        <w:rPr>
          <w:rFonts w:ascii="TimesNewRomanPSMT" w:eastAsia="Times New Roman" w:hAnsi="TimesNewRomanPSMT" w:cs="Times New Roman"/>
          <w:lang w:val="uk-UA" w:eastAsia="ru-RU"/>
        </w:rPr>
        <w:t>8</w:t>
      </w:r>
      <w:r w:rsidRPr="00283AE6">
        <w:rPr>
          <w:rFonts w:ascii="TimesNewRomanPSMT" w:eastAsia="Times New Roman" w:hAnsi="TimesNewRomanPSMT" w:cs="Times New Roman"/>
          <w:lang w:eastAsia="ru-RU"/>
        </w:rPr>
        <w:t>:</w:t>
      </w:r>
      <w:r>
        <w:rPr>
          <w:rFonts w:ascii="TimesNewRomanPSMT" w:eastAsia="Times New Roman" w:hAnsi="TimesNewRomanPSMT" w:cs="Times New Roman"/>
          <w:lang w:val="uk-UA" w:eastAsia="ru-RU"/>
        </w:rPr>
        <w:t>0</w:t>
      </w:r>
      <w:r w:rsidRPr="00283AE6">
        <w:rPr>
          <w:rFonts w:ascii="TimesNewRomanPSMT" w:eastAsia="Times New Roman" w:hAnsi="TimesNewRomanPSMT" w:cs="Times New Roman"/>
          <w:lang w:eastAsia="ru-RU"/>
        </w:rPr>
        <w:t xml:space="preserve">0 </w:t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Субота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 xml:space="preserve"> – </w:t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неділя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 xml:space="preserve">: </w:t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вихіднии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>̆</w:t>
      </w:r>
      <w:r w:rsidRPr="00283AE6">
        <w:rPr>
          <w:rFonts w:ascii="TimesNewRomanPSMT" w:eastAsia="Times New Roman" w:hAnsi="TimesNewRomanPSMT" w:cs="Times New Roman"/>
          <w:lang w:eastAsia="ru-RU"/>
        </w:rPr>
        <w:br/>
        <w:t>Е-</w:t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mail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>:</w:t>
      </w:r>
      <w:r w:rsidR="00AB3298">
        <w:rPr>
          <w:rFonts w:ascii="TimesNewRomanPSMT" w:eastAsia="Times New Roman" w:hAnsi="TimesNewRomanPSMT" w:cs="Times New Roman"/>
          <w:lang w:val="uk-UA" w:eastAsia="ru-RU"/>
        </w:rPr>
        <w:t xml:space="preserve"> </w:t>
      </w:r>
      <w:r w:rsidR="00623BD1" w:rsidRPr="00623BD1">
        <w:t>ema.office.ua@gmail.com</w:t>
      </w:r>
      <w:r w:rsidR="003E71EE">
        <w:rPr>
          <w:rFonts w:ascii="TimesNewRomanPSMT" w:eastAsia="Times New Roman" w:hAnsi="TimesNewRomanPSMT" w:cs="Times New Roman"/>
          <w:lang w:val="en-US" w:eastAsia="ru-RU"/>
        </w:rPr>
        <w:t xml:space="preserve"> </w:t>
      </w:r>
      <w:r w:rsidRPr="00283AE6">
        <w:rPr>
          <w:rFonts w:ascii="TimesNewRomanPSMT" w:eastAsia="Times New Roman" w:hAnsi="TimesNewRomanPSMT" w:cs="Times New Roman"/>
          <w:lang w:eastAsia="ru-RU"/>
        </w:rPr>
        <w:br/>
      </w:r>
      <w:proofErr w:type="spellStart"/>
      <w:r w:rsidRPr="00283AE6">
        <w:rPr>
          <w:rFonts w:ascii="TimesNewRomanPSMT" w:eastAsia="Times New Roman" w:hAnsi="TimesNewRomanPSMT" w:cs="Times New Roman"/>
          <w:lang w:eastAsia="ru-RU"/>
        </w:rPr>
        <w:t>Сайт</w:t>
      </w:r>
      <w:proofErr w:type="spellEnd"/>
      <w:r w:rsidRPr="00283AE6">
        <w:rPr>
          <w:rFonts w:ascii="TimesNewRomanPSMT" w:eastAsia="Times New Roman" w:hAnsi="TimesNewRomanPSMT" w:cs="Times New Roman"/>
          <w:lang w:eastAsia="ru-RU"/>
        </w:rPr>
        <w:t xml:space="preserve">: </w:t>
      </w:r>
      <w:r w:rsidR="00623BD1" w:rsidRPr="00623BD1">
        <w:t>www.solutions.ema.org.ua</w:t>
      </w:r>
    </w:p>
    <w:p w14:paraId="1DB149DA" w14:textId="77777777" w:rsidR="00C51516" w:rsidRPr="00283AE6" w:rsidRDefault="00C51516" w:rsidP="00B479B9">
      <w:pPr>
        <w:jc w:val="both"/>
      </w:pPr>
    </w:p>
    <w:sectPr w:rsidR="00C51516" w:rsidRPr="0028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099"/>
    <w:multiLevelType w:val="multilevel"/>
    <w:tmpl w:val="E48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8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16"/>
    <w:rsid w:val="00092FF6"/>
    <w:rsid w:val="00283AE6"/>
    <w:rsid w:val="003A19A3"/>
    <w:rsid w:val="003E71EE"/>
    <w:rsid w:val="00623BD1"/>
    <w:rsid w:val="00AB3298"/>
    <w:rsid w:val="00B479B9"/>
    <w:rsid w:val="00B80FA9"/>
    <w:rsid w:val="00C342F0"/>
    <w:rsid w:val="00C5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EAE3"/>
  <w15:chartTrackingRefBased/>
  <w15:docId w15:val="{BAA3C009-AEDF-D240-B594-F88B9C98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5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E71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7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Клюзко</dc:creator>
  <cp:keywords/>
  <dc:description/>
  <cp:lastModifiedBy>Владислав Шестаков</cp:lastModifiedBy>
  <cp:revision>6</cp:revision>
  <cp:lastPrinted>2021-12-09T15:22:00Z</cp:lastPrinted>
  <dcterms:created xsi:type="dcterms:W3CDTF">2022-10-05T11:24:00Z</dcterms:created>
  <dcterms:modified xsi:type="dcterms:W3CDTF">2022-11-08T10:48:00Z</dcterms:modified>
</cp:coreProperties>
</file>