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DEE" w:rsidRPr="00B013CA" w:rsidRDefault="004F4DEE" w:rsidP="0074280B">
      <w:pPr>
        <w:snapToGrid w:val="0"/>
        <w:spacing w:before="156" w:after="100" w:afterAutospacing="1" w:line="360" w:lineRule="auto"/>
        <w:ind w:firstLine="482"/>
        <w:jc w:val="center"/>
        <w:rPr>
          <w:rFonts w:ascii="黑体" w:eastAsia="黑体"/>
          <w:b/>
          <w:sz w:val="24"/>
        </w:rPr>
      </w:pPr>
      <w:bookmarkStart w:id="0" w:name="_GoBack"/>
      <w:bookmarkEnd w:id="0"/>
      <w:r w:rsidRPr="00B013CA">
        <w:rPr>
          <w:rFonts w:ascii="黑体" w:eastAsia="黑体" w:hint="eastAsia"/>
          <w:b/>
          <w:sz w:val="24"/>
        </w:rPr>
        <w:t>目</w:t>
      </w:r>
      <w:r w:rsidRPr="00B013CA">
        <w:rPr>
          <w:rFonts w:ascii="黑体" w:eastAsia="黑体"/>
          <w:b/>
          <w:sz w:val="24"/>
        </w:rPr>
        <w:t xml:space="preserve">       </w:t>
      </w:r>
      <w:r w:rsidRPr="00B013CA">
        <w:rPr>
          <w:rFonts w:ascii="黑体" w:eastAsia="黑体" w:hint="eastAsia"/>
          <w:b/>
          <w:sz w:val="24"/>
        </w:rPr>
        <w:t>录</w:t>
      </w:r>
    </w:p>
    <w:p w:rsidR="004F4DEE" w:rsidRPr="00B013CA" w:rsidRDefault="004F4DEE" w:rsidP="0074280B">
      <w:pPr>
        <w:snapToGrid w:val="0"/>
        <w:spacing w:before="156" w:line="360" w:lineRule="auto"/>
        <w:rPr>
          <w:rFonts w:ascii="黑体" w:eastAsia="黑体"/>
          <w:b/>
          <w:sz w:val="24"/>
        </w:rPr>
      </w:pPr>
      <w:hyperlink w:anchor="_引__" w:history="1">
        <w:r w:rsidRPr="00B013CA">
          <w:rPr>
            <w:rStyle w:val="af1"/>
            <w:rFonts w:ascii="黑体" w:eastAsia="黑体" w:hint="eastAsia"/>
            <w:b/>
            <w:sz w:val="24"/>
          </w:rPr>
          <w:t>引</w:t>
        </w:r>
        <w:r w:rsidRPr="00B013CA">
          <w:rPr>
            <w:rStyle w:val="af1"/>
            <w:rFonts w:ascii="黑体" w:eastAsia="黑体"/>
            <w:b/>
            <w:sz w:val="24"/>
          </w:rPr>
          <w:t xml:space="preserve">       </w:t>
        </w:r>
        <w:r w:rsidRPr="00B013CA">
          <w:rPr>
            <w:rStyle w:val="af1"/>
            <w:rFonts w:ascii="黑体" w:eastAsia="黑体" w:hint="eastAsia"/>
            <w:b/>
            <w:sz w:val="24"/>
          </w:rPr>
          <w:t>言</w:t>
        </w:r>
      </w:hyperlink>
    </w:p>
    <w:p w:rsidR="004F4DEE" w:rsidRPr="00B013CA" w:rsidRDefault="004F4DEE" w:rsidP="0074280B">
      <w:pPr>
        <w:snapToGrid w:val="0"/>
        <w:spacing w:before="156" w:line="360" w:lineRule="auto"/>
        <w:rPr>
          <w:rFonts w:ascii="黑体" w:eastAsia="黑体"/>
          <w:b/>
          <w:sz w:val="24"/>
        </w:rPr>
      </w:pPr>
      <w:r w:rsidRPr="00B013CA">
        <w:rPr>
          <w:rFonts w:ascii="黑体" w:eastAsia="黑体" w:hint="eastAsia"/>
          <w:b/>
          <w:sz w:val="24"/>
        </w:rPr>
        <w:t>第一部分</w:t>
      </w:r>
      <w:r w:rsidRPr="00B013CA">
        <w:rPr>
          <w:rFonts w:ascii="黑体" w:eastAsia="黑体"/>
          <w:b/>
          <w:sz w:val="24"/>
        </w:rPr>
        <w:tab/>
      </w:r>
      <w:r w:rsidRPr="00B013CA">
        <w:rPr>
          <w:rFonts w:ascii="黑体" w:eastAsia="黑体" w:hint="eastAsia"/>
          <w:b/>
          <w:sz w:val="24"/>
        </w:rPr>
        <w:t>信贷业务基本指引</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1</w:t>
      </w:r>
      <w:r w:rsidRPr="00B013CA">
        <w:rPr>
          <w:rFonts w:ascii="黑体" w:eastAsia="黑体"/>
          <w:b/>
          <w:sz w:val="24"/>
        </w:rPr>
        <w:tab/>
      </w:r>
      <w:r w:rsidRPr="00B013CA">
        <w:rPr>
          <w:rFonts w:ascii="黑体" w:eastAsia="黑体" w:hint="eastAsia"/>
          <w:b/>
          <w:sz w:val="24"/>
        </w:rPr>
        <w:t>基本要求</w:t>
      </w:r>
    </w:p>
    <w:p w:rsidR="004F4DEE" w:rsidRPr="00B013CA" w:rsidRDefault="004F4DEE" w:rsidP="00B013CA">
      <w:pPr>
        <w:snapToGrid w:val="0"/>
        <w:spacing w:before="156" w:line="360" w:lineRule="auto"/>
        <w:ind w:firstLineChars="171" w:firstLine="412"/>
        <w:rPr>
          <w:rFonts w:ascii="黑体" w:eastAsia="黑体"/>
          <w:b/>
          <w:sz w:val="24"/>
        </w:rPr>
      </w:pPr>
      <w:hyperlink w:anchor="_1.1__" w:history="1">
        <w:r w:rsidRPr="00B013CA">
          <w:rPr>
            <w:rStyle w:val="af1"/>
            <w:rFonts w:ascii="黑体" w:eastAsia="黑体"/>
            <w:b/>
            <w:sz w:val="24"/>
          </w:rPr>
          <w:t>1.1</w:t>
        </w:r>
        <w:r w:rsidRPr="00B013CA">
          <w:rPr>
            <w:rStyle w:val="af1"/>
            <w:rFonts w:ascii="黑体" w:eastAsia="黑体"/>
            <w:b/>
            <w:sz w:val="24"/>
          </w:rPr>
          <w:tab/>
        </w:r>
        <w:r w:rsidRPr="00B013CA">
          <w:rPr>
            <w:rStyle w:val="af1"/>
            <w:rFonts w:ascii="黑体" w:eastAsia="黑体" w:hint="eastAsia"/>
            <w:b/>
            <w:sz w:val="24"/>
          </w:rPr>
          <w:t>基本</w:t>
        </w:r>
        <w:r w:rsidRPr="00B013CA">
          <w:rPr>
            <w:rStyle w:val="af1"/>
            <w:rFonts w:ascii="黑体" w:eastAsia="黑体" w:hint="eastAsia"/>
            <w:b/>
            <w:sz w:val="24"/>
          </w:rPr>
          <w:t>目</w:t>
        </w:r>
        <w:r w:rsidRPr="00B013CA">
          <w:rPr>
            <w:rStyle w:val="af1"/>
            <w:rFonts w:ascii="黑体" w:eastAsia="黑体" w:hint="eastAsia"/>
            <w:b/>
            <w:sz w:val="24"/>
          </w:rPr>
          <w:t>标</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2__" w:history="1">
        <w:r w:rsidRPr="00B013CA">
          <w:rPr>
            <w:rStyle w:val="af1"/>
            <w:rFonts w:ascii="黑体" w:eastAsia="黑体"/>
            <w:b/>
            <w:sz w:val="24"/>
          </w:rPr>
          <w:t>1.2</w:t>
        </w:r>
        <w:r w:rsidRPr="00B013CA">
          <w:rPr>
            <w:rStyle w:val="af1"/>
            <w:rFonts w:ascii="黑体" w:eastAsia="黑体"/>
            <w:b/>
            <w:sz w:val="24"/>
          </w:rPr>
          <w:tab/>
        </w:r>
        <w:r w:rsidRPr="00B013CA">
          <w:rPr>
            <w:rStyle w:val="af1"/>
            <w:rFonts w:ascii="黑体" w:eastAsia="黑体" w:hint="eastAsia"/>
            <w:b/>
            <w:sz w:val="24"/>
          </w:rPr>
          <w:t>基</w:t>
        </w:r>
        <w:r w:rsidRPr="00B013CA">
          <w:rPr>
            <w:rStyle w:val="af1"/>
            <w:rFonts w:ascii="黑体" w:eastAsia="黑体" w:hint="eastAsia"/>
            <w:b/>
            <w:sz w:val="24"/>
          </w:rPr>
          <w:t>本责任</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r w:rsidRPr="00B013CA">
          <w:rPr>
            <w:rFonts w:ascii="黑体" w:eastAsia="黑体"/>
            <w:b/>
            <w:sz w:val="24"/>
          </w:rPr>
          <w:tab/>
        </w:r>
      </w:smartTag>
      <w:r w:rsidRPr="00B013CA">
        <w:rPr>
          <w:rFonts w:ascii="黑体" w:eastAsia="黑体" w:hint="eastAsia"/>
          <w:b/>
          <w:sz w:val="24"/>
        </w:rPr>
        <w:t>审慎合规经营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r w:rsidRPr="00B013CA">
          <w:rPr>
            <w:rFonts w:ascii="黑体" w:eastAsia="黑体"/>
            <w:b/>
            <w:sz w:val="24"/>
          </w:rPr>
          <w:tab/>
        </w:r>
      </w:smartTag>
      <w:r w:rsidRPr="00B013CA">
        <w:rPr>
          <w:rFonts w:ascii="黑体" w:eastAsia="黑体" w:hint="eastAsia"/>
          <w:b/>
          <w:sz w:val="24"/>
        </w:rPr>
        <w:t>授信尽职</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1.2.3</w:t>
        </w:r>
        <w:r w:rsidRPr="00B013CA">
          <w:rPr>
            <w:rFonts w:ascii="黑体" w:eastAsia="黑体"/>
            <w:b/>
            <w:sz w:val="24"/>
          </w:rPr>
          <w:tab/>
        </w:r>
      </w:smartTag>
      <w:r w:rsidRPr="00B013CA">
        <w:rPr>
          <w:rFonts w:ascii="黑体" w:eastAsia="黑体" w:hint="eastAsia"/>
          <w:b/>
          <w:sz w:val="24"/>
        </w:rPr>
        <w:t>提高工作效率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1.2.4</w:t>
        </w:r>
        <w:r w:rsidRPr="00B013CA">
          <w:rPr>
            <w:rFonts w:ascii="黑体" w:eastAsia="黑体"/>
            <w:b/>
            <w:sz w:val="24"/>
          </w:rPr>
          <w:tab/>
        </w:r>
      </w:smartTag>
      <w:r w:rsidRPr="00B013CA">
        <w:rPr>
          <w:rFonts w:ascii="黑体" w:eastAsia="黑体" w:hint="eastAsia"/>
          <w:b/>
          <w:sz w:val="24"/>
        </w:rPr>
        <w:t>保证服务质量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1.2.5</w:t>
        </w:r>
        <w:r w:rsidRPr="00B013CA">
          <w:rPr>
            <w:rFonts w:ascii="黑体" w:eastAsia="黑体"/>
            <w:b/>
            <w:sz w:val="24"/>
          </w:rPr>
          <w:tab/>
        </w:r>
      </w:smartTag>
      <w:r w:rsidRPr="00B013CA">
        <w:rPr>
          <w:rFonts w:ascii="黑体" w:eastAsia="黑体" w:hint="eastAsia"/>
          <w:b/>
          <w:sz w:val="24"/>
        </w:rPr>
        <w:t>从业规范</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从业准则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回避制度</w:t>
      </w:r>
    </w:p>
    <w:p w:rsidR="004F4DEE" w:rsidRPr="00B013CA" w:rsidRDefault="004F4DEE" w:rsidP="0074280B">
      <w:pPr>
        <w:snapToGrid w:val="0"/>
        <w:spacing w:before="156" w:line="360" w:lineRule="auto"/>
        <w:rPr>
          <w:rFonts w:ascii="黑体" w:eastAsia="黑体"/>
          <w:b/>
          <w:sz w:val="24"/>
        </w:rPr>
      </w:pPr>
      <w:hyperlink w:anchor="_2__" w:history="1">
        <w:r w:rsidRPr="00B013CA">
          <w:rPr>
            <w:rStyle w:val="af1"/>
            <w:rFonts w:ascii="黑体" w:eastAsia="黑体"/>
            <w:b/>
            <w:sz w:val="24"/>
          </w:rPr>
          <w:t>2</w:t>
        </w:r>
        <w:r w:rsidRPr="00B013CA">
          <w:rPr>
            <w:rStyle w:val="af1"/>
            <w:rFonts w:ascii="黑体" w:eastAsia="黑体"/>
            <w:b/>
            <w:sz w:val="24"/>
          </w:rPr>
          <w:tab/>
        </w:r>
        <w:r w:rsidRPr="00B013CA">
          <w:rPr>
            <w:rStyle w:val="af1"/>
            <w:rFonts w:ascii="黑体" w:eastAsia="黑体" w:hint="eastAsia"/>
            <w:b/>
            <w:sz w:val="24"/>
          </w:rPr>
          <w:t>信贷</w:t>
        </w:r>
        <w:r w:rsidRPr="00B013CA">
          <w:rPr>
            <w:rStyle w:val="af1"/>
            <w:rFonts w:ascii="黑体" w:eastAsia="黑体" w:hint="eastAsia"/>
            <w:b/>
            <w:sz w:val="24"/>
          </w:rPr>
          <w:t>岗</w:t>
        </w:r>
        <w:r w:rsidRPr="00B013CA">
          <w:rPr>
            <w:rStyle w:val="af1"/>
            <w:rFonts w:ascii="黑体" w:eastAsia="黑体" w:hint="eastAsia"/>
            <w:b/>
            <w:sz w:val="24"/>
          </w:rPr>
          <w:t>位</w:t>
        </w:r>
        <w:r w:rsidRPr="00B013CA">
          <w:rPr>
            <w:rStyle w:val="af1"/>
            <w:rFonts w:ascii="黑体" w:eastAsia="黑体" w:hint="eastAsia"/>
            <w:b/>
            <w:sz w:val="24"/>
          </w:rPr>
          <w:t>职责</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2.1__" w:history="1">
        <w:r w:rsidRPr="00B013CA">
          <w:rPr>
            <w:rStyle w:val="af1"/>
            <w:rFonts w:ascii="黑体" w:eastAsia="黑体"/>
            <w:b/>
            <w:sz w:val="24"/>
          </w:rPr>
          <w:t>2.1</w:t>
        </w:r>
        <w:r w:rsidRPr="00B013CA">
          <w:rPr>
            <w:rStyle w:val="af1"/>
            <w:rFonts w:ascii="黑体" w:eastAsia="黑体"/>
            <w:b/>
            <w:sz w:val="24"/>
          </w:rPr>
          <w:tab/>
        </w:r>
        <w:r w:rsidRPr="00B013CA">
          <w:rPr>
            <w:rStyle w:val="af1"/>
            <w:rFonts w:ascii="黑体" w:eastAsia="黑体" w:hint="eastAsia"/>
            <w:b/>
            <w:sz w:val="24"/>
          </w:rPr>
          <w:t>授信管理部门</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2.1.1</w:t>
        </w:r>
        <w:r w:rsidRPr="00B013CA">
          <w:rPr>
            <w:rFonts w:ascii="黑体" w:eastAsia="黑体"/>
            <w:b/>
            <w:sz w:val="24"/>
          </w:rPr>
          <w:tab/>
        </w:r>
      </w:smartTag>
      <w:r w:rsidRPr="00B013CA">
        <w:rPr>
          <w:rFonts w:ascii="黑体" w:eastAsia="黑体" w:hint="eastAsia"/>
          <w:b/>
          <w:sz w:val="24"/>
        </w:rPr>
        <w:t>授信管理部门主管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2.1.2</w:t>
        </w:r>
        <w:r w:rsidRPr="00B013CA">
          <w:rPr>
            <w:rFonts w:ascii="黑体" w:eastAsia="黑体"/>
            <w:b/>
            <w:sz w:val="24"/>
          </w:rPr>
          <w:tab/>
        </w:r>
      </w:smartTag>
      <w:r w:rsidRPr="00B013CA">
        <w:rPr>
          <w:rFonts w:ascii="黑体" w:eastAsia="黑体" w:hint="eastAsia"/>
          <w:b/>
          <w:sz w:val="24"/>
        </w:rPr>
        <w:t>授信审查岗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2.1.3</w:t>
        </w:r>
        <w:r w:rsidRPr="00B013CA">
          <w:rPr>
            <w:rFonts w:ascii="黑体" w:eastAsia="黑体"/>
            <w:b/>
            <w:sz w:val="24"/>
          </w:rPr>
          <w:tab/>
        </w:r>
      </w:smartTag>
      <w:r w:rsidRPr="00B013CA">
        <w:rPr>
          <w:rFonts w:ascii="黑体" w:eastAsia="黑体" w:hint="eastAsia"/>
          <w:b/>
          <w:sz w:val="24"/>
        </w:rPr>
        <w:t>授信管理岗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2.1.4</w:t>
        </w:r>
        <w:r w:rsidRPr="00B013CA">
          <w:rPr>
            <w:rFonts w:ascii="黑体" w:eastAsia="黑体"/>
            <w:b/>
            <w:sz w:val="24"/>
          </w:rPr>
          <w:tab/>
        </w:r>
      </w:smartTag>
      <w:r w:rsidRPr="00B013CA">
        <w:rPr>
          <w:rFonts w:ascii="黑体" w:eastAsia="黑体" w:hint="eastAsia"/>
          <w:b/>
          <w:sz w:val="24"/>
        </w:rPr>
        <w:t>综合岗</w:t>
      </w:r>
    </w:p>
    <w:p w:rsidR="004F4DEE" w:rsidRPr="00B013CA" w:rsidRDefault="004F4DEE" w:rsidP="00B013CA">
      <w:pPr>
        <w:snapToGrid w:val="0"/>
        <w:spacing w:before="156" w:line="360" w:lineRule="auto"/>
        <w:ind w:firstLineChars="171" w:firstLine="412"/>
        <w:rPr>
          <w:rFonts w:ascii="黑体" w:eastAsia="黑体"/>
          <w:b/>
          <w:sz w:val="24"/>
        </w:rPr>
      </w:pPr>
      <w:hyperlink w:anchor="_2.2__" w:history="1">
        <w:r w:rsidRPr="00B013CA">
          <w:rPr>
            <w:rStyle w:val="af1"/>
            <w:rFonts w:ascii="黑体" w:eastAsia="黑体"/>
            <w:b/>
            <w:sz w:val="24"/>
          </w:rPr>
          <w:t>2.2</w:t>
        </w:r>
        <w:r w:rsidRPr="00B013CA">
          <w:rPr>
            <w:rStyle w:val="af1"/>
            <w:rFonts w:ascii="黑体" w:eastAsia="黑体"/>
            <w:b/>
            <w:sz w:val="24"/>
          </w:rPr>
          <w:tab/>
        </w:r>
        <w:r w:rsidRPr="00B013CA">
          <w:rPr>
            <w:rStyle w:val="af1"/>
            <w:rFonts w:ascii="黑体" w:eastAsia="黑体" w:hint="eastAsia"/>
            <w:b/>
            <w:sz w:val="24"/>
          </w:rPr>
          <w:t>授信经</w:t>
        </w:r>
        <w:r w:rsidRPr="00B013CA">
          <w:rPr>
            <w:rStyle w:val="af1"/>
            <w:rFonts w:ascii="黑体" w:eastAsia="黑体" w:hint="eastAsia"/>
            <w:b/>
            <w:sz w:val="24"/>
          </w:rPr>
          <w:t>营</w:t>
        </w:r>
        <w:r w:rsidRPr="00B013CA">
          <w:rPr>
            <w:rStyle w:val="af1"/>
            <w:rFonts w:ascii="黑体" w:eastAsia="黑体" w:hint="eastAsia"/>
            <w:b/>
            <w:sz w:val="24"/>
          </w:rPr>
          <w:t>部门</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2.2.1</w:t>
        </w:r>
        <w:r w:rsidRPr="00B013CA">
          <w:rPr>
            <w:rFonts w:ascii="黑体" w:eastAsia="黑体"/>
            <w:b/>
            <w:sz w:val="24"/>
          </w:rPr>
          <w:tab/>
        </w:r>
      </w:smartTag>
      <w:r w:rsidRPr="00B013CA">
        <w:rPr>
          <w:rFonts w:ascii="黑体" w:eastAsia="黑体" w:hint="eastAsia"/>
          <w:b/>
          <w:sz w:val="24"/>
        </w:rPr>
        <w:t>授信经营部门主管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2.2.2</w:t>
        </w:r>
        <w:r w:rsidRPr="00B013CA">
          <w:rPr>
            <w:rFonts w:ascii="黑体" w:eastAsia="黑体"/>
            <w:b/>
            <w:sz w:val="24"/>
          </w:rPr>
          <w:tab/>
        </w:r>
      </w:smartTag>
      <w:r w:rsidRPr="00B013CA">
        <w:rPr>
          <w:rFonts w:ascii="黑体" w:eastAsia="黑体" w:hint="eastAsia"/>
          <w:b/>
          <w:sz w:val="24"/>
        </w:rPr>
        <w:t>客户经理</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2.2.3</w:t>
        </w:r>
        <w:r w:rsidRPr="00B013CA">
          <w:rPr>
            <w:rFonts w:ascii="黑体" w:eastAsia="黑体"/>
            <w:b/>
            <w:sz w:val="24"/>
          </w:rPr>
          <w:tab/>
        </w:r>
      </w:smartTag>
      <w:r w:rsidRPr="00B013CA">
        <w:rPr>
          <w:rFonts w:ascii="黑体" w:eastAsia="黑体" w:hint="eastAsia"/>
          <w:b/>
          <w:sz w:val="24"/>
        </w:rPr>
        <w:t>综合岗</w:t>
      </w:r>
    </w:p>
    <w:p w:rsidR="004F4DEE" w:rsidRPr="00B013CA" w:rsidRDefault="004F4DEE" w:rsidP="00B013CA">
      <w:pPr>
        <w:snapToGrid w:val="0"/>
        <w:spacing w:before="156" w:line="360" w:lineRule="auto"/>
        <w:ind w:firstLineChars="171" w:firstLine="412"/>
        <w:rPr>
          <w:rFonts w:ascii="黑体" w:eastAsia="黑体"/>
          <w:b/>
          <w:sz w:val="24"/>
        </w:rPr>
      </w:pPr>
      <w:hyperlink w:anchor="_2.3__" w:history="1">
        <w:r w:rsidRPr="00B013CA">
          <w:rPr>
            <w:rStyle w:val="af1"/>
            <w:rFonts w:ascii="黑体" w:eastAsia="黑体"/>
            <w:b/>
            <w:sz w:val="24"/>
          </w:rPr>
          <w:t>2.3</w:t>
        </w:r>
        <w:r w:rsidRPr="00B013CA">
          <w:rPr>
            <w:rStyle w:val="af1"/>
            <w:rFonts w:ascii="黑体" w:eastAsia="黑体"/>
            <w:b/>
            <w:sz w:val="24"/>
          </w:rPr>
          <w:tab/>
        </w:r>
        <w:r w:rsidRPr="00B013CA">
          <w:rPr>
            <w:rStyle w:val="af1"/>
            <w:rFonts w:ascii="黑体" w:eastAsia="黑体" w:hint="eastAsia"/>
            <w:b/>
            <w:sz w:val="24"/>
          </w:rPr>
          <w:t>风险监控部门</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2.3.1</w:t>
        </w:r>
        <w:r w:rsidRPr="00B013CA">
          <w:rPr>
            <w:rFonts w:ascii="黑体" w:eastAsia="黑体"/>
            <w:b/>
            <w:sz w:val="24"/>
          </w:rPr>
          <w:tab/>
        </w:r>
      </w:smartTag>
      <w:r w:rsidRPr="00B013CA">
        <w:rPr>
          <w:rFonts w:ascii="黑体" w:eastAsia="黑体" w:hint="eastAsia"/>
          <w:b/>
          <w:sz w:val="24"/>
        </w:rPr>
        <w:t>风险监控部门主管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2.3.2</w:t>
        </w:r>
        <w:r w:rsidRPr="00B013CA">
          <w:rPr>
            <w:rFonts w:ascii="黑体" w:eastAsia="黑体"/>
            <w:b/>
            <w:sz w:val="24"/>
          </w:rPr>
          <w:tab/>
        </w:r>
      </w:smartTag>
      <w:r w:rsidRPr="00B013CA">
        <w:rPr>
          <w:rFonts w:ascii="黑体" w:eastAsia="黑体" w:hint="eastAsia"/>
          <w:b/>
          <w:sz w:val="24"/>
        </w:rPr>
        <w:t>风险监控岗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2.3.3</w:t>
        </w:r>
        <w:r w:rsidRPr="00B013CA">
          <w:rPr>
            <w:rFonts w:ascii="黑体" w:eastAsia="黑体"/>
            <w:b/>
            <w:sz w:val="24"/>
          </w:rPr>
          <w:tab/>
        </w:r>
      </w:smartTag>
      <w:r w:rsidRPr="00B013CA">
        <w:rPr>
          <w:rFonts w:ascii="黑体" w:eastAsia="黑体" w:hint="eastAsia"/>
          <w:b/>
          <w:sz w:val="24"/>
        </w:rPr>
        <w:t>风险经理</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2.3.4</w:t>
        </w:r>
        <w:r w:rsidRPr="00B013CA">
          <w:rPr>
            <w:rFonts w:ascii="黑体" w:eastAsia="黑体"/>
            <w:b/>
            <w:sz w:val="24"/>
          </w:rPr>
          <w:tab/>
        </w:r>
      </w:smartTag>
      <w:r w:rsidRPr="00B013CA">
        <w:rPr>
          <w:rFonts w:ascii="黑体" w:eastAsia="黑体" w:hint="eastAsia"/>
          <w:b/>
          <w:sz w:val="24"/>
        </w:rPr>
        <w:t>综合岗</w:t>
      </w:r>
    </w:p>
    <w:p w:rsidR="004F4DEE" w:rsidRPr="00B013CA" w:rsidRDefault="004F4DEE" w:rsidP="00B013CA">
      <w:pPr>
        <w:snapToGrid w:val="0"/>
        <w:spacing w:before="156" w:line="360" w:lineRule="auto"/>
        <w:ind w:firstLineChars="171" w:firstLine="412"/>
        <w:rPr>
          <w:rFonts w:ascii="黑体" w:eastAsia="黑体"/>
          <w:b/>
          <w:sz w:val="24"/>
        </w:rPr>
      </w:pPr>
      <w:hyperlink w:anchor="_2.4__" w:history="1">
        <w:r w:rsidRPr="00B013CA">
          <w:rPr>
            <w:rStyle w:val="af1"/>
            <w:rFonts w:ascii="黑体" w:eastAsia="黑体"/>
            <w:b/>
            <w:sz w:val="24"/>
          </w:rPr>
          <w:t>2.4</w:t>
        </w:r>
        <w:r w:rsidRPr="00B013CA">
          <w:rPr>
            <w:rStyle w:val="af1"/>
            <w:rFonts w:ascii="黑体" w:eastAsia="黑体"/>
            <w:b/>
            <w:sz w:val="24"/>
          </w:rPr>
          <w:tab/>
        </w:r>
        <w:r w:rsidRPr="00B013CA">
          <w:rPr>
            <w:rStyle w:val="af1"/>
            <w:rFonts w:ascii="黑体" w:eastAsia="黑体" w:hint="eastAsia"/>
            <w:b/>
            <w:sz w:val="24"/>
          </w:rPr>
          <w:t>资产保全部门</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2.4.1</w:t>
        </w:r>
        <w:r w:rsidRPr="00B013CA">
          <w:rPr>
            <w:rFonts w:ascii="黑体" w:eastAsia="黑体"/>
            <w:b/>
            <w:sz w:val="24"/>
          </w:rPr>
          <w:tab/>
        </w:r>
      </w:smartTag>
      <w:r w:rsidRPr="00B013CA">
        <w:rPr>
          <w:rFonts w:ascii="黑体" w:eastAsia="黑体" w:hint="eastAsia"/>
          <w:b/>
          <w:sz w:val="24"/>
        </w:rPr>
        <w:t>资产保全部门主管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2.4.2</w:t>
        </w:r>
        <w:r w:rsidRPr="00B013CA">
          <w:rPr>
            <w:rFonts w:ascii="黑体" w:eastAsia="黑体"/>
            <w:b/>
            <w:sz w:val="24"/>
          </w:rPr>
          <w:tab/>
        </w:r>
      </w:smartTag>
      <w:r w:rsidRPr="00B013CA">
        <w:rPr>
          <w:rFonts w:ascii="黑体" w:eastAsia="黑体" w:hint="eastAsia"/>
          <w:b/>
          <w:sz w:val="24"/>
        </w:rPr>
        <w:t>资产保全岗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2.4.3</w:t>
        </w:r>
        <w:r w:rsidRPr="00B013CA">
          <w:rPr>
            <w:rFonts w:ascii="黑体" w:eastAsia="黑体"/>
            <w:b/>
            <w:sz w:val="24"/>
          </w:rPr>
          <w:tab/>
        </w:r>
      </w:smartTag>
      <w:r w:rsidRPr="00B013CA">
        <w:rPr>
          <w:rFonts w:ascii="黑体" w:eastAsia="黑体" w:hint="eastAsia"/>
          <w:b/>
          <w:sz w:val="24"/>
        </w:rPr>
        <w:t>资产保全审查岗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2.4.4</w:t>
        </w:r>
        <w:r w:rsidRPr="00B013CA">
          <w:rPr>
            <w:rFonts w:ascii="黑体" w:eastAsia="黑体"/>
            <w:b/>
            <w:sz w:val="24"/>
          </w:rPr>
          <w:tab/>
        </w:r>
      </w:smartTag>
      <w:r w:rsidRPr="00B013CA">
        <w:rPr>
          <w:rFonts w:ascii="黑体" w:eastAsia="黑体" w:hint="eastAsia"/>
          <w:b/>
          <w:sz w:val="24"/>
        </w:rPr>
        <w:t>综合岗</w:t>
      </w:r>
    </w:p>
    <w:p w:rsidR="004F4DEE" w:rsidRPr="00B013CA" w:rsidRDefault="004F4DEE" w:rsidP="00B013CA">
      <w:pPr>
        <w:snapToGrid w:val="0"/>
        <w:spacing w:before="156" w:line="360" w:lineRule="auto"/>
        <w:ind w:firstLineChars="171" w:firstLine="412"/>
        <w:rPr>
          <w:rFonts w:ascii="黑体" w:eastAsia="黑体"/>
          <w:b/>
          <w:sz w:val="24"/>
        </w:rPr>
      </w:pPr>
      <w:hyperlink w:anchor="_2.5__" w:history="1">
        <w:r w:rsidRPr="00B013CA">
          <w:rPr>
            <w:rStyle w:val="af1"/>
            <w:rFonts w:ascii="黑体" w:eastAsia="黑体"/>
            <w:b/>
            <w:sz w:val="24"/>
          </w:rPr>
          <w:t>2.5</w:t>
        </w:r>
        <w:r w:rsidRPr="00B013CA">
          <w:rPr>
            <w:rStyle w:val="af1"/>
            <w:rFonts w:ascii="黑体" w:eastAsia="黑体"/>
            <w:b/>
            <w:sz w:val="24"/>
          </w:rPr>
          <w:tab/>
        </w:r>
        <w:r w:rsidRPr="00B013CA">
          <w:rPr>
            <w:rStyle w:val="af1"/>
            <w:rFonts w:ascii="黑体" w:eastAsia="黑体" w:hint="eastAsia"/>
            <w:b/>
            <w:sz w:val="24"/>
          </w:rPr>
          <w:t>放款中心</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r w:rsidRPr="00B013CA">
          <w:rPr>
            <w:rFonts w:ascii="黑体" w:eastAsia="黑体"/>
            <w:b/>
            <w:sz w:val="24"/>
          </w:rPr>
          <w:tab/>
        </w:r>
      </w:smartTag>
      <w:r w:rsidRPr="00B013CA">
        <w:rPr>
          <w:rFonts w:ascii="黑体" w:eastAsia="黑体" w:hint="eastAsia"/>
          <w:b/>
          <w:sz w:val="24"/>
        </w:rPr>
        <w:t>放款中心部门主管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2.5.2</w:t>
        </w:r>
        <w:r w:rsidRPr="00B013CA">
          <w:rPr>
            <w:rFonts w:ascii="黑体" w:eastAsia="黑体"/>
            <w:b/>
            <w:sz w:val="24"/>
          </w:rPr>
          <w:tab/>
        </w:r>
      </w:smartTag>
      <w:r w:rsidRPr="00B013CA">
        <w:rPr>
          <w:rFonts w:ascii="黑体" w:eastAsia="黑体" w:hint="eastAsia"/>
          <w:b/>
          <w:sz w:val="24"/>
        </w:rPr>
        <w:t>档案审查岗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2.5.3</w:t>
        </w:r>
        <w:r w:rsidRPr="00B013CA">
          <w:rPr>
            <w:rFonts w:ascii="黑体" w:eastAsia="黑体"/>
            <w:b/>
            <w:sz w:val="24"/>
          </w:rPr>
          <w:tab/>
        </w:r>
      </w:smartTag>
      <w:r w:rsidRPr="00B013CA">
        <w:rPr>
          <w:rFonts w:ascii="黑体" w:eastAsia="黑体" w:hint="eastAsia"/>
          <w:b/>
          <w:sz w:val="24"/>
        </w:rPr>
        <w:t>法律审查岗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2.5.4</w:t>
        </w:r>
        <w:r w:rsidRPr="00B013CA">
          <w:rPr>
            <w:rFonts w:ascii="黑体" w:eastAsia="黑体"/>
            <w:b/>
            <w:sz w:val="24"/>
          </w:rPr>
          <w:tab/>
        </w:r>
      </w:smartTag>
      <w:r w:rsidRPr="00B013CA">
        <w:rPr>
          <w:rFonts w:ascii="黑体" w:eastAsia="黑体" w:hint="eastAsia"/>
          <w:b/>
          <w:sz w:val="24"/>
        </w:rPr>
        <w:t>放款操作岗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2.5.5</w:t>
        </w:r>
        <w:r w:rsidRPr="00B013CA">
          <w:rPr>
            <w:rFonts w:ascii="黑体" w:eastAsia="黑体"/>
            <w:b/>
            <w:sz w:val="24"/>
          </w:rPr>
          <w:tab/>
        </w:r>
      </w:smartTag>
      <w:r w:rsidRPr="00B013CA">
        <w:rPr>
          <w:rFonts w:ascii="黑体" w:eastAsia="黑体" w:hint="eastAsia"/>
          <w:b/>
          <w:sz w:val="24"/>
        </w:rPr>
        <w:t>复核检查岗</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2.5.6</w:t>
        </w:r>
        <w:r w:rsidRPr="00B013CA">
          <w:rPr>
            <w:rFonts w:ascii="黑体" w:eastAsia="黑体"/>
            <w:b/>
            <w:sz w:val="24"/>
          </w:rPr>
          <w:tab/>
        </w:r>
      </w:smartTag>
      <w:r w:rsidRPr="00B013CA">
        <w:rPr>
          <w:rFonts w:ascii="黑体" w:eastAsia="黑体" w:hint="eastAsia"/>
          <w:b/>
          <w:sz w:val="24"/>
        </w:rPr>
        <w:t>综合管理岗</w:t>
      </w:r>
    </w:p>
    <w:p w:rsidR="004F4DEE" w:rsidRPr="00B013CA" w:rsidRDefault="004F4DEE" w:rsidP="00B013CA">
      <w:pPr>
        <w:snapToGrid w:val="0"/>
        <w:spacing w:before="156" w:line="360" w:lineRule="auto"/>
        <w:ind w:firstLineChars="171" w:firstLine="412"/>
        <w:rPr>
          <w:rFonts w:ascii="黑体" w:eastAsia="黑体"/>
          <w:b/>
          <w:sz w:val="24"/>
        </w:rPr>
      </w:pPr>
      <w:hyperlink w:anchor="_2.6__" w:history="1">
        <w:r w:rsidRPr="00B013CA">
          <w:rPr>
            <w:rStyle w:val="af1"/>
            <w:rFonts w:ascii="黑体" w:eastAsia="黑体"/>
            <w:b/>
            <w:sz w:val="24"/>
          </w:rPr>
          <w:t>2.6</w:t>
        </w:r>
        <w:r w:rsidRPr="00B013CA">
          <w:rPr>
            <w:rStyle w:val="af1"/>
            <w:rFonts w:ascii="黑体" w:eastAsia="黑体"/>
            <w:b/>
            <w:sz w:val="24"/>
          </w:rPr>
          <w:tab/>
        </w:r>
        <w:r w:rsidRPr="00B013CA">
          <w:rPr>
            <w:rStyle w:val="af1"/>
            <w:rFonts w:ascii="黑体" w:eastAsia="黑体" w:hint="eastAsia"/>
            <w:b/>
            <w:sz w:val="24"/>
          </w:rPr>
          <w:t>授</w:t>
        </w:r>
        <w:r w:rsidRPr="00B013CA">
          <w:rPr>
            <w:rStyle w:val="af1"/>
            <w:rFonts w:ascii="黑体" w:eastAsia="黑体" w:hint="eastAsia"/>
            <w:b/>
            <w:sz w:val="24"/>
          </w:rPr>
          <w:t>信</w:t>
        </w:r>
        <w:r w:rsidRPr="00B013CA">
          <w:rPr>
            <w:rStyle w:val="af1"/>
            <w:rFonts w:ascii="黑体" w:eastAsia="黑体" w:hint="eastAsia"/>
            <w:b/>
            <w:sz w:val="24"/>
          </w:rPr>
          <w:t>尽职调查部门</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2.6.1</w:t>
        </w:r>
        <w:r w:rsidRPr="00B013CA">
          <w:rPr>
            <w:rFonts w:ascii="黑体" w:eastAsia="黑体"/>
            <w:b/>
            <w:sz w:val="24"/>
          </w:rPr>
          <w:tab/>
        </w:r>
      </w:smartTag>
      <w:r w:rsidRPr="00B013CA">
        <w:rPr>
          <w:rFonts w:ascii="黑体" w:eastAsia="黑体" w:hint="eastAsia"/>
          <w:b/>
          <w:sz w:val="24"/>
        </w:rPr>
        <w:t>部门主管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2.6.2</w:t>
        </w:r>
        <w:r w:rsidRPr="00B013CA">
          <w:rPr>
            <w:rFonts w:ascii="黑体" w:eastAsia="黑体"/>
            <w:b/>
            <w:sz w:val="24"/>
          </w:rPr>
          <w:tab/>
        </w:r>
      </w:smartTag>
      <w:r w:rsidRPr="00B013CA">
        <w:rPr>
          <w:rFonts w:ascii="黑体" w:eastAsia="黑体" w:hint="eastAsia"/>
          <w:b/>
          <w:sz w:val="24"/>
        </w:rPr>
        <w:t>授信尽职调查岗</w:t>
      </w:r>
    </w:p>
    <w:p w:rsidR="004F4DEE" w:rsidRPr="00B013CA" w:rsidRDefault="004F4DEE" w:rsidP="0074280B">
      <w:pPr>
        <w:snapToGrid w:val="0"/>
        <w:spacing w:before="156" w:line="360" w:lineRule="auto"/>
        <w:rPr>
          <w:rFonts w:ascii="黑体" w:eastAsia="黑体"/>
          <w:b/>
          <w:sz w:val="24"/>
        </w:rPr>
      </w:pPr>
      <w:hyperlink w:anchor="_3___1" w:history="1">
        <w:r w:rsidRPr="00B013CA">
          <w:rPr>
            <w:rStyle w:val="af1"/>
            <w:rFonts w:ascii="黑体" w:eastAsia="黑体"/>
            <w:b/>
            <w:sz w:val="24"/>
          </w:rPr>
          <w:t>3</w:t>
        </w:r>
        <w:r w:rsidRPr="00B013CA">
          <w:rPr>
            <w:rStyle w:val="af1"/>
            <w:rFonts w:ascii="黑体" w:eastAsia="黑体"/>
            <w:b/>
            <w:sz w:val="24"/>
          </w:rPr>
          <w:tab/>
        </w:r>
        <w:r w:rsidRPr="00B013CA">
          <w:rPr>
            <w:rStyle w:val="af1"/>
            <w:rFonts w:ascii="黑体" w:eastAsia="黑体" w:hint="eastAsia"/>
            <w:b/>
            <w:sz w:val="24"/>
          </w:rPr>
          <w:t>授</w:t>
        </w:r>
        <w:r w:rsidRPr="00B013CA">
          <w:rPr>
            <w:rStyle w:val="af1"/>
            <w:rFonts w:ascii="黑体" w:eastAsia="黑体" w:hint="eastAsia"/>
            <w:b/>
            <w:sz w:val="24"/>
          </w:rPr>
          <w:t>信</w:t>
        </w:r>
        <w:r w:rsidRPr="00B013CA">
          <w:rPr>
            <w:rStyle w:val="af1"/>
            <w:rFonts w:ascii="黑体" w:eastAsia="黑体" w:hint="eastAsia"/>
            <w:b/>
            <w:sz w:val="24"/>
          </w:rPr>
          <w:t>基</w:t>
        </w:r>
        <w:r w:rsidRPr="00B013CA">
          <w:rPr>
            <w:rStyle w:val="af1"/>
            <w:rFonts w:ascii="黑体" w:eastAsia="黑体" w:hint="eastAsia"/>
            <w:b/>
            <w:sz w:val="24"/>
          </w:rPr>
          <w:t>本</w:t>
        </w:r>
        <w:r w:rsidRPr="00B013CA">
          <w:rPr>
            <w:rStyle w:val="af1"/>
            <w:rFonts w:ascii="黑体" w:eastAsia="黑体" w:hint="eastAsia"/>
            <w:b/>
            <w:sz w:val="24"/>
          </w:rPr>
          <w:t>条件和要素</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3.1__" w:history="1">
        <w:r w:rsidRPr="00B013CA">
          <w:rPr>
            <w:rStyle w:val="af1"/>
            <w:rFonts w:ascii="黑体" w:eastAsia="黑体"/>
            <w:b/>
            <w:sz w:val="24"/>
          </w:rPr>
          <w:t>3.1</w:t>
        </w:r>
        <w:r w:rsidRPr="00B013CA">
          <w:rPr>
            <w:rStyle w:val="af1"/>
            <w:rFonts w:ascii="黑体" w:eastAsia="黑体"/>
            <w:b/>
            <w:sz w:val="24"/>
          </w:rPr>
          <w:tab/>
        </w:r>
        <w:r w:rsidRPr="00B013CA">
          <w:rPr>
            <w:rStyle w:val="af1"/>
            <w:rFonts w:ascii="黑体" w:eastAsia="黑体" w:hint="eastAsia"/>
            <w:b/>
            <w:sz w:val="24"/>
          </w:rPr>
          <w:t>授信的</w:t>
        </w:r>
        <w:r w:rsidRPr="00B013CA">
          <w:rPr>
            <w:rStyle w:val="af1"/>
            <w:rFonts w:ascii="黑体" w:eastAsia="黑体" w:hint="eastAsia"/>
            <w:b/>
            <w:sz w:val="24"/>
          </w:rPr>
          <w:t>基</w:t>
        </w:r>
        <w:r w:rsidRPr="00B013CA">
          <w:rPr>
            <w:rStyle w:val="af1"/>
            <w:rFonts w:ascii="黑体" w:eastAsia="黑体" w:hint="eastAsia"/>
            <w:b/>
            <w:sz w:val="24"/>
          </w:rPr>
          <w:t>本条件</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3.1.1</w:t>
        </w:r>
        <w:r w:rsidRPr="00B013CA">
          <w:rPr>
            <w:rFonts w:ascii="黑体" w:eastAsia="黑体"/>
            <w:b/>
            <w:sz w:val="24"/>
          </w:rPr>
          <w:tab/>
        </w:r>
      </w:smartTag>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一般授信对象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集团客户授信对象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r w:rsidRPr="00B013CA">
          <w:rPr>
            <w:rFonts w:ascii="黑体" w:eastAsia="黑体"/>
            <w:b/>
            <w:sz w:val="24"/>
          </w:rPr>
          <w:tab/>
        </w:r>
      </w:smartTag>
      <w:r w:rsidRPr="00B013CA">
        <w:rPr>
          <w:rFonts w:ascii="黑体" w:eastAsia="黑体" w:hint="eastAsia"/>
          <w:b/>
          <w:sz w:val="24"/>
        </w:rPr>
        <w:t>授信对象应提供的基本资料</w:t>
      </w:r>
    </w:p>
    <w:p w:rsidR="004F4DEE" w:rsidRPr="00B013CA" w:rsidRDefault="004F4DEE" w:rsidP="00B013CA">
      <w:pPr>
        <w:snapToGrid w:val="0"/>
        <w:spacing w:before="156" w:line="360" w:lineRule="auto"/>
        <w:ind w:firstLineChars="171" w:firstLine="412"/>
        <w:rPr>
          <w:rFonts w:ascii="黑体" w:eastAsia="黑体"/>
          <w:b/>
          <w:sz w:val="24"/>
        </w:rPr>
      </w:pPr>
      <w:hyperlink w:anchor="_3.2__" w:history="1">
        <w:r w:rsidRPr="00B013CA">
          <w:rPr>
            <w:rStyle w:val="af1"/>
            <w:rFonts w:ascii="黑体" w:eastAsia="黑体"/>
            <w:b/>
            <w:sz w:val="24"/>
          </w:rPr>
          <w:t>3.2</w:t>
        </w:r>
        <w:r w:rsidRPr="00B013CA">
          <w:rPr>
            <w:rStyle w:val="af1"/>
            <w:rFonts w:ascii="黑体" w:eastAsia="黑体"/>
            <w:b/>
            <w:sz w:val="24"/>
          </w:rPr>
          <w:tab/>
        </w:r>
        <w:r w:rsidRPr="00B013CA">
          <w:rPr>
            <w:rStyle w:val="af1"/>
            <w:rFonts w:ascii="黑体" w:eastAsia="黑体" w:hint="eastAsia"/>
            <w:b/>
            <w:sz w:val="24"/>
          </w:rPr>
          <w:t>授信的基本要素</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r w:rsidRPr="00B013CA">
          <w:rPr>
            <w:rFonts w:ascii="黑体" w:eastAsia="黑体"/>
            <w:b/>
            <w:sz w:val="24"/>
          </w:rPr>
          <w:tab/>
        </w:r>
      </w:smartTag>
      <w:r w:rsidRPr="00B013CA">
        <w:rPr>
          <w:rFonts w:ascii="黑体" w:eastAsia="黑体" w:hint="eastAsia"/>
          <w:b/>
          <w:sz w:val="24"/>
        </w:rPr>
        <w:t>对象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3.2.2</w:t>
        </w:r>
        <w:r w:rsidRPr="00B013CA">
          <w:rPr>
            <w:rFonts w:ascii="黑体" w:eastAsia="黑体"/>
            <w:b/>
            <w:sz w:val="24"/>
          </w:rPr>
          <w:tab/>
        </w:r>
      </w:smartTag>
      <w:r w:rsidRPr="00B013CA">
        <w:rPr>
          <w:rFonts w:ascii="黑体" w:eastAsia="黑体" w:hint="eastAsia"/>
          <w:b/>
          <w:sz w:val="24"/>
        </w:rPr>
        <w:t>金额</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3.2.3</w:t>
        </w:r>
        <w:r w:rsidRPr="00B013CA">
          <w:rPr>
            <w:rFonts w:ascii="黑体" w:eastAsia="黑体"/>
            <w:b/>
            <w:sz w:val="24"/>
          </w:rPr>
          <w:tab/>
        </w:r>
      </w:smartTag>
      <w:r w:rsidRPr="00B013CA">
        <w:rPr>
          <w:rFonts w:ascii="黑体" w:eastAsia="黑体" w:hint="eastAsia"/>
          <w:b/>
          <w:sz w:val="24"/>
        </w:rPr>
        <w:t>期限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3.2.4</w:t>
        </w:r>
        <w:r w:rsidRPr="00B013CA">
          <w:rPr>
            <w:rFonts w:ascii="黑体" w:eastAsia="黑体"/>
            <w:b/>
            <w:sz w:val="24"/>
          </w:rPr>
          <w:tab/>
        </w:r>
      </w:smartTag>
      <w:r w:rsidRPr="00B013CA">
        <w:rPr>
          <w:rFonts w:ascii="黑体" w:eastAsia="黑体" w:hint="eastAsia"/>
          <w:b/>
          <w:sz w:val="24"/>
        </w:rPr>
        <w:t>利率或费率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3.2.5</w:t>
        </w:r>
        <w:r w:rsidRPr="00B013CA">
          <w:rPr>
            <w:rFonts w:ascii="黑体" w:eastAsia="黑体"/>
            <w:b/>
            <w:sz w:val="24"/>
          </w:rPr>
          <w:tab/>
        </w:r>
      </w:smartTag>
      <w:r w:rsidRPr="00B013CA">
        <w:rPr>
          <w:rFonts w:ascii="黑体" w:eastAsia="黑体" w:hint="eastAsia"/>
          <w:b/>
          <w:sz w:val="24"/>
        </w:rPr>
        <w:t>用途</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3.2.6</w:t>
        </w:r>
        <w:r w:rsidRPr="00B013CA">
          <w:rPr>
            <w:rFonts w:ascii="黑体" w:eastAsia="黑体"/>
            <w:b/>
            <w:sz w:val="24"/>
          </w:rPr>
          <w:tab/>
        </w:r>
      </w:smartTag>
      <w:r w:rsidRPr="00B013CA">
        <w:rPr>
          <w:rFonts w:ascii="黑体" w:eastAsia="黑体" w:hint="eastAsia"/>
          <w:b/>
          <w:sz w:val="24"/>
        </w:rPr>
        <w:t>担保</w:t>
      </w:r>
    </w:p>
    <w:p w:rsidR="004F4DEE" w:rsidRPr="00B013CA" w:rsidRDefault="004F4DEE" w:rsidP="00B013CA">
      <w:pPr>
        <w:snapToGrid w:val="0"/>
        <w:spacing w:before="156" w:line="360" w:lineRule="auto"/>
        <w:ind w:firstLineChars="171" w:firstLine="412"/>
        <w:rPr>
          <w:rFonts w:ascii="黑体" w:eastAsia="黑体"/>
          <w:b/>
          <w:sz w:val="24"/>
        </w:rPr>
      </w:pPr>
      <w:hyperlink w:anchor="_3.3__" w:history="1">
        <w:r w:rsidRPr="00B013CA">
          <w:rPr>
            <w:rStyle w:val="af1"/>
            <w:rFonts w:ascii="黑体" w:eastAsia="黑体"/>
            <w:b/>
            <w:sz w:val="24"/>
          </w:rPr>
          <w:t>3.3</w:t>
        </w:r>
        <w:r w:rsidRPr="00B013CA">
          <w:rPr>
            <w:rStyle w:val="af1"/>
            <w:rFonts w:ascii="黑体" w:eastAsia="黑体"/>
            <w:b/>
            <w:sz w:val="24"/>
          </w:rPr>
          <w:tab/>
        </w:r>
        <w:r w:rsidRPr="00B013CA">
          <w:rPr>
            <w:rStyle w:val="af1"/>
            <w:rFonts w:ascii="黑体" w:eastAsia="黑体" w:hint="eastAsia"/>
            <w:b/>
            <w:sz w:val="24"/>
          </w:rPr>
          <w:t>授信活动中的权利与义务</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r w:rsidRPr="00B013CA">
          <w:rPr>
            <w:rFonts w:ascii="黑体" w:eastAsia="黑体"/>
            <w:b/>
            <w:sz w:val="24"/>
          </w:rPr>
          <w:tab/>
        </w:r>
      </w:smartTag>
      <w:r w:rsidRPr="00B013CA">
        <w:rPr>
          <w:rFonts w:ascii="黑体" w:eastAsia="黑体" w:hint="eastAsia"/>
          <w:b/>
          <w:sz w:val="24"/>
        </w:rPr>
        <w:t>授信活动中我行的权利与义务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授信活动中我行的权利</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授信活动中我行的义务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3.3.2</w:t>
        </w:r>
        <w:r w:rsidRPr="00B013CA">
          <w:rPr>
            <w:rFonts w:ascii="黑体" w:eastAsia="黑体"/>
            <w:b/>
            <w:sz w:val="24"/>
          </w:rPr>
          <w:tab/>
        </w:r>
      </w:smartTag>
      <w:r w:rsidRPr="00B013CA">
        <w:rPr>
          <w:rFonts w:ascii="黑体" w:eastAsia="黑体" w:hint="eastAsia"/>
          <w:b/>
          <w:sz w:val="24"/>
        </w:rPr>
        <w:t>授信活动中客户的权利与义务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授信活动中客户的权利</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授信活动中客户的义务</w:t>
      </w:r>
    </w:p>
    <w:p w:rsidR="004F4DEE" w:rsidRPr="00B013CA" w:rsidRDefault="004F4DEE" w:rsidP="00B013CA">
      <w:pPr>
        <w:snapToGrid w:val="0"/>
        <w:spacing w:before="156" w:line="360" w:lineRule="auto"/>
        <w:ind w:firstLineChars="171" w:firstLine="412"/>
        <w:rPr>
          <w:rFonts w:ascii="黑体" w:eastAsia="黑体"/>
          <w:b/>
          <w:sz w:val="24"/>
        </w:rPr>
      </w:pPr>
      <w:hyperlink w:anchor="_3.4__" w:history="1">
        <w:r w:rsidRPr="00B013CA">
          <w:rPr>
            <w:rStyle w:val="af1"/>
            <w:rFonts w:ascii="黑体" w:eastAsia="黑体"/>
            <w:b/>
            <w:sz w:val="24"/>
          </w:rPr>
          <w:t>3.4</w:t>
        </w:r>
        <w:r w:rsidRPr="00B013CA">
          <w:rPr>
            <w:rStyle w:val="af1"/>
            <w:rFonts w:ascii="黑体" w:eastAsia="黑体"/>
            <w:b/>
            <w:sz w:val="24"/>
          </w:rPr>
          <w:tab/>
        </w:r>
        <w:r w:rsidRPr="00B013CA">
          <w:rPr>
            <w:rStyle w:val="af1"/>
            <w:rFonts w:ascii="黑体" w:eastAsia="黑体" w:hint="eastAsia"/>
            <w:b/>
            <w:sz w:val="24"/>
          </w:rPr>
          <w:t>授信担保</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3.5__" w:history="1">
        <w:r w:rsidRPr="00B013CA">
          <w:rPr>
            <w:rStyle w:val="af1"/>
            <w:rFonts w:ascii="黑体" w:eastAsia="黑体"/>
            <w:b/>
            <w:sz w:val="24"/>
          </w:rPr>
          <w:t>3.5</w:t>
        </w:r>
        <w:r w:rsidRPr="00B013CA">
          <w:rPr>
            <w:rStyle w:val="af1"/>
            <w:rFonts w:ascii="黑体" w:eastAsia="黑体"/>
            <w:b/>
            <w:sz w:val="24"/>
          </w:rPr>
          <w:tab/>
        </w:r>
        <w:r w:rsidRPr="00B013CA">
          <w:rPr>
            <w:rStyle w:val="af1"/>
            <w:rFonts w:ascii="黑体" w:eastAsia="黑体" w:hint="eastAsia"/>
            <w:b/>
            <w:sz w:val="24"/>
          </w:rPr>
          <w:t>限制授信</w:t>
        </w:r>
        <w:r w:rsidRPr="00B013CA">
          <w:rPr>
            <w:rStyle w:val="af1"/>
            <w:rFonts w:ascii="黑体" w:eastAsia="黑体" w:hint="eastAsia"/>
            <w:b/>
            <w:sz w:val="24"/>
          </w:rPr>
          <w:t>的</w:t>
        </w:r>
        <w:r w:rsidRPr="00B013CA">
          <w:rPr>
            <w:rStyle w:val="af1"/>
            <w:rFonts w:ascii="黑体" w:eastAsia="黑体" w:hint="eastAsia"/>
            <w:b/>
            <w:sz w:val="24"/>
          </w:rPr>
          <w:t>事项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3.5.1</w:t>
        </w:r>
        <w:r w:rsidRPr="00B013CA">
          <w:rPr>
            <w:rFonts w:ascii="黑体" w:eastAsia="黑体"/>
            <w:b/>
            <w:sz w:val="24"/>
          </w:rPr>
          <w:tab/>
        </w:r>
      </w:smartTag>
      <w:r w:rsidRPr="00B013CA">
        <w:rPr>
          <w:rFonts w:ascii="黑体" w:eastAsia="黑体" w:hint="eastAsia"/>
          <w:b/>
          <w:sz w:val="24"/>
        </w:rPr>
        <w:t>限制授信的对象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3.5.2</w:t>
        </w:r>
        <w:r w:rsidRPr="00B013CA">
          <w:rPr>
            <w:rFonts w:ascii="黑体" w:eastAsia="黑体"/>
            <w:b/>
            <w:sz w:val="24"/>
          </w:rPr>
          <w:tab/>
        </w:r>
      </w:smartTag>
      <w:r w:rsidRPr="00B013CA">
        <w:rPr>
          <w:rFonts w:ascii="黑体" w:eastAsia="黑体" w:hint="eastAsia"/>
          <w:b/>
          <w:sz w:val="24"/>
        </w:rPr>
        <w:t>必须严格控制的授信对象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3.5.3</w:t>
        </w:r>
        <w:r w:rsidRPr="00B013CA">
          <w:rPr>
            <w:rFonts w:ascii="黑体" w:eastAsia="黑体"/>
            <w:b/>
            <w:sz w:val="24"/>
          </w:rPr>
          <w:tab/>
        </w:r>
      </w:smartTag>
      <w:r w:rsidRPr="00B013CA">
        <w:rPr>
          <w:rFonts w:ascii="黑体" w:eastAsia="黑体" w:hint="eastAsia"/>
          <w:b/>
          <w:sz w:val="24"/>
        </w:rPr>
        <w:t>禁止和限制办理的授信事项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3.5.3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禁止事项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禁止提供授信的业务</w:t>
      </w:r>
    </w:p>
    <w:p w:rsidR="004F4DEE" w:rsidRPr="00B013CA" w:rsidRDefault="004F4DEE" w:rsidP="0074280B">
      <w:pPr>
        <w:snapToGrid w:val="0"/>
        <w:spacing w:before="156" w:line="360" w:lineRule="auto"/>
        <w:rPr>
          <w:rFonts w:ascii="黑体" w:eastAsia="黑体"/>
          <w:b/>
          <w:sz w:val="24"/>
        </w:rPr>
      </w:pPr>
      <w:hyperlink w:anchor="_4___1" w:history="1">
        <w:r w:rsidRPr="00B013CA">
          <w:rPr>
            <w:rStyle w:val="af1"/>
            <w:rFonts w:ascii="黑体" w:eastAsia="黑体"/>
            <w:b/>
            <w:sz w:val="24"/>
          </w:rPr>
          <w:t>4</w:t>
        </w:r>
        <w:r w:rsidRPr="00B013CA">
          <w:rPr>
            <w:rStyle w:val="af1"/>
            <w:rFonts w:ascii="黑体" w:eastAsia="黑体"/>
            <w:b/>
            <w:sz w:val="24"/>
          </w:rPr>
          <w:tab/>
        </w:r>
        <w:r w:rsidRPr="00B013CA">
          <w:rPr>
            <w:rStyle w:val="af1"/>
            <w:rFonts w:ascii="黑体" w:eastAsia="黑体" w:hint="eastAsia"/>
            <w:b/>
            <w:sz w:val="24"/>
          </w:rPr>
          <w:t>授</w:t>
        </w:r>
        <w:r w:rsidRPr="00B013CA">
          <w:rPr>
            <w:rStyle w:val="af1"/>
            <w:rFonts w:ascii="黑体" w:eastAsia="黑体" w:hint="eastAsia"/>
            <w:b/>
            <w:sz w:val="24"/>
          </w:rPr>
          <w:t>信</w:t>
        </w:r>
        <w:r w:rsidRPr="00B013CA">
          <w:rPr>
            <w:rStyle w:val="af1"/>
            <w:rFonts w:ascii="黑体" w:eastAsia="黑体" w:hint="eastAsia"/>
            <w:b/>
            <w:sz w:val="24"/>
          </w:rPr>
          <w:t>额度</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1__" w:history="1">
        <w:r w:rsidRPr="00B013CA">
          <w:rPr>
            <w:rStyle w:val="af1"/>
            <w:rFonts w:ascii="黑体" w:eastAsia="黑体"/>
            <w:b/>
            <w:sz w:val="24"/>
          </w:rPr>
          <w:t>4.1</w:t>
        </w:r>
        <w:r w:rsidRPr="00B013CA">
          <w:rPr>
            <w:rStyle w:val="af1"/>
            <w:rFonts w:ascii="黑体" w:eastAsia="黑体"/>
            <w:b/>
            <w:sz w:val="24"/>
          </w:rPr>
          <w:tab/>
        </w:r>
        <w:r w:rsidRPr="00B013CA">
          <w:rPr>
            <w:rStyle w:val="af1"/>
            <w:rFonts w:ascii="黑体" w:eastAsia="黑体" w:hint="eastAsia"/>
            <w:b/>
            <w:sz w:val="24"/>
          </w:rPr>
          <w:t>授信额度的核定对象</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w:t>
        </w:r>
        <w:r w:rsidRPr="00B013CA">
          <w:rPr>
            <w:rFonts w:ascii="黑体" w:eastAsia="黑体"/>
            <w:b/>
            <w:sz w:val="24"/>
          </w:rPr>
          <w:tab/>
        </w:r>
      </w:smartTag>
      <w:r w:rsidRPr="00B013CA">
        <w:rPr>
          <w:rFonts w:ascii="黑体" w:eastAsia="黑体" w:hint="eastAsia"/>
          <w:b/>
          <w:sz w:val="24"/>
        </w:rPr>
        <w:t>需要核定授信额度的对象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r w:rsidRPr="00B013CA">
          <w:rPr>
            <w:rFonts w:ascii="黑体" w:eastAsia="黑体"/>
            <w:b/>
            <w:sz w:val="24"/>
          </w:rPr>
          <w:tab/>
        </w:r>
      </w:smartTag>
      <w:r w:rsidRPr="00B013CA">
        <w:rPr>
          <w:rFonts w:ascii="黑体" w:eastAsia="黑体" w:hint="eastAsia"/>
          <w:b/>
          <w:sz w:val="24"/>
        </w:rPr>
        <w:t>无需核定授信额度的情况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是否具有法律责任的判别</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不具法律责任的文书的签订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w:t>
        </w:r>
        <w:r w:rsidRPr="00B013CA">
          <w:rPr>
            <w:rFonts w:ascii="黑体" w:eastAsia="黑体"/>
            <w:b/>
            <w:sz w:val="24"/>
          </w:rPr>
          <w:tab/>
        </w:r>
      </w:smartTag>
      <w:r w:rsidRPr="00B013CA">
        <w:rPr>
          <w:rFonts w:ascii="黑体" w:eastAsia="黑体" w:hint="eastAsia"/>
          <w:b/>
          <w:sz w:val="24"/>
        </w:rPr>
        <w:t>“问题类授信客户”核定授信额度的规定</w:t>
      </w:r>
    </w:p>
    <w:p w:rsidR="004F4DEE" w:rsidRPr="00B013CA" w:rsidRDefault="004F4DEE" w:rsidP="00B013CA">
      <w:pPr>
        <w:snapToGrid w:val="0"/>
        <w:spacing w:before="156" w:line="360" w:lineRule="auto"/>
        <w:ind w:firstLineChars="171" w:firstLine="412"/>
        <w:rPr>
          <w:rFonts w:ascii="黑体" w:eastAsia="黑体"/>
          <w:b/>
          <w:sz w:val="24"/>
        </w:rPr>
      </w:pPr>
      <w:hyperlink w:anchor="_4.2__" w:history="1">
        <w:r w:rsidRPr="00B013CA">
          <w:rPr>
            <w:rStyle w:val="af1"/>
            <w:rFonts w:ascii="黑体" w:eastAsia="黑体"/>
            <w:b/>
            <w:sz w:val="24"/>
          </w:rPr>
          <w:t>4.2</w:t>
        </w:r>
        <w:r w:rsidRPr="00B013CA">
          <w:rPr>
            <w:rStyle w:val="af1"/>
            <w:rFonts w:ascii="黑体" w:eastAsia="黑体"/>
            <w:b/>
            <w:sz w:val="24"/>
          </w:rPr>
          <w:tab/>
        </w:r>
        <w:r w:rsidRPr="00B013CA">
          <w:rPr>
            <w:rStyle w:val="af1"/>
            <w:rFonts w:ascii="黑体" w:eastAsia="黑体" w:hint="eastAsia"/>
            <w:b/>
            <w:sz w:val="24"/>
          </w:rPr>
          <w:t>授信额度的申报</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4.2.1</w:t>
        </w:r>
        <w:r w:rsidRPr="00B013CA">
          <w:rPr>
            <w:rFonts w:ascii="黑体" w:eastAsia="黑体"/>
            <w:b/>
            <w:sz w:val="24"/>
          </w:rPr>
          <w:tab/>
        </w:r>
      </w:smartTag>
      <w:r w:rsidRPr="00B013CA">
        <w:rPr>
          <w:rFonts w:ascii="黑体" w:eastAsia="黑体" w:hint="eastAsia"/>
          <w:b/>
          <w:sz w:val="24"/>
        </w:rPr>
        <w:t>正常类授信客户的授信额度申报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4.2.2</w:t>
        </w:r>
        <w:r w:rsidRPr="00B013CA">
          <w:rPr>
            <w:rFonts w:ascii="黑体" w:eastAsia="黑体"/>
            <w:b/>
            <w:sz w:val="24"/>
          </w:rPr>
          <w:tab/>
        </w:r>
      </w:smartTag>
      <w:r w:rsidRPr="00B013CA">
        <w:rPr>
          <w:rFonts w:ascii="黑体" w:eastAsia="黑体" w:hint="eastAsia"/>
          <w:b/>
          <w:sz w:val="24"/>
        </w:rPr>
        <w:t>问题类授信客户贷款重组额度的申报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4.2.3</w:t>
        </w:r>
        <w:r w:rsidRPr="00B013CA">
          <w:rPr>
            <w:rFonts w:ascii="黑体" w:eastAsia="黑体"/>
            <w:b/>
            <w:sz w:val="24"/>
          </w:rPr>
          <w:tab/>
        </w:r>
      </w:smartTag>
      <w:r w:rsidRPr="00B013CA">
        <w:rPr>
          <w:rFonts w:ascii="黑体" w:eastAsia="黑体" w:hint="eastAsia"/>
          <w:b/>
          <w:sz w:val="24"/>
        </w:rPr>
        <w:t>正常类授信客户完全现金保证额度和银行承兑汇票贴现额度的申报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4.2.4</w:t>
        </w:r>
        <w:r w:rsidRPr="00B013CA">
          <w:rPr>
            <w:rFonts w:ascii="黑体" w:eastAsia="黑体"/>
            <w:b/>
            <w:sz w:val="24"/>
          </w:rPr>
          <w:tab/>
        </w:r>
      </w:smartTag>
      <w:r w:rsidRPr="00B013CA">
        <w:rPr>
          <w:rFonts w:ascii="黑体" w:eastAsia="黑体" w:hint="eastAsia"/>
          <w:b/>
          <w:sz w:val="24"/>
        </w:rPr>
        <w:t>问题类授信客户完全现金保证额度和银行承兑汇票贴现额度的申报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4.2.5</w:t>
        </w:r>
        <w:r w:rsidRPr="00B013CA">
          <w:rPr>
            <w:rFonts w:ascii="黑体" w:eastAsia="黑体"/>
            <w:b/>
            <w:sz w:val="24"/>
          </w:rPr>
          <w:tab/>
        </w:r>
      </w:smartTag>
      <w:r w:rsidRPr="00B013CA">
        <w:rPr>
          <w:rFonts w:ascii="黑体" w:eastAsia="黑体" w:hint="eastAsia"/>
          <w:b/>
          <w:sz w:val="24"/>
        </w:rPr>
        <w:t>集团客户的授信额度申报</w:t>
      </w:r>
    </w:p>
    <w:p w:rsidR="004F4DEE" w:rsidRPr="00B013CA" w:rsidRDefault="004F4DEE" w:rsidP="00B013CA">
      <w:pPr>
        <w:snapToGrid w:val="0"/>
        <w:spacing w:before="156" w:line="360" w:lineRule="auto"/>
        <w:ind w:firstLineChars="171" w:firstLine="412"/>
        <w:rPr>
          <w:rFonts w:ascii="黑体" w:eastAsia="黑体"/>
          <w:b/>
          <w:sz w:val="24"/>
        </w:rPr>
      </w:pPr>
      <w:hyperlink w:anchor="_4.3__" w:history="1">
        <w:r w:rsidRPr="00B013CA">
          <w:rPr>
            <w:rStyle w:val="af1"/>
            <w:rFonts w:ascii="黑体" w:eastAsia="黑体"/>
            <w:b/>
            <w:sz w:val="24"/>
          </w:rPr>
          <w:t>4.3</w:t>
        </w:r>
        <w:r w:rsidRPr="00B013CA">
          <w:rPr>
            <w:rStyle w:val="af1"/>
            <w:rFonts w:ascii="黑体" w:eastAsia="黑体"/>
            <w:b/>
            <w:sz w:val="24"/>
          </w:rPr>
          <w:tab/>
        </w:r>
        <w:r w:rsidRPr="00B013CA">
          <w:rPr>
            <w:rStyle w:val="af1"/>
            <w:rFonts w:ascii="黑体" w:eastAsia="黑体" w:hint="eastAsia"/>
            <w:b/>
            <w:sz w:val="24"/>
          </w:rPr>
          <w:t>授信额度的核定</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4.3.1</w:t>
        </w:r>
        <w:r w:rsidRPr="00B013CA">
          <w:rPr>
            <w:rFonts w:ascii="黑体" w:eastAsia="黑体"/>
            <w:b/>
            <w:sz w:val="24"/>
          </w:rPr>
          <w:tab/>
        </w:r>
      </w:smartTag>
      <w:r w:rsidRPr="00B013CA">
        <w:rPr>
          <w:rFonts w:ascii="黑体" w:eastAsia="黑体" w:hint="eastAsia"/>
          <w:b/>
          <w:sz w:val="24"/>
        </w:rPr>
        <w:t>授信额度的核定原则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4.3.2</w:t>
        </w:r>
        <w:r w:rsidRPr="00B013CA">
          <w:rPr>
            <w:rFonts w:ascii="黑体" w:eastAsia="黑体"/>
            <w:b/>
            <w:sz w:val="24"/>
          </w:rPr>
          <w:tab/>
        </w:r>
      </w:smartTag>
      <w:r w:rsidRPr="00B013CA">
        <w:rPr>
          <w:rFonts w:ascii="黑体" w:eastAsia="黑体" w:hint="eastAsia"/>
          <w:b/>
          <w:sz w:val="24"/>
        </w:rPr>
        <w:t>“正常类授信客户”授信额度的综合确定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4.3.3</w:t>
        </w:r>
        <w:r w:rsidRPr="00B013CA">
          <w:rPr>
            <w:rFonts w:ascii="黑体" w:eastAsia="黑体"/>
            <w:b/>
            <w:sz w:val="24"/>
          </w:rPr>
          <w:tab/>
        </w:r>
      </w:smartTag>
      <w:r w:rsidRPr="00B013CA">
        <w:rPr>
          <w:rFonts w:ascii="黑体" w:eastAsia="黑体" w:hint="eastAsia"/>
          <w:b/>
          <w:sz w:val="24"/>
        </w:rPr>
        <w:t>“问题类授信客户”重组贷款授信额度的确定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4.3.4</w:t>
        </w:r>
        <w:r w:rsidRPr="00B013CA">
          <w:rPr>
            <w:rFonts w:ascii="黑体" w:eastAsia="黑体"/>
            <w:b/>
            <w:sz w:val="24"/>
          </w:rPr>
          <w:tab/>
        </w:r>
      </w:smartTag>
      <w:r w:rsidRPr="00B013CA">
        <w:rPr>
          <w:rFonts w:ascii="黑体" w:eastAsia="黑体" w:hint="eastAsia"/>
          <w:b/>
          <w:sz w:val="24"/>
        </w:rPr>
        <w:t>完全现金保证额度的核定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4.3.5</w:t>
        </w:r>
        <w:r w:rsidRPr="00B013CA">
          <w:rPr>
            <w:rFonts w:ascii="黑体" w:eastAsia="黑体"/>
            <w:b/>
            <w:sz w:val="24"/>
          </w:rPr>
          <w:tab/>
        </w:r>
      </w:smartTag>
      <w:r w:rsidRPr="00B013CA">
        <w:rPr>
          <w:rFonts w:ascii="黑体" w:eastAsia="黑体" w:hint="eastAsia"/>
          <w:b/>
          <w:sz w:val="24"/>
        </w:rPr>
        <w:t>集团客户授信额度的核定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4.3.5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集团客户授信额度的核定原则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集团客户授信额度的核定依据</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4.3.5</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集团客户授信额度需核定的种类</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4.3.5</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集团客户授信额度的管理方式</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4.3.5</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集团客户成员的加入与拆出</w:t>
      </w:r>
    </w:p>
    <w:p w:rsidR="004F4DEE" w:rsidRPr="00B013CA" w:rsidRDefault="004F4DEE" w:rsidP="00B013CA">
      <w:pPr>
        <w:snapToGrid w:val="0"/>
        <w:spacing w:before="156" w:line="360" w:lineRule="auto"/>
        <w:ind w:firstLineChars="171" w:firstLine="412"/>
        <w:rPr>
          <w:rFonts w:ascii="黑体" w:eastAsia="黑体"/>
          <w:b/>
          <w:sz w:val="24"/>
        </w:rPr>
      </w:pPr>
      <w:hyperlink w:anchor="_4.4__" w:history="1">
        <w:r w:rsidRPr="00B013CA">
          <w:rPr>
            <w:rStyle w:val="af1"/>
            <w:rFonts w:ascii="黑体" w:eastAsia="黑体"/>
            <w:b/>
            <w:sz w:val="24"/>
          </w:rPr>
          <w:t>4.4</w:t>
        </w:r>
        <w:r w:rsidRPr="00B013CA">
          <w:rPr>
            <w:rStyle w:val="af1"/>
            <w:rFonts w:ascii="黑体" w:eastAsia="黑体"/>
            <w:b/>
            <w:sz w:val="24"/>
          </w:rPr>
          <w:tab/>
        </w:r>
        <w:r w:rsidRPr="00B013CA">
          <w:rPr>
            <w:rStyle w:val="af1"/>
            <w:rFonts w:ascii="黑体" w:eastAsia="黑体" w:hint="eastAsia"/>
            <w:b/>
            <w:sz w:val="24"/>
          </w:rPr>
          <w:t>分类额度</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4.4.1</w:t>
        </w:r>
        <w:r w:rsidRPr="00B013CA">
          <w:rPr>
            <w:rFonts w:ascii="黑体" w:eastAsia="黑体"/>
            <w:b/>
            <w:sz w:val="24"/>
          </w:rPr>
          <w:tab/>
        </w:r>
      </w:smartTag>
      <w:r w:rsidRPr="00B013CA">
        <w:rPr>
          <w:rFonts w:ascii="黑体" w:eastAsia="黑体" w:hint="eastAsia"/>
          <w:b/>
          <w:sz w:val="24"/>
        </w:rPr>
        <w:t>分类额度设置的一般原则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4.4.2</w:t>
        </w:r>
        <w:r w:rsidRPr="00B013CA">
          <w:rPr>
            <w:rFonts w:ascii="黑体" w:eastAsia="黑体"/>
            <w:b/>
            <w:sz w:val="24"/>
          </w:rPr>
          <w:tab/>
        </w:r>
      </w:smartTag>
      <w:r w:rsidRPr="00B013CA">
        <w:rPr>
          <w:rFonts w:ascii="黑体" w:eastAsia="黑体" w:hint="eastAsia"/>
          <w:b/>
          <w:sz w:val="24"/>
        </w:rPr>
        <w:t>单独设立的分类额度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4.4.3</w:t>
        </w:r>
        <w:r w:rsidRPr="00B013CA">
          <w:rPr>
            <w:rFonts w:ascii="黑体" w:eastAsia="黑体"/>
            <w:b/>
            <w:sz w:val="24"/>
          </w:rPr>
          <w:tab/>
        </w:r>
      </w:smartTag>
      <w:r w:rsidRPr="00B013CA">
        <w:rPr>
          <w:rFonts w:ascii="黑体" w:eastAsia="黑体" w:hint="eastAsia"/>
          <w:b/>
          <w:sz w:val="24"/>
        </w:rPr>
        <w:t>分类额度与授信额度的关系</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4.4.4</w:t>
        </w:r>
        <w:r w:rsidRPr="00B013CA">
          <w:rPr>
            <w:rFonts w:ascii="黑体" w:eastAsia="黑体"/>
            <w:b/>
            <w:sz w:val="24"/>
          </w:rPr>
          <w:tab/>
        </w:r>
      </w:smartTag>
      <w:r w:rsidRPr="00B013CA">
        <w:rPr>
          <w:rFonts w:ascii="黑体" w:eastAsia="黑体" w:hint="eastAsia"/>
          <w:b/>
          <w:sz w:val="24"/>
        </w:rPr>
        <w:t>分类额度的使用方式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r w:rsidRPr="00B013CA">
          <w:rPr>
            <w:rFonts w:ascii="黑体" w:eastAsia="黑体"/>
            <w:b/>
            <w:sz w:val="24"/>
          </w:rPr>
          <w:tab/>
        </w:r>
      </w:smartTag>
      <w:r w:rsidRPr="00B013CA">
        <w:rPr>
          <w:rFonts w:ascii="黑体" w:eastAsia="黑体" w:hint="eastAsia"/>
          <w:b/>
          <w:sz w:val="24"/>
        </w:rPr>
        <w:t>特殊分类额度规定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帐户透支额度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短期组合额度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借新还旧额度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部分现金保证额度</w:t>
      </w:r>
    </w:p>
    <w:p w:rsidR="004F4DEE" w:rsidRPr="00B013CA" w:rsidRDefault="004F4DEE" w:rsidP="00B013CA">
      <w:pPr>
        <w:snapToGrid w:val="0"/>
        <w:spacing w:before="156" w:line="360" w:lineRule="auto"/>
        <w:ind w:firstLineChars="171" w:firstLine="412"/>
        <w:rPr>
          <w:rFonts w:ascii="黑体" w:eastAsia="黑体"/>
          <w:b/>
          <w:sz w:val="24"/>
        </w:rPr>
      </w:pPr>
      <w:hyperlink w:anchor="_4.5__" w:history="1">
        <w:r w:rsidRPr="00B013CA">
          <w:rPr>
            <w:rStyle w:val="af1"/>
            <w:rFonts w:ascii="黑体" w:eastAsia="黑体"/>
            <w:b/>
            <w:sz w:val="24"/>
          </w:rPr>
          <w:t>4.5</w:t>
        </w:r>
        <w:r w:rsidRPr="00B013CA">
          <w:rPr>
            <w:rStyle w:val="af1"/>
            <w:rFonts w:ascii="黑体" w:eastAsia="黑体"/>
            <w:b/>
            <w:sz w:val="24"/>
          </w:rPr>
          <w:tab/>
        </w:r>
        <w:r w:rsidRPr="00B013CA">
          <w:rPr>
            <w:rStyle w:val="af1"/>
            <w:rFonts w:ascii="黑体" w:eastAsia="黑体" w:hint="eastAsia"/>
            <w:b/>
            <w:sz w:val="24"/>
          </w:rPr>
          <w:t>授信期限的设置</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6__" w:history="1">
        <w:r w:rsidRPr="00B013CA">
          <w:rPr>
            <w:rStyle w:val="af1"/>
            <w:rFonts w:ascii="黑体" w:eastAsia="黑体"/>
            <w:b/>
            <w:sz w:val="24"/>
          </w:rPr>
          <w:t>4.6</w:t>
        </w:r>
        <w:r w:rsidRPr="00B013CA">
          <w:rPr>
            <w:rStyle w:val="af1"/>
            <w:rFonts w:ascii="黑体" w:eastAsia="黑体"/>
            <w:b/>
            <w:sz w:val="24"/>
          </w:rPr>
          <w:tab/>
        </w:r>
        <w:r w:rsidRPr="00B013CA">
          <w:rPr>
            <w:rStyle w:val="af1"/>
            <w:rFonts w:ascii="黑体" w:eastAsia="黑体" w:hint="eastAsia"/>
            <w:b/>
            <w:sz w:val="24"/>
          </w:rPr>
          <w:t>授信额度计价币种</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7__" w:history="1">
        <w:r w:rsidRPr="00B013CA">
          <w:rPr>
            <w:rStyle w:val="af1"/>
            <w:rFonts w:ascii="黑体" w:eastAsia="黑体"/>
            <w:b/>
            <w:sz w:val="24"/>
          </w:rPr>
          <w:t>4.7</w:t>
        </w:r>
        <w:r w:rsidRPr="00B013CA">
          <w:rPr>
            <w:rStyle w:val="af1"/>
            <w:rFonts w:ascii="黑体" w:eastAsia="黑体"/>
            <w:b/>
            <w:sz w:val="24"/>
          </w:rPr>
          <w:tab/>
        </w:r>
        <w:r w:rsidRPr="00B013CA">
          <w:rPr>
            <w:rStyle w:val="af1"/>
            <w:rFonts w:ascii="黑体" w:eastAsia="黑体" w:hint="eastAsia"/>
            <w:b/>
            <w:sz w:val="24"/>
          </w:rPr>
          <w:t>授信额度的管理</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4.7.1</w:t>
        </w:r>
        <w:r w:rsidRPr="00B013CA">
          <w:rPr>
            <w:rFonts w:ascii="黑体" w:eastAsia="黑体"/>
            <w:b/>
            <w:sz w:val="24"/>
          </w:rPr>
          <w:tab/>
        </w:r>
      </w:smartTag>
      <w:r w:rsidRPr="00B013CA">
        <w:rPr>
          <w:rFonts w:ascii="黑体" w:eastAsia="黑体" w:hint="eastAsia"/>
          <w:b/>
          <w:sz w:val="24"/>
        </w:rPr>
        <w:t>授信额度的使用控制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授信额度使用的原则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授信额度使用的余额控制要求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授信额度使用的期限要求</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4.7.2</w:t>
        </w:r>
        <w:r w:rsidRPr="00B013CA">
          <w:rPr>
            <w:rFonts w:ascii="黑体" w:eastAsia="黑体"/>
            <w:b/>
            <w:sz w:val="24"/>
          </w:rPr>
          <w:tab/>
        </w:r>
      </w:smartTag>
      <w:r w:rsidRPr="00B013CA">
        <w:rPr>
          <w:rFonts w:ascii="黑体" w:eastAsia="黑体" w:hint="eastAsia"/>
          <w:b/>
          <w:sz w:val="24"/>
        </w:rPr>
        <w:t>授信额度的增加、减少和注销</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4.7.2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授信额度的增加</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授信额度的减少和注销</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4.7.3</w:t>
        </w:r>
        <w:r w:rsidRPr="00B013CA">
          <w:rPr>
            <w:rFonts w:ascii="黑体" w:eastAsia="黑体"/>
            <w:b/>
            <w:sz w:val="24"/>
          </w:rPr>
          <w:tab/>
        </w:r>
      </w:smartTag>
      <w:r w:rsidRPr="00B013CA">
        <w:rPr>
          <w:rFonts w:ascii="黑体" w:eastAsia="黑体" w:hint="eastAsia"/>
          <w:b/>
          <w:sz w:val="24"/>
        </w:rPr>
        <w:t>授信额度的特殊处理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授信额度的锁定与解锁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授信额度的清零与恢复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授信额度的冻结与解冻</w:t>
      </w:r>
    </w:p>
    <w:p w:rsidR="004F4DEE" w:rsidRPr="00B013CA" w:rsidRDefault="004F4DEE" w:rsidP="00B013CA">
      <w:pPr>
        <w:snapToGrid w:val="0"/>
        <w:spacing w:before="156" w:line="360" w:lineRule="auto"/>
        <w:ind w:firstLineChars="171" w:firstLine="412"/>
        <w:rPr>
          <w:rFonts w:ascii="黑体" w:eastAsia="黑体"/>
          <w:b/>
          <w:sz w:val="24"/>
        </w:rPr>
      </w:pPr>
      <w:hyperlink w:anchor="_4.8__" w:history="1">
        <w:r w:rsidRPr="00B013CA">
          <w:rPr>
            <w:rStyle w:val="af1"/>
            <w:rFonts w:ascii="黑体" w:eastAsia="黑体"/>
            <w:b/>
            <w:sz w:val="24"/>
          </w:rPr>
          <w:t>4.8</w:t>
        </w:r>
        <w:r w:rsidRPr="00B013CA">
          <w:rPr>
            <w:rStyle w:val="af1"/>
            <w:rFonts w:ascii="黑体" w:eastAsia="黑体"/>
            <w:b/>
            <w:sz w:val="24"/>
          </w:rPr>
          <w:tab/>
        </w:r>
        <w:r w:rsidRPr="00B013CA">
          <w:rPr>
            <w:rStyle w:val="af1"/>
            <w:rFonts w:ascii="黑体" w:eastAsia="黑体" w:hint="eastAsia"/>
            <w:b/>
            <w:sz w:val="24"/>
          </w:rPr>
          <w:t>授信安排的调整</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4.8.1</w:t>
        </w:r>
        <w:r w:rsidRPr="00B013CA">
          <w:rPr>
            <w:rFonts w:ascii="黑体" w:eastAsia="黑体"/>
            <w:b/>
            <w:sz w:val="24"/>
          </w:rPr>
          <w:tab/>
        </w:r>
      </w:smartTag>
      <w:r w:rsidRPr="00B013CA">
        <w:rPr>
          <w:rFonts w:ascii="黑体" w:eastAsia="黑体" w:hint="eastAsia"/>
          <w:b/>
          <w:sz w:val="24"/>
        </w:rPr>
        <w:t>授信安排调整的相关规定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4.8.2</w:t>
        </w:r>
        <w:r w:rsidRPr="00B013CA">
          <w:rPr>
            <w:rFonts w:ascii="黑体" w:eastAsia="黑体"/>
            <w:b/>
            <w:sz w:val="24"/>
          </w:rPr>
          <w:tab/>
        </w:r>
      </w:smartTag>
      <w:r w:rsidRPr="00B013CA">
        <w:rPr>
          <w:rFonts w:ascii="黑体" w:eastAsia="黑体" w:hint="eastAsia"/>
          <w:b/>
          <w:sz w:val="24"/>
        </w:rPr>
        <w:t>分类额度的调整规定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4.8.3</w:t>
        </w:r>
        <w:r w:rsidRPr="00B013CA">
          <w:rPr>
            <w:rFonts w:ascii="黑体" w:eastAsia="黑体"/>
            <w:b/>
            <w:sz w:val="24"/>
          </w:rPr>
          <w:tab/>
        </w:r>
      </w:smartTag>
      <w:r w:rsidRPr="00B013CA">
        <w:rPr>
          <w:rFonts w:ascii="黑体" w:eastAsia="黑体" w:hint="eastAsia"/>
          <w:b/>
          <w:sz w:val="24"/>
        </w:rPr>
        <w:t>集团客户授信额度的调整规定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总的分类额度调整与集团成员之间的额度调剂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集团客户成员的授信额度调整</w:t>
      </w:r>
    </w:p>
    <w:p w:rsidR="004F4DEE" w:rsidRPr="00B013CA" w:rsidRDefault="004F4DEE" w:rsidP="0074280B">
      <w:pPr>
        <w:snapToGrid w:val="0"/>
        <w:spacing w:before="156" w:line="360" w:lineRule="auto"/>
        <w:rPr>
          <w:rFonts w:ascii="黑体" w:eastAsia="黑体"/>
          <w:b/>
          <w:sz w:val="24"/>
        </w:rPr>
      </w:pPr>
      <w:hyperlink w:anchor="_5__" w:history="1">
        <w:r w:rsidRPr="00B013CA">
          <w:rPr>
            <w:rStyle w:val="af1"/>
            <w:rFonts w:ascii="黑体" w:eastAsia="黑体"/>
            <w:b/>
            <w:sz w:val="24"/>
          </w:rPr>
          <w:t>5</w:t>
        </w:r>
        <w:r w:rsidRPr="00B013CA">
          <w:rPr>
            <w:rStyle w:val="af1"/>
            <w:rFonts w:ascii="黑体" w:eastAsia="黑体"/>
            <w:b/>
            <w:sz w:val="24"/>
          </w:rPr>
          <w:tab/>
        </w:r>
        <w:r w:rsidRPr="00B013CA">
          <w:rPr>
            <w:rStyle w:val="af1"/>
            <w:rFonts w:ascii="黑体" w:eastAsia="黑体" w:hint="eastAsia"/>
            <w:b/>
            <w:sz w:val="24"/>
          </w:rPr>
          <w:t>信贷</w:t>
        </w:r>
        <w:r w:rsidRPr="00B013CA">
          <w:rPr>
            <w:rStyle w:val="af1"/>
            <w:rFonts w:ascii="黑体" w:eastAsia="黑体" w:hint="eastAsia"/>
            <w:b/>
            <w:sz w:val="24"/>
          </w:rPr>
          <w:t>风</w:t>
        </w:r>
        <w:r w:rsidRPr="00B013CA">
          <w:rPr>
            <w:rStyle w:val="af1"/>
            <w:rFonts w:ascii="黑体" w:eastAsia="黑体" w:hint="eastAsia"/>
            <w:b/>
            <w:sz w:val="24"/>
          </w:rPr>
          <w:t>险评</w:t>
        </w:r>
        <w:r w:rsidRPr="00B013CA">
          <w:rPr>
            <w:rStyle w:val="af1"/>
            <w:rFonts w:ascii="黑体" w:eastAsia="黑体" w:hint="eastAsia"/>
            <w:b/>
            <w:sz w:val="24"/>
          </w:rPr>
          <w:t>级</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1__" w:history="1">
        <w:r w:rsidRPr="00B013CA">
          <w:rPr>
            <w:rStyle w:val="af1"/>
            <w:rFonts w:ascii="黑体" w:eastAsia="黑体"/>
            <w:b/>
            <w:sz w:val="24"/>
          </w:rPr>
          <w:t>5.1</w:t>
        </w:r>
        <w:r w:rsidRPr="00B013CA">
          <w:rPr>
            <w:rStyle w:val="af1"/>
            <w:rFonts w:ascii="黑体" w:eastAsia="黑体"/>
            <w:b/>
            <w:sz w:val="24"/>
          </w:rPr>
          <w:tab/>
        </w:r>
        <w:r w:rsidRPr="00B013CA">
          <w:rPr>
            <w:rStyle w:val="af1"/>
            <w:rFonts w:ascii="黑体" w:eastAsia="黑体" w:hint="eastAsia"/>
            <w:b/>
            <w:sz w:val="24"/>
          </w:rPr>
          <w:t>信贷风险评级体系</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w:t>
        </w:r>
        <w:r w:rsidRPr="00B013CA">
          <w:rPr>
            <w:rFonts w:ascii="黑体" w:eastAsia="黑体"/>
            <w:b/>
            <w:sz w:val="24"/>
          </w:rPr>
          <w:tab/>
        </w:r>
      </w:smartTag>
      <w:r w:rsidRPr="00B013CA">
        <w:rPr>
          <w:rFonts w:ascii="黑体" w:eastAsia="黑体" w:hint="eastAsia"/>
          <w:b/>
          <w:sz w:val="24"/>
        </w:rPr>
        <w:t>种类和适用范围</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5.1.2</w:t>
        </w:r>
        <w:r w:rsidRPr="00B013CA">
          <w:rPr>
            <w:rFonts w:ascii="黑体" w:eastAsia="黑体"/>
            <w:b/>
            <w:sz w:val="24"/>
          </w:rPr>
          <w:tab/>
        </w:r>
      </w:smartTag>
      <w:r w:rsidRPr="00B013CA">
        <w:rPr>
          <w:rFonts w:ascii="黑体" w:eastAsia="黑体" w:hint="eastAsia"/>
          <w:b/>
          <w:sz w:val="24"/>
        </w:rPr>
        <w:t>评级的申报、审批和工具</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评级的申报流程</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评级的申报人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评级工具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5.1.3</w:t>
        </w:r>
        <w:r w:rsidRPr="00B013CA">
          <w:rPr>
            <w:rFonts w:ascii="黑体" w:eastAsia="黑体"/>
            <w:b/>
            <w:sz w:val="24"/>
          </w:rPr>
          <w:tab/>
        </w:r>
      </w:smartTag>
      <w:r w:rsidRPr="00B013CA">
        <w:rPr>
          <w:rFonts w:ascii="黑体" w:eastAsia="黑体" w:hint="eastAsia"/>
          <w:b/>
          <w:sz w:val="24"/>
        </w:rPr>
        <w:t>评级的更新和终止</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定期更新</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不定期更新</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终止</w:t>
      </w:r>
    </w:p>
    <w:p w:rsidR="004F4DEE" w:rsidRPr="00B013CA" w:rsidRDefault="004F4DEE" w:rsidP="00B013CA">
      <w:pPr>
        <w:snapToGrid w:val="0"/>
        <w:spacing w:before="156" w:line="360" w:lineRule="auto"/>
        <w:ind w:firstLineChars="171" w:firstLine="412"/>
        <w:rPr>
          <w:rFonts w:ascii="黑体" w:eastAsia="黑体"/>
          <w:b/>
          <w:sz w:val="24"/>
        </w:rPr>
      </w:pPr>
      <w:hyperlink w:anchor="_5.2__" w:history="1">
        <w:r w:rsidRPr="00B013CA">
          <w:rPr>
            <w:rStyle w:val="af1"/>
            <w:rFonts w:ascii="黑体" w:eastAsia="黑体"/>
            <w:b/>
            <w:sz w:val="24"/>
          </w:rPr>
          <w:t>5.2</w:t>
        </w:r>
        <w:r w:rsidRPr="00B013CA">
          <w:rPr>
            <w:rStyle w:val="af1"/>
            <w:rFonts w:ascii="黑体" w:eastAsia="黑体"/>
            <w:b/>
            <w:sz w:val="24"/>
          </w:rPr>
          <w:tab/>
        </w:r>
        <w:r w:rsidRPr="00B013CA">
          <w:rPr>
            <w:rStyle w:val="af1"/>
            <w:rFonts w:ascii="黑体" w:eastAsia="黑体" w:hint="eastAsia"/>
            <w:b/>
            <w:sz w:val="24"/>
          </w:rPr>
          <w:t>信贷风险评级的相关职责</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5.2.1</w:t>
        </w:r>
        <w:r w:rsidRPr="00B013CA">
          <w:rPr>
            <w:rFonts w:ascii="黑体" w:eastAsia="黑体"/>
            <w:b/>
            <w:sz w:val="24"/>
          </w:rPr>
          <w:tab/>
        </w:r>
      </w:smartTag>
      <w:r w:rsidRPr="00B013CA">
        <w:rPr>
          <w:rFonts w:ascii="黑体" w:eastAsia="黑体" w:hint="eastAsia"/>
          <w:b/>
          <w:sz w:val="24"/>
        </w:rPr>
        <w:t>评级申报人</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5.2.2</w:t>
        </w:r>
        <w:r w:rsidRPr="00B013CA">
          <w:rPr>
            <w:rFonts w:ascii="黑体" w:eastAsia="黑体"/>
            <w:b/>
            <w:sz w:val="24"/>
          </w:rPr>
          <w:tab/>
        </w:r>
      </w:smartTag>
      <w:r w:rsidRPr="00B013CA">
        <w:rPr>
          <w:rFonts w:ascii="黑体" w:eastAsia="黑体" w:hint="eastAsia"/>
          <w:b/>
          <w:sz w:val="24"/>
        </w:rPr>
        <w:t>评级审查人</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5.2.3</w:t>
        </w:r>
        <w:r w:rsidRPr="00B013CA">
          <w:rPr>
            <w:rFonts w:ascii="黑体" w:eastAsia="黑体"/>
            <w:b/>
            <w:sz w:val="24"/>
          </w:rPr>
          <w:tab/>
        </w:r>
      </w:smartTag>
      <w:r w:rsidRPr="00B013CA">
        <w:rPr>
          <w:rFonts w:ascii="黑体" w:eastAsia="黑体" w:hint="eastAsia"/>
          <w:b/>
          <w:sz w:val="24"/>
        </w:rPr>
        <w:t>评级审批人</w:t>
      </w:r>
    </w:p>
    <w:p w:rsidR="004F4DEE" w:rsidRPr="00B013CA" w:rsidRDefault="004F4DEE" w:rsidP="00B013CA">
      <w:pPr>
        <w:snapToGrid w:val="0"/>
        <w:spacing w:before="156" w:line="360" w:lineRule="auto"/>
        <w:ind w:firstLineChars="171" w:firstLine="412"/>
        <w:rPr>
          <w:rFonts w:ascii="黑体" w:eastAsia="黑体"/>
          <w:b/>
          <w:sz w:val="24"/>
        </w:rPr>
      </w:pPr>
      <w:hyperlink w:anchor="_5.3__" w:history="1">
        <w:r w:rsidRPr="00B013CA">
          <w:rPr>
            <w:rStyle w:val="af1"/>
            <w:rFonts w:ascii="黑体" w:eastAsia="黑体"/>
            <w:b/>
            <w:sz w:val="24"/>
          </w:rPr>
          <w:t>5.3</w:t>
        </w:r>
        <w:r w:rsidRPr="00B013CA">
          <w:rPr>
            <w:rStyle w:val="af1"/>
            <w:rFonts w:ascii="黑体" w:eastAsia="黑体"/>
            <w:b/>
            <w:sz w:val="24"/>
          </w:rPr>
          <w:tab/>
        </w:r>
        <w:r w:rsidRPr="00B013CA">
          <w:rPr>
            <w:rStyle w:val="af1"/>
            <w:rFonts w:ascii="黑体" w:eastAsia="黑体" w:hint="eastAsia"/>
            <w:b/>
            <w:sz w:val="24"/>
          </w:rPr>
          <w:t>信贷风险评级的评估内容</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4__" w:history="1">
        <w:r w:rsidRPr="00B013CA">
          <w:rPr>
            <w:rStyle w:val="af1"/>
            <w:rFonts w:ascii="黑体" w:eastAsia="黑体"/>
            <w:b/>
            <w:sz w:val="24"/>
          </w:rPr>
          <w:t>5.4</w:t>
        </w:r>
        <w:r w:rsidRPr="00B013CA">
          <w:rPr>
            <w:rStyle w:val="af1"/>
            <w:rFonts w:ascii="黑体" w:eastAsia="黑体"/>
            <w:b/>
            <w:sz w:val="24"/>
          </w:rPr>
          <w:tab/>
        </w:r>
        <w:r w:rsidRPr="00B013CA">
          <w:rPr>
            <w:rStyle w:val="af1"/>
            <w:rFonts w:ascii="黑体" w:eastAsia="黑体" w:hint="eastAsia"/>
            <w:b/>
            <w:sz w:val="24"/>
          </w:rPr>
          <w:t>信贷风险评级的级别</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5__" w:history="1">
        <w:r w:rsidRPr="00B013CA">
          <w:rPr>
            <w:rStyle w:val="af1"/>
            <w:rFonts w:ascii="黑体" w:eastAsia="黑体"/>
            <w:b/>
            <w:sz w:val="24"/>
          </w:rPr>
          <w:t>5.5</w:t>
        </w:r>
        <w:r w:rsidRPr="00B013CA">
          <w:rPr>
            <w:rStyle w:val="af1"/>
            <w:rFonts w:ascii="黑体" w:eastAsia="黑体"/>
            <w:b/>
            <w:sz w:val="24"/>
          </w:rPr>
          <w:tab/>
        </w:r>
        <w:r w:rsidRPr="00B013CA">
          <w:rPr>
            <w:rStyle w:val="af1"/>
            <w:rFonts w:ascii="黑体" w:eastAsia="黑体" w:hint="eastAsia"/>
            <w:b/>
            <w:sz w:val="24"/>
          </w:rPr>
          <w:t>信贷风险评级的方法</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5.5.1__" w:history="1">
        <w:r w:rsidRPr="00B013CA">
          <w:rPr>
            <w:rStyle w:val="af1"/>
            <w:rFonts w:ascii="黑体" w:eastAsia="黑体"/>
            <w:b/>
            <w:sz w:val="24"/>
          </w:rPr>
          <w:t>5.5.1</w:t>
        </w:r>
        <w:r w:rsidRPr="00B013CA">
          <w:rPr>
            <w:rStyle w:val="af1"/>
            <w:rFonts w:ascii="黑体" w:eastAsia="黑体"/>
            <w:b/>
            <w:sz w:val="24"/>
          </w:rPr>
          <w:tab/>
        </w:r>
        <w:r w:rsidRPr="00B013CA">
          <w:rPr>
            <w:rStyle w:val="af1"/>
            <w:rFonts w:ascii="黑体" w:eastAsia="黑体" w:hint="eastAsia"/>
            <w:b/>
            <w:sz w:val="24"/>
          </w:rPr>
          <w:t>授信对象风险评级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w:t>
      </w:r>
      <w:r w:rsidRPr="00B013CA">
        <w:rPr>
          <w:rFonts w:ascii="黑体" w:eastAsia="黑体" w:hint="eastAsia"/>
          <w:b/>
          <w:sz w:val="24"/>
        </w:rPr>
        <w:t>步：授信对象的财务状况评级</w:t>
      </w:r>
      <w:r w:rsidRPr="00B013CA">
        <w:rPr>
          <w:rFonts w:ascii="黑体" w:eastAsia="黑体"/>
          <w:b/>
          <w:sz w:val="24"/>
        </w:rPr>
        <w:t>(</w:t>
      </w:r>
      <w:r w:rsidRPr="00B013CA">
        <w:rPr>
          <w:rFonts w:ascii="黑体" w:eastAsia="黑体" w:hint="eastAsia"/>
          <w:b/>
          <w:sz w:val="24"/>
        </w:rPr>
        <w:t>权重</w:t>
      </w:r>
      <w:r w:rsidRPr="00B013CA">
        <w:rPr>
          <w:rFonts w:ascii="黑体" w:eastAsia="黑体"/>
          <w:b/>
          <w:sz w:val="24"/>
        </w:rPr>
        <w:t>70</w:t>
      </w:r>
      <w:r w:rsidRPr="00B013CA">
        <w:rPr>
          <w:rFonts w:ascii="黑体" w:eastAsia="黑体" w:hint="eastAsia"/>
          <w:b/>
          <w:sz w:val="24"/>
        </w:rPr>
        <w:t>％</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2</w:t>
      </w:r>
      <w:r w:rsidRPr="00B013CA">
        <w:rPr>
          <w:rFonts w:ascii="黑体" w:eastAsia="黑体" w:hint="eastAsia"/>
          <w:b/>
          <w:sz w:val="24"/>
        </w:rPr>
        <w:t>步：授信对象的非财务状况评级</w:t>
      </w:r>
      <w:r w:rsidRPr="00B013CA">
        <w:rPr>
          <w:rFonts w:ascii="黑体" w:eastAsia="黑体"/>
          <w:b/>
          <w:sz w:val="24"/>
        </w:rPr>
        <w:t>(</w:t>
      </w:r>
      <w:r w:rsidRPr="00B013CA">
        <w:rPr>
          <w:rFonts w:ascii="黑体" w:eastAsia="黑体" w:hint="eastAsia"/>
          <w:b/>
          <w:sz w:val="24"/>
        </w:rPr>
        <w:t>权重</w:t>
      </w:r>
      <w:r w:rsidRPr="00B013CA">
        <w:rPr>
          <w:rFonts w:ascii="黑体" w:eastAsia="黑体"/>
          <w:b/>
          <w:sz w:val="24"/>
        </w:rPr>
        <w:t>30%)</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3</w:t>
      </w:r>
      <w:r w:rsidRPr="00B013CA">
        <w:rPr>
          <w:rFonts w:ascii="黑体" w:eastAsia="黑体" w:hint="eastAsia"/>
          <w:b/>
          <w:sz w:val="24"/>
        </w:rPr>
        <w:t>步：授信对象的财务报表质量</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4</w:t>
      </w:r>
      <w:r w:rsidRPr="00B013CA">
        <w:rPr>
          <w:rFonts w:ascii="黑体" w:eastAsia="黑体" w:hint="eastAsia"/>
          <w:b/>
          <w:sz w:val="24"/>
        </w:rPr>
        <w:t>步：授信对象的行业与相对地位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5</w:t>
      </w:r>
      <w:r w:rsidRPr="00B013CA">
        <w:rPr>
          <w:rFonts w:ascii="黑体" w:eastAsia="黑体" w:hint="eastAsia"/>
          <w:b/>
          <w:sz w:val="24"/>
        </w:rPr>
        <w:t>步：信用记录</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6</w:t>
      </w:r>
      <w:r w:rsidRPr="00B013CA">
        <w:rPr>
          <w:rFonts w:ascii="黑体" w:eastAsia="黑体" w:hint="eastAsia"/>
          <w:b/>
          <w:sz w:val="24"/>
        </w:rPr>
        <w:t>步：对照定义调整评级，确定授信对象评级</w:t>
      </w:r>
    </w:p>
    <w:p w:rsidR="004F4DEE" w:rsidRPr="00B013CA" w:rsidRDefault="004F4DEE" w:rsidP="00B013CA">
      <w:pPr>
        <w:snapToGrid w:val="0"/>
        <w:spacing w:before="156" w:line="360" w:lineRule="auto"/>
        <w:ind w:firstLineChars="428" w:firstLine="1031"/>
        <w:rPr>
          <w:rFonts w:ascii="黑体" w:eastAsia="黑体"/>
          <w:b/>
          <w:sz w:val="24"/>
        </w:rPr>
      </w:pPr>
      <w:hyperlink w:anchor="_5.5.2__" w:history="1">
        <w:r w:rsidRPr="00B013CA">
          <w:rPr>
            <w:rStyle w:val="af1"/>
            <w:rFonts w:ascii="黑体" w:eastAsia="黑体"/>
            <w:b/>
            <w:sz w:val="24"/>
          </w:rPr>
          <w:t>5.5.2</w:t>
        </w:r>
        <w:r w:rsidRPr="00B013CA">
          <w:rPr>
            <w:rStyle w:val="af1"/>
            <w:rFonts w:ascii="黑体" w:eastAsia="黑体"/>
            <w:b/>
            <w:sz w:val="24"/>
          </w:rPr>
          <w:tab/>
        </w:r>
        <w:r w:rsidRPr="00B013CA">
          <w:rPr>
            <w:rStyle w:val="af1"/>
            <w:rFonts w:ascii="黑体" w:eastAsia="黑体" w:hint="eastAsia"/>
            <w:b/>
            <w:sz w:val="24"/>
          </w:rPr>
          <w:t>授信业</w:t>
        </w:r>
        <w:r w:rsidRPr="00B013CA">
          <w:rPr>
            <w:rStyle w:val="af1"/>
            <w:rFonts w:ascii="黑体" w:eastAsia="黑体" w:hint="eastAsia"/>
            <w:b/>
            <w:sz w:val="24"/>
          </w:rPr>
          <w:t>务</w:t>
        </w:r>
        <w:r w:rsidRPr="00B013CA">
          <w:rPr>
            <w:rStyle w:val="af1"/>
            <w:rFonts w:ascii="黑体" w:eastAsia="黑体" w:hint="eastAsia"/>
            <w:b/>
            <w:sz w:val="24"/>
          </w:rPr>
          <w:t>风险评级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7</w:t>
      </w:r>
      <w:r w:rsidRPr="00B013CA">
        <w:rPr>
          <w:rFonts w:ascii="黑体" w:eastAsia="黑体" w:hint="eastAsia"/>
          <w:b/>
          <w:sz w:val="24"/>
        </w:rPr>
        <w:t>步：保证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8</w:t>
      </w:r>
      <w:r w:rsidRPr="00B013CA">
        <w:rPr>
          <w:rFonts w:ascii="黑体" w:eastAsia="黑体" w:hint="eastAsia"/>
          <w:b/>
          <w:sz w:val="24"/>
        </w:rPr>
        <w:t>步：抵</w:t>
      </w:r>
      <w:r w:rsidRPr="00B013CA">
        <w:rPr>
          <w:rFonts w:ascii="黑体" w:eastAsia="黑体"/>
          <w:b/>
          <w:sz w:val="24"/>
        </w:rPr>
        <w:t>/</w:t>
      </w:r>
      <w:r w:rsidRPr="00B013CA">
        <w:rPr>
          <w:rFonts w:ascii="黑体" w:eastAsia="黑体" w:hint="eastAsia"/>
          <w:b/>
          <w:sz w:val="24"/>
        </w:rPr>
        <w:t>质押</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9</w:t>
      </w:r>
      <w:r w:rsidRPr="00B013CA">
        <w:rPr>
          <w:rFonts w:ascii="黑体" w:eastAsia="黑体" w:hint="eastAsia"/>
          <w:b/>
          <w:sz w:val="24"/>
        </w:rPr>
        <w:t>步：授信目的／用途／结构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10</w:t>
      </w:r>
      <w:r w:rsidRPr="00B013CA">
        <w:rPr>
          <w:rFonts w:ascii="黑体" w:eastAsia="黑体" w:hint="eastAsia"/>
          <w:b/>
          <w:sz w:val="24"/>
        </w:rPr>
        <w:t>步：国家风险</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11</w:t>
      </w:r>
      <w:r w:rsidRPr="00B013CA">
        <w:rPr>
          <w:rFonts w:ascii="黑体" w:eastAsia="黑体" w:hint="eastAsia"/>
          <w:b/>
          <w:sz w:val="24"/>
        </w:rPr>
        <w:t>步：逾期状况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12</w:t>
      </w:r>
      <w:r w:rsidRPr="00B013CA">
        <w:rPr>
          <w:rFonts w:ascii="黑体" w:eastAsia="黑体" w:hint="eastAsia"/>
          <w:b/>
          <w:sz w:val="24"/>
        </w:rPr>
        <w:t>步：对照授信业务评级定义，确定授信业务评级</w:t>
      </w:r>
    </w:p>
    <w:p w:rsidR="004F4DEE" w:rsidRPr="00B013CA" w:rsidRDefault="004F4DEE" w:rsidP="00B013CA">
      <w:pPr>
        <w:snapToGrid w:val="0"/>
        <w:spacing w:before="156" w:line="360" w:lineRule="auto"/>
        <w:ind w:firstLineChars="171" w:firstLine="412"/>
        <w:rPr>
          <w:rFonts w:ascii="黑体" w:eastAsia="黑体"/>
          <w:b/>
          <w:sz w:val="24"/>
        </w:rPr>
      </w:pPr>
      <w:hyperlink w:anchor="_5.6__" w:history="1">
        <w:r w:rsidRPr="00B013CA">
          <w:rPr>
            <w:rStyle w:val="af1"/>
            <w:rFonts w:ascii="黑体" w:eastAsia="黑体"/>
            <w:b/>
            <w:sz w:val="24"/>
          </w:rPr>
          <w:t>5.6</w:t>
        </w:r>
        <w:r w:rsidRPr="00B013CA">
          <w:rPr>
            <w:rStyle w:val="af1"/>
            <w:rFonts w:ascii="黑体" w:eastAsia="黑体"/>
            <w:b/>
            <w:sz w:val="24"/>
          </w:rPr>
          <w:tab/>
        </w:r>
        <w:r w:rsidRPr="00B013CA">
          <w:rPr>
            <w:rStyle w:val="af1"/>
            <w:rFonts w:ascii="黑体" w:eastAsia="黑体" w:hint="eastAsia"/>
            <w:b/>
            <w:sz w:val="24"/>
          </w:rPr>
          <w:t>集团客户风险评级</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5.6.1</w:t>
        </w:r>
        <w:r w:rsidRPr="00B013CA">
          <w:rPr>
            <w:rFonts w:ascii="黑体" w:eastAsia="黑体"/>
            <w:b/>
            <w:sz w:val="24"/>
          </w:rPr>
          <w:tab/>
        </w:r>
      </w:smartTag>
      <w:r w:rsidRPr="00B013CA">
        <w:rPr>
          <w:rFonts w:ascii="黑体" w:eastAsia="黑体" w:hint="eastAsia"/>
          <w:b/>
          <w:sz w:val="24"/>
        </w:rPr>
        <w:t>集中授信模式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5.6.2</w:t>
        </w:r>
        <w:r w:rsidRPr="00B013CA">
          <w:rPr>
            <w:rFonts w:ascii="黑体" w:eastAsia="黑体"/>
            <w:b/>
            <w:sz w:val="24"/>
          </w:rPr>
          <w:tab/>
        </w:r>
      </w:smartTag>
      <w:r w:rsidRPr="00B013CA">
        <w:rPr>
          <w:rFonts w:ascii="黑体" w:eastAsia="黑体" w:hint="eastAsia"/>
          <w:b/>
          <w:sz w:val="24"/>
        </w:rPr>
        <w:t>监控模式</w:t>
      </w:r>
    </w:p>
    <w:p w:rsidR="004F4DEE" w:rsidRPr="00B013CA" w:rsidRDefault="004F4DEE" w:rsidP="0074280B">
      <w:pPr>
        <w:snapToGrid w:val="0"/>
        <w:spacing w:before="156" w:line="360" w:lineRule="auto"/>
        <w:rPr>
          <w:rFonts w:ascii="黑体" w:eastAsia="黑体"/>
          <w:b/>
          <w:sz w:val="24"/>
        </w:rPr>
      </w:pPr>
      <w:hyperlink w:anchor="_6___1" w:history="1">
        <w:r w:rsidRPr="00B013CA">
          <w:rPr>
            <w:rStyle w:val="af1"/>
            <w:rFonts w:ascii="黑体" w:eastAsia="黑体"/>
            <w:b/>
            <w:sz w:val="24"/>
          </w:rPr>
          <w:t>6</w:t>
        </w:r>
        <w:r w:rsidRPr="00B013CA">
          <w:rPr>
            <w:rStyle w:val="af1"/>
            <w:rFonts w:ascii="黑体" w:eastAsia="黑体"/>
            <w:b/>
            <w:sz w:val="24"/>
          </w:rPr>
          <w:tab/>
        </w:r>
        <w:r w:rsidRPr="00B013CA">
          <w:rPr>
            <w:rStyle w:val="af1"/>
            <w:rFonts w:ascii="黑体" w:eastAsia="黑体" w:hint="eastAsia"/>
            <w:b/>
            <w:sz w:val="24"/>
          </w:rPr>
          <w:t>行</w:t>
        </w:r>
        <w:r w:rsidRPr="00B013CA">
          <w:rPr>
            <w:rStyle w:val="af1"/>
            <w:rFonts w:ascii="黑体" w:eastAsia="黑体" w:hint="eastAsia"/>
            <w:b/>
            <w:sz w:val="24"/>
          </w:rPr>
          <w:t>业</w:t>
        </w:r>
        <w:r w:rsidRPr="00B013CA">
          <w:rPr>
            <w:rStyle w:val="af1"/>
            <w:rFonts w:ascii="黑体" w:eastAsia="黑体" w:hint="eastAsia"/>
            <w:b/>
            <w:sz w:val="24"/>
          </w:rPr>
          <w:t>投</w:t>
        </w:r>
        <w:r w:rsidRPr="00B013CA">
          <w:rPr>
            <w:rStyle w:val="af1"/>
            <w:rFonts w:ascii="黑体" w:eastAsia="黑体" w:hint="eastAsia"/>
            <w:b/>
            <w:sz w:val="24"/>
          </w:rPr>
          <w:t>向</w:t>
        </w:r>
        <w:r w:rsidRPr="00B013CA">
          <w:rPr>
            <w:rStyle w:val="af1"/>
            <w:rFonts w:ascii="黑体" w:eastAsia="黑体" w:hint="eastAsia"/>
            <w:b/>
            <w:sz w:val="24"/>
          </w:rPr>
          <w:t>指</w:t>
        </w:r>
        <w:r w:rsidRPr="00B013CA">
          <w:rPr>
            <w:rStyle w:val="af1"/>
            <w:rFonts w:ascii="黑体" w:eastAsia="黑体" w:hint="eastAsia"/>
            <w:b/>
            <w:sz w:val="24"/>
          </w:rPr>
          <w:t>引</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__" w:history="1">
        <w:r w:rsidRPr="00B013CA">
          <w:rPr>
            <w:rStyle w:val="af1"/>
            <w:rFonts w:ascii="黑体" w:eastAsia="黑体"/>
            <w:b/>
            <w:sz w:val="24"/>
          </w:rPr>
          <w:t>6.1</w:t>
        </w:r>
        <w:r w:rsidRPr="00B013CA">
          <w:rPr>
            <w:rStyle w:val="af1"/>
            <w:rFonts w:ascii="黑体" w:eastAsia="黑体"/>
            <w:b/>
            <w:sz w:val="24"/>
          </w:rPr>
          <w:tab/>
        </w:r>
        <w:r w:rsidRPr="00B013CA">
          <w:rPr>
            <w:rStyle w:val="af1"/>
            <w:rFonts w:ascii="黑体" w:eastAsia="黑体" w:hint="eastAsia"/>
            <w:b/>
            <w:sz w:val="24"/>
          </w:rPr>
          <w:t>总体要求</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w:t>
        </w:r>
        <w:r w:rsidRPr="00B013CA">
          <w:rPr>
            <w:rFonts w:ascii="黑体" w:eastAsia="黑体"/>
            <w:b/>
            <w:sz w:val="24"/>
          </w:rPr>
          <w:tab/>
        </w:r>
      </w:smartTag>
      <w:r w:rsidRPr="00B013CA">
        <w:rPr>
          <w:rFonts w:ascii="黑体" w:eastAsia="黑体" w:hint="eastAsia"/>
          <w:b/>
          <w:sz w:val="24"/>
        </w:rPr>
        <w:t>总体投向要求</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6.1.2</w:t>
        </w:r>
        <w:r w:rsidRPr="00B013CA">
          <w:rPr>
            <w:rFonts w:ascii="黑体" w:eastAsia="黑体"/>
            <w:b/>
            <w:sz w:val="24"/>
          </w:rPr>
          <w:tab/>
        </w:r>
      </w:smartTag>
      <w:r w:rsidRPr="00B013CA">
        <w:rPr>
          <w:rFonts w:ascii="黑体" w:eastAsia="黑体" w:hint="eastAsia"/>
          <w:b/>
          <w:sz w:val="24"/>
        </w:rPr>
        <w:t>关注汇率调整对行业的影响</w:t>
      </w:r>
    </w:p>
    <w:p w:rsidR="004F4DEE" w:rsidRPr="00B013CA" w:rsidRDefault="004F4DEE" w:rsidP="00B013CA">
      <w:pPr>
        <w:snapToGrid w:val="0"/>
        <w:spacing w:before="156" w:line="360" w:lineRule="auto"/>
        <w:ind w:firstLineChars="171" w:firstLine="412"/>
        <w:rPr>
          <w:rFonts w:ascii="黑体" w:eastAsia="黑体"/>
          <w:b/>
          <w:sz w:val="24"/>
        </w:rPr>
      </w:pPr>
      <w:hyperlink w:anchor="_6.2__" w:history="1">
        <w:r w:rsidRPr="00B013CA">
          <w:rPr>
            <w:rStyle w:val="af1"/>
            <w:rFonts w:ascii="黑体" w:eastAsia="黑体"/>
            <w:b/>
            <w:sz w:val="24"/>
          </w:rPr>
          <w:t>6.2</w:t>
        </w:r>
        <w:r w:rsidRPr="00B013CA">
          <w:rPr>
            <w:rStyle w:val="af1"/>
            <w:rFonts w:ascii="黑体" w:eastAsia="黑体"/>
            <w:b/>
            <w:sz w:val="24"/>
          </w:rPr>
          <w:tab/>
        </w:r>
        <w:r w:rsidRPr="00B013CA">
          <w:rPr>
            <w:rStyle w:val="af1"/>
            <w:rFonts w:ascii="黑体" w:eastAsia="黑体" w:hint="eastAsia"/>
            <w:b/>
            <w:sz w:val="24"/>
          </w:rPr>
          <w:t>电信</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我国电信业重组的相关背景</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五大主体基础电信运营商近期运行概况</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关注电信业的改革重组进程，及时掌握政策，跟进市场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重点支持基础电信运营商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谨慎对待</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sz w:val="24"/>
          </w:rPr>
          <w:t>3G</w:t>
        </w:r>
      </w:smartTag>
      <w:r w:rsidRPr="00B013CA">
        <w:rPr>
          <w:rFonts w:ascii="黑体" w:eastAsia="黑体" w:hint="eastAsia"/>
          <w:b/>
          <w:sz w:val="24"/>
        </w:rPr>
        <w:t>网络建设的信贷投入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根据公司特征区分政策，扩大业务合作</w:t>
      </w:r>
    </w:p>
    <w:p w:rsidR="004F4DEE" w:rsidRPr="00B013CA" w:rsidRDefault="004F4DEE" w:rsidP="00B013CA">
      <w:pPr>
        <w:snapToGrid w:val="0"/>
        <w:spacing w:before="156" w:line="360" w:lineRule="auto"/>
        <w:ind w:firstLineChars="171" w:firstLine="412"/>
        <w:rPr>
          <w:rFonts w:ascii="黑体" w:eastAsia="黑体"/>
          <w:b/>
          <w:sz w:val="24"/>
        </w:rPr>
      </w:pPr>
      <w:hyperlink w:anchor="_6.3__" w:history="1">
        <w:r w:rsidRPr="00B013CA">
          <w:rPr>
            <w:rStyle w:val="af1"/>
            <w:rFonts w:ascii="黑体" w:eastAsia="黑体"/>
            <w:b/>
            <w:sz w:val="24"/>
          </w:rPr>
          <w:t>6.3</w:t>
        </w:r>
        <w:r w:rsidRPr="00B013CA">
          <w:rPr>
            <w:rStyle w:val="af1"/>
            <w:rFonts w:ascii="黑体" w:eastAsia="黑体"/>
            <w:b/>
            <w:sz w:val="24"/>
          </w:rPr>
          <w:tab/>
        </w:r>
        <w:r w:rsidRPr="00B013CA">
          <w:rPr>
            <w:rStyle w:val="af1"/>
            <w:rFonts w:ascii="黑体" w:eastAsia="黑体" w:hint="eastAsia"/>
            <w:b/>
            <w:sz w:val="24"/>
          </w:rPr>
          <w:t>电力</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我国电力行业发展现状及基本特征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电力行业发展趋势及行业风险分析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6.3.2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加大对电网类企业、优势企业和重点项目的信贷支持力度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积极调整客户结构和贷款结构，优化授信组合</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建立减持退出机制，进一步优化我行电力行业信贷资产结构</w:t>
      </w:r>
    </w:p>
    <w:p w:rsidR="004F4DEE" w:rsidRPr="00B013CA" w:rsidRDefault="004F4DEE" w:rsidP="00B013CA">
      <w:pPr>
        <w:snapToGrid w:val="0"/>
        <w:spacing w:before="156" w:line="360" w:lineRule="auto"/>
        <w:ind w:firstLineChars="171" w:firstLine="412"/>
        <w:rPr>
          <w:rFonts w:ascii="黑体" w:eastAsia="黑体"/>
          <w:b/>
          <w:sz w:val="24"/>
        </w:rPr>
      </w:pPr>
      <w:hyperlink w:anchor="_6.4__" w:history="1">
        <w:r w:rsidRPr="00B013CA">
          <w:rPr>
            <w:rStyle w:val="af1"/>
            <w:rFonts w:ascii="黑体" w:eastAsia="黑体"/>
            <w:b/>
            <w:sz w:val="24"/>
          </w:rPr>
          <w:t>6.4</w:t>
        </w:r>
        <w:r w:rsidRPr="00B013CA">
          <w:rPr>
            <w:rStyle w:val="af1"/>
            <w:rFonts w:ascii="黑体" w:eastAsia="黑体"/>
            <w:b/>
            <w:sz w:val="24"/>
          </w:rPr>
          <w:tab/>
        </w:r>
        <w:r w:rsidRPr="00B013CA">
          <w:rPr>
            <w:rStyle w:val="af1"/>
            <w:rFonts w:ascii="黑体" w:eastAsia="黑体" w:hint="eastAsia"/>
            <w:b/>
            <w:sz w:val="24"/>
          </w:rPr>
          <w:t>石化</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总体概况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运行特征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三大集团公司的融资渠道及资金管理模式分析</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我国石化工业发展过程中存在的问题</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集中优势资源，加强联合营销，重点支持三大股份公司</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关注三大集团及国外石化巨头的重点工程和重大项目</w:t>
      </w:r>
    </w:p>
    <w:p w:rsidR="004F4DEE" w:rsidRPr="00B013CA" w:rsidRDefault="004F4DEE" w:rsidP="00B013CA">
      <w:pPr>
        <w:snapToGrid w:val="0"/>
        <w:spacing w:before="156" w:line="360" w:lineRule="auto"/>
        <w:ind w:firstLineChars="171" w:firstLine="412"/>
        <w:rPr>
          <w:rFonts w:ascii="黑体" w:eastAsia="黑体"/>
          <w:b/>
          <w:sz w:val="24"/>
        </w:rPr>
      </w:pPr>
      <w:hyperlink w:anchor="_6.5__" w:history="1">
        <w:r w:rsidRPr="00B013CA">
          <w:rPr>
            <w:rStyle w:val="af1"/>
            <w:rFonts w:ascii="黑体" w:eastAsia="黑体"/>
            <w:b/>
            <w:sz w:val="24"/>
          </w:rPr>
          <w:t>6.5</w:t>
        </w:r>
        <w:r w:rsidRPr="00B013CA">
          <w:rPr>
            <w:rStyle w:val="af1"/>
            <w:rFonts w:ascii="黑体" w:eastAsia="黑体"/>
            <w:b/>
            <w:sz w:val="24"/>
          </w:rPr>
          <w:tab/>
        </w:r>
        <w:r w:rsidRPr="00B013CA">
          <w:rPr>
            <w:rStyle w:val="af1"/>
            <w:rFonts w:ascii="黑体" w:eastAsia="黑体" w:hint="eastAsia"/>
            <w:b/>
            <w:sz w:val="24"/>
          </w:rPr>
          <w:t>公路交通</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公路交通行业的基本现状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全国公路交通行业发展趋势及风险分析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优化区域投向，促进公路交通行业授信业务高质量</w:t>
      </w:r>
      <w:r w:rsidRPr="00B013CA">
        <w:rPr>
          <w:rFonts w:ascii="黑体" w:eastAsia="黑体" w:hint="eastAsia"/>
          <w:b/>
          <w:sz w:val="24"/>
        </w:rPr>
        <w:lastRenderedPageBreak/>
        <w:t>发展</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加快结构调整，优化授信组合，增加综合效益</w:t>
      </w:r>
    </w:p>
    <w:p w:rsidR="004F4DEE" w:rsidRPr="00B013CA" w:rsidRDefault="004F4DEE" w:rsidP="00B013CA">
      <w:pPr>
        <w:snapToGrid w:val="0"/>
        <w:spacing w:before="156" w:line="360" w:lineRule="auto"/>
        <w:ind w:firstLineChars="171" w:firstLine="412"/>
        <w:rPr>
          <w:rFonts w:ascii="黑体" w:eastAsia="黑体"/>
          <w:b/>
          <w:sz w:val="24"/>
        </w:rPr>
      </w:pPr>
      <w:hyperlink w:anchor="_6.6__" w:history="1">
        <w:r w:rsidRPr="00B013CA">
          <w:rPr>
            <w:rStyle w:val="af1"/>
            <w:rFonts w:ascii="黑体" w:eastAsia="黑体"/>
            <w:b/>
            <w:sz w:val="24"/>
          </w:rPr>
          <w:t>6.6</w:t>
        </w:r>
        <w:r w:rsidRPr="00B013CA">
          <w:rPr>
            <w:rStyle w:val="af1"/>
            <w:rFonts w:ascii="黑体" w:eastAsia="黑体"/>
            <w:b/>
            <w:sz w:val="24"/>
          </w:rPr>
          <w:tab/>
        </w:r>
        <w:r w:rsidRPr="00B013CA">
          <w:rPr>
            <w:rStyle w:val="af1"/>
            <w:rFonts w:ascii="黑体" w:eastAsia="黑体" w:hint="eastAsia"/>
            <w:b/>
            <w:sz w:val="24"/>
          </w:rPr>
          <w:t>钢铁</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钢铁行业整体运行状况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国内钢铁行业存在的主要矛盾和问题</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宏观调控对钢铁行业发展的影响</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调整授信业务发展方向，提高授信业务门槛</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进一步加大客户结构调整力度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加强授信管理，确保业务合规，防范集团性风险</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完善授信产品组合</w:t>
      </w:r>
    </w:p>
    <w:p w:rsidR="004F4DEE" w:rsidRPr="00B013CA" w:rsidRDefault="004F4DEE" w:rsidP="00B013CA">
      <w:pPr>
        <w:snapToGrid w:val="0"/>
        <w:spacing w:before="156" w:line="360" w:lineRule="auto"/>
        <w:ind w:firstLineChars="171" w:firstLine="412"/>
        <w:rPr>
          <w:rFonts w:ascii="黑体" w:eastAsia="黑体"/>
          <w:b/>
          <w:sz w:val="24"/>
        </w:rPr>
      </w:pPr>
      <w:hyperlink w:anchor="_6.7__" w:history="1">
        <w:r w:rsidRPr="00B013CA">
          <w:rPr>
            <w:rStyle w:val="af1"/>
            <w:rFonts w:ascii="黑体" w:eastAsia="黑体"/>
            <w:b/>
            <w:sz w:val="24"/>
          </w:rPr>
          <w:t>6.7</w:t>
        </w:r>
        <w:r w:rsidRPr="00B013CA">
          <w:rPr>
            <w:rStyle w:val="af1"/>
            <w:rFonts w:ascii="黑体" w:eastAsia="黑体"/>
            <w:b/>
            <w:sz w:val="24"/>
          </w:rPr>
          <w:tab/>
        </w:r>
        <w:r w:rsidRPr="00B013CA">
          <w:rPr>
            <w:rStyle w:val="af1"/>
            <w:rFonts w:ascii="黑体" w:eastAsia="黑体" w:hint="eastAsia"/>
            <w:b/>
            <w:sz w:val="24"/>
          </w:rPr>
          <w:t>轿车</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国内轿车行业现状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未来轿车行业的主要影响因素及预测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授信选择标准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总量控制原则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地域投向原则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6.7.2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向轿车零部件延伸原则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6.7.2</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授信组合方案</w:t>
      </w:r>
    </w:p>
    <w:p w:rsidR="004F4DEE" w:rsidRPr="00B013CA" w:rsidRDefault="004F4DEE" w:rsidP="00B013CA">
      <w:pPr>
        <w:snapToGrid w:val="0"/>
        <w:spacing w:before="156" w:line="360" w:lineRule="auto"/>
        <w:ind w:firstLineChars="171" w:firstLine="412"/>
        <w:rPr>
          <w:rFonts w:ascii="黑体" w:eastAsia="黑体"/>
          <w:b/>
          <w:sz w:val="24"/>
        </w:rPr>
      </w:pPr>
      <w:hyperlink w:anchor="_6.8__" w:history="1">
        <w:r w:rsidRPr="00B013CA">
          <w:rPr>
            <w:rStyle w:val="af1"/>
            <w:rFonts w:ascii="黑体" w:eastAsia="黑体"/>
            <w:b/>
            <w:sz w:val="24"/>
          </w:rPr>
          <w:t>6.8</w:t>
        </w:r>
        <w:r w:rsidRPr="00B013CA">
          <w:rPr>
            <w:rStyle w:val="af1"/>
            <w:rFonts w:ascii="黑体" w:eastAsia="黑体"/>
            <w:b/>
            <w:sz w:val="24"/>
          </w:rPr>
          <w:tab/>
        </w:r>
        <w:r w:rsidRPr="00B013CA">
          <w:rPr>
            <w:rStyle w:val="af1"/>
            <w:rFonts w:ascii="黑体" w:eastAsia="黑体" w:hint="eastAsia"/>
            <w:b/>
            <w:sz w:val="24"/>
          </w:rPr>
          <w:t>批发零售</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6.8.1</w:t>
        </w:r>
        <w:r w:rsidRPr="00B013CA">
          <w:rPr>
            <w:rFonts w:ascii="黑体" w:eastAsia="黑体"/>
            <w:b/>
            <w:sz w:val="24"/>
          </w:rPr>
          <w:tab/>
        </w:r>
      </w:smartTag>
      <w:r w:rsidRPr="00B013CA">
        <w:rPr>
          <w:rFonts w:ascii="黑体" w:eastAsia="黑体" w:hint="eastAsia"/>
          <w:b/>
          <w:sz w:val="24"/>
        </w:rPr>
        <w:t>行业运行特点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行业发展状况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行业发展前景</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对细分行业实行差异化的授信策略，控制总量，调整结构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从严控制零售业贷款，严格准入条件，加大结构调整力度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6.8.2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加强授信全流程管理，发挥各环节风险防范和预警作用</w:t>
      </w:r>
    </w:p>
    <w:p w:rsidR="004F4DEE" w:rsidRPr="00B013CA" w:rsidRDefault="004F4DEE" w:rsidP="00B013CA">
      <w:pPr>
        <w:snapToGrid w:val="0"/>
        <w:spacing w:before="156" w:line="360" w:lineRule="auto"/>
        <w:ind w:firstLineChars="171" w:firstLine="412"/>
        <w:rPr>
          <w:rFonts w:ascii="黑体" w:eastAsia="黑体"/>
          <w:b/>
          <w:sz w:val="24"/>
        </w:rPr>
      </w:pPr>
      <w:hyperlink w:anchor="_6.9__" w:history="1">
        <w:r w:rsidRPr="00B013CA">
          <w:rPr>
            <w:rStyle w:val="af1"/>
            <w:rFonts w:ascii="黑体" w:eastAsia="黑体"/>
            <w:b/>
            <w:sz w:val="24"/>
          </w:rPr>
          <w:t>6.9</w:t>
        </w:r>
        <w:r w:rsidRPr="00B013CA">
          <w:rPr>
            <w:rStyle w:val="af1"/>
            <w:rFonts w:ascii="黑体" w:eastAsia="黑体"/>
            <w:b/>
            <w:sz w:val="24"/>
          </w:rPr>
          <w:tab/>
        </w:r>
        <w:r w:rsidRPr="00B013CA">
          <w:rPr>
            <w:rStyle w:val="af1"/>
            <w:rFonts w:ascii="黑体" w:eastAsia="黑体" w:hint="eastAsia"/>
            <w:b/>
            <w:sz w:val="24"/>
          </w:rPr>
          <w:t>纺织</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纺织行业整体运行状况及特点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当前纺织行业面临的形势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总体政策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关注受欧美设限影响企业的授信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进一步加强客户结构调整，提高客户选择标准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加强集团客户授信审查，有效实施集团风险监控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6.9.2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优化授信品种结构，关注客户情况变化</w:t>
      </w:r>
    </w:p>
    <w:p w:rsidR="004F4DEE" w:rsidRPr="00B013CA" w:rsidRDefault="004F4DEE" w:rsidP="00B013CA">
      <w:pPr>
        <w:snapToGrid w:val="0"/>
        <w:spacing w:before="156" w:line="360" w:lineRule="auto"/>
        <w:ind w:firstLineChars="171" w:firstLine="412"/>
        <w:rPr>
          <w:rFonts w:ascii="黑体" w:eastAsia="黑体"/>
          <w:b/>
          <w:sz w:val="24"/>
        </w:rPr>
      </w:pPr>
      <w:hyperlink w:anchor="_6.10__" w:history="1">
        <w:r w:rsidRPr="00B013CA">
          <w:rPr>
            <w:rStyle w:val="af1"/>
            <w:rFonts w:ascii="黑体" w:eastAsia="黑体"/>
            <w:b/>
            <w:sz w:val="24"/>
          </w:rPr>
          <w:t>6.10</w:t>
        </w:r>
        <w:r w:rsidRPr="00B013CA">
          <w:rPr>
            <w:rStyle w:val="af1"/>
            <w:rFonts w:ascii="黑体" w:eastAsia="黑体"/>
            <w:b/>
            <w:sz w:val="24"/>
          </w:rPr>
          <w:tab/>
        </w:r>
        <w:r w:rsidRPr="00B013CA">
          <w:rPr>
            <w:rStyle w:val="af1"/>
            <w:rFonts w:ascii="黑体" w:eastAsia="黑体" w:hint="eastAsia"/>
            <w:b/>
            <w:sz w:val="24"/>
          </w:rPr>
          <w:t>住宿餐饮</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6.10.1</w:t>
        </w:r>
        <w:r w:rsidRPr="00B013CA">
          <w:rPr>
            <w:rFonts w:ascii="黑体" w:eastAsia="黑体"/>
            <w:b/>
            <w:sz w:val="24"/>
          </w:rPr>
          <w:tab/>
        </w:r>
      </w:smartTag>
      <w:r w:rsidRPr="00B013CA">
        <w:rPr>
          <w:rFonts w:ascii="黑体" w:eastAsia="黑体" w:hint="eastAsia"/>
          <w:b/>
          <w:sz w:val="24"/>
        </w:rPr>
        <w:t>行业运行情况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6.10.1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餐饮业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6.10.1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住宿业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6.10.2</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6.10.2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明确减退目标和准入条件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6.10.2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加强授信授权管理</w:t>
      </w:r>
    </w:p>
    <w:p w:rsidR="004F4DEE" w:rsidRPr="00B013CA" w:rsidRDefault="004F4DEE" w:rsidP="00B013CA">
      <w:pPr>
        <w:snapToGrid w:val="0"/>
        <w:spacing w:before="156" w:line="360" w:lineRule="auto"/>
        <w:ind w:firstLineChars="171" w:firstLine="412"/>
        <w:rPr>
          <w:rFonts w:ascii="黑体" w:eastAsia="黑体"/>
          <w:b/>
          <w:sz w:val="24"/>
        </w:rPr>
      </w:pPr>
      <w:hyperlink w:anchor="_6.11__" w:history="1">
        <w:r w:rsidRPr="00B013CA">
          <w:rPr>
            <w:rStyle w:val="af1"/>
            <w:rFonts w:ascii="黑体" w:eastAsia="黑体"/>
            <w:b/>
            <w:sz w:val="24"/>
          </w:rPr>
          <w:t>6.11</w:t>
        </w:r>
        <w:r w:rsidRPr="00B013CA">
          <w:rPr>
            <w:rStyle w:val="af1"/>
            <w:rFonts w:ascii="黑体" w:eastAsia="黑体"/>
            <w:b/>
            <w:sz w:val="24"/>
          </w:rPr>
          <w:tab/>
        </w:r>
        <w:r w:rsidRPr="00B013CA">
          <w:rPr>
            <w:rStyle w:val="af1"/>
            <w:rFonts w:ascii="黑体" w:eastAsia="黑体" w:hint="eastAsia"/>
            <w:b/>
            <w:sz w:val="24"/>
          </w:rPr>
          <w:t>房地产业</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r w:rsidRPr="00B013CA">
          <w:rPr>
            <w:rFonts w:ascii="黑体" w:eastAsia="黑体"/>
            <w:b/>
            <w:sz w:val="24"/>
          </w:rPr>
          <w:tab/>
        </w:r>
      </w:smartTag>
      <w:r w:rsidRPr="00B013CA">
        <w:rPr>
          <w:rFonts w:ascii="黑体" w:eastAsia="黑体" w:hint="eastAsia"/>
          <w:b/>
          <w:sz w:val="24"/>
        </w:rPr>
        <w:t>行业政策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严格房地产贷款投入，实行严格的房地产行业授信政策</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加强总行对分行执行情况的监控和监管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实行严格的新增投放政策，着力调整客户结构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严格房地产贷款审查，强化贷后管理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强化房地产行业贷款的风险排查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6.11.1</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进一步落实主动退出机制</w:t>
      </w:r>
    </w:p>
    <w:p w:rsidR="004F4DEE" w:rsidRPr="00B013CA" w:rsidRDefault="004F4DEE" w:rsidP="00B013CA">
      <w:pPr>
        <w:snapToGrid w:val="0"/>
        <w:spacing w:before="156" w:line="360" w:lineRule="auto"/>
        <w:ind w:firstLineChars="171" w:firstLine="412"/>
        <w:rPr>
          <w:rFonts w:ascii="黑体" w:eastAsia="黑体"/>
          <w:b/>
          <w:sz w:val="24"/>
        </w:rPr>
      </w:pPr>
      <w:hyperlink w:anchor="_6.12__" w:history="1">
        <w:r w:rsidRPr="00B013CA">
          <w:rPr>
            <w:rStyle w:val="af1"/>
            <w:rFonts w:ascii="黑体" w:eastAsia="黑体"/>
            <w:b/>
            <w:sz w:val="24"/>
          </w:rPr>
          <w:t>6.12</w:t>
        </w:r>
        <w:r w:rsidRPr="00B013CA">
          <w:rPr>
            <w:rStyle w:val="af1"/>
            <w:rFonts w:ascii="黑体" w:eastAsia="黑体"/>
            <w:b/>
            <w:sz w:val="24"/>
          </w:rPr>
          <w:tab/>
        </w:r>
        <w:r w:rsidRPr="00B013CA">
          <w:rPr>
            <w:rStyle w:val="af1"/>
            <w:rFonts w:ascii="黑体" w:eastAsia="黑体" w:hint="eastAsia"/>
            <w:b/>
            <w:sz w:val="24"/>
          </w:rPr>
          <w:t>港口、物流行业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3__" w:history="1">
        <w:r w:rsidRPr="00B013CA">
          <w:rPr>
            <w:rStyle w:val="af1"/>
            <w:rFonts w:ascii="黑体" w:eastAsia="黑体"/>
            <w:b/>
            <w:sz w:val="24"/>
          </w:rPr>
          <w:t>6.13</w:t>
        </w:r>
        <w:r w:rsidRPr="00B013CA">
          <w:rPr>
            <w:rStyle w:val="af1"/>
            <w:rFonts w:ascii="黑体" w:eastAsia="黑体"/>
            <w:b/>
            <w:sz w:val="24"/>
          </w:rPr>
          <w:tab/>
        </w:r>
        <w:r w:rsidRPr="00B013CA">
          <w:rPr>
            <w:rStyle w:val="af1"/>
            <w:rFonts w:ascii="黑体" w:eastAsia="黑体" w:hint="eastAsia"/>
            <w:b/>
            <w:sz w:val="24"/>
          </w:rPr>
          <w:t>航空运输业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4__" w:history="1">
        <w:r w:rsidRPr="00B013CA">
          <w:rPr>
            <w:rStyle w:val="af1"/>
            <w:rFonts w:ascii="黑体" w:eastAsia="黑体"/>
            <w:b/>
            <w:sz w:val="24"/>
          </w:rPr>
          <w:t>6.14</w:t>
        </w:r>
        <w:r w:rsidRPr="00B013CA">
          <w:rPr>
            <w:rStyle w:val="af1"/>
            <w:rFonts w:ascii="黑体" w:eastAsia="黑体"/>
            <w:b/>
            <w:sz w:val="24"/>
          </w:rPr>
          <w:tab/>
        </w:r>
        <w:r w:rsidRPr="00B013CA">
          <w:rPr>
            <w:rStyle w:val="af1"/>
            <w:rFonts w:ascii="黑体" w:eastAsia="黑体" w:hint="eastAsia"/>
            <w:b/>
            <w:sz w:val="24"/>
          </w:rPr>
          <w:t>煤炭采掘业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5__" w:history="1">
        <w:r w:rsidRPr="00B013CA">
          <w:rPr>
            <w:rStyle w:val="af1"/>
            <w:rFonts w:ascii="黑体" w:eastAsia="黑体"/>
            <w:b/>
            <w:sz w:val="24"/>
          </w:rPr>
          <w:t>6.15</w:t>
        </w:r>
        <w:r w:rsidRPr="00B013CA">
          <w:rPr>
            <w:rStyle w:val="af1"/>
            <w:rFonts w:ascii="黑体" w:eastAsia="黑体"/>
            <w:b/>
            <w:sz w:val="24"/>
          </w:rPr>
          <w:tab/>
        </w:r>
        <w:r w:rsidRPr="00B013CA">
          <w:rPr>
            <w:rStyle w:val="af1"/>
            <w:rFonts w:ascii="黑体" w:eastAsia="黑体" w:hint="eastAsia"/>
            <w:b/>
            <w:sz w:val="24"/>
          </w:rPr>
          <w:t>烟草行业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6__" w:history="1">
        <w:r w:rsidRPr="00B013CA">
          <w:rPr>
            <w:rStyle w:val="af1"/>
            <w:rFonts w:ascii="黑体" w:eastAsia="黑体"/>
            <w:b/>
            <w:sz w:val="24"/>
          </w:rPr>
          <w:t>6.16</w:t>
        </w:r>
        <w:r w:rsidRPr="00B013CA">
          <w:rPr>
            <w:rStyle w:val="af1"/>
            <w:rFonts w:ascii="黑体" w:eastAsia="黑体"/>
            <w:b/>
            <w:sz w:val="24"/>
          </w:rPr>
          <w:tab/>
        </w:r>
        <w:r w:rsidRPr="00B013CA">
          <w:rPr>
            <w:rStyle w:val="af1"/>
            <w:rFonts w:ascii="黑体" w:eastAsia="黑体" w:hint="eastAsia"/>
            <w:b/>
            <w:sz w:val="24"/>
          </w:rPr>
          <w:t>制药行业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7__" w:history="1">
        <w:r w:rsidRPr="00B013CA">
          <w:rPr>
            <w:rStyle w:val="af1"/>
            <w:rFonts w:ascii="黑体" w:eastAsia="黑体"/>
            <w:b/>
            <w:sz w:val="24"/>
          </w:rPr>
          <w:t>6.17</w:t>
        </w:r>
        <w:r w:rsidRPr="00B013CA">
          <w:rPr>
            <w:rStyle w:val="af1"/>
            <w:rFonts w:ascii="黑体" w:eastAsia="黑体"/>
            <w:b/>
            <w:sz w:val="24"/>
          </w:rPr>
          <w:tab/>
        </w:r>
        <w:r w:rsidRPr="00B013CA">
          <w:rPr>
            <w:rStyle w:val="af1"/>
            <w:rFonts w:ascii="黑体" w:eastAsia="黑体" w:hint="eastAsia"/>
            <w:b/>
            <w:sz w:val="24"/>
          </w:rPr>
          <w:t>设备制造业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8__" w:history="1">
        <w:r w:rsidRPr="00B013CA">
          <w:rPr>
            <w:rStyle w:val="af1"/>
            <w:rFonts w:ascii="黑体" w:eastAsia="黑体"/>
            <w:b/>
            <w:sz w:val="24"/>
          </w:rPr>
          <w:t>6.18</w:t>
        </w:r>
        <w:r w:rsidRPr="00B013CA">
          <w:rPr>
            <w:rStyle w:val="af1"/>
            <w:rFonts w:ascii="黑体" w:eastAsia="黑体"/>
            <w:b/>
            <w:sz w:val="24"/>
          </w:rPr>
          <w:tab/>
        </w:r>
        <w:r w:rsidRPr="00B013CA">
          <w:rPr>
            <w:rStyle w:val="af1"/>
            <w:rFonts w:ascii="黑体" w:eastAsia="黑体" w:hint="eastAsia"/>
            <w:b/>
            <w:sz w:val="24"/>
          </w:rPr>
          <w:t>城市公用事业及市政建设</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9__" w:history="1">
        <w:r w:rsidRPr="00B013CA">
          <w:rPr>
            <w:rStyle w:val="af1"/>
            <w:rFonts w:ascii="黑体" w:eastAsia="黑体"/>
            <w:b/>
            <w:sz w:val="24"/>
          </w:rPr>
          <w:t>6.19</w:t>
        </w:r>
        <w:r w:rsidRPr="00B013CA">
          <w:rPr>
            <w:rStyle w:val="af1"/>
            <w:rFonts w:ascii="黑体" w:eastAsia="黑体"/>
            <w:b/>
            <w:sz w:val="24"/>
          </w:rPr>
          <w:tab/>
        </w:r>
        <w:r w:rsidRPr="00B013CA">
          <w:rPr>
            <w:rStyle w:val="af1"/>
            <w:rFonts w:ascii="黑体" w:eastAsia="黑体" w:hint="eastAsia"/>
            <w:b/>
            <w:sz w:val="24"/>
          </w:rPr>
          <w:t>教育业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20__" w:history="1">
        <w:r w:rsidRPr="00B013CA">
          <w:rPr>
            <w:rStyle w:val="af1"/>
            <w:rFonts w:ascii="黑体" w:eastAsia="黑体"/>
            <w:b/>
            <w:sz w:val="24"/>
          </w:rPr>
          <w:t>6.20</w:t>
        </w:r>
        <w:r w:rsidRPr="00B013CA">
          <w:rPr>
            <w:rStyle w:val="af1"/>
            <w:rFonts w:ascii="黑体" w:eastAsia="黑体"/>
            <w:b/>
            <w:sz w:val="24"/>
          </w:rPr>
          <w:tab/>
        </w:r>
        <w:r w:rsidRPr="00B013CA">
          <w:rPr>
            <w:rStyle w:val="af1"/>
            <w:rFonts w:ascii="黑体" w:eastAsia="黑体" w:hint="eastAsia"/>
            <w:b/>
            <w:sz w:val="24"/>
          </w:rPr>
          <w:t>建筑施工行业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21__" w:history="1">
        <w:r w:rsidRPr="00B013CA">
          <w:rPr>
            <w:rStyle w:val="af1"/>
            <w:rFonts w:ascii="黑体" w:eastAsia="黑体"/>
            <w:b/>
            <w:sz w:val="24"/>
          </w:rPr>
          <w:t>6.21</w:t>
        </w:r>
        <w:r w:rsidRPr="00B013CA">
          <w:rPr>
            <w:rStyle w:val="af1"/>
            <w:rFonts w:ascii="黑体" w:eastAsia="黑体"/>
            <w:b/>
            <w:sz w:val="24"/>
          </w:rPr>
          <w:tab/>
          <w:t>IT</w:t>
        </w:r>
        <w:r w:rsidRPr="00B013CA">
          <w:rPr>
            <w:rStyle w:val="af1"/>
            <w:rFonts w:ascii="黑体" w:eastAsia="黑体" w:hint="eastAsia"/>
            <w:b/>
            <w:sz w:val="24"/>
          </w:rPr>
          <w:t>行业中计算机服务业和软件业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22__" w:history="1">
        <w:r w:rsidRPr="00B013CA">
          <w:rPr>
            <w:rStyle w:val="af1"/>
            <w:rFonts w:ascii="黑体" w:eastAsia="黑体"/>
            <w:b/>
            <w:sz w:val="24"/>
          </w:rPr>
          <w:t>6.22</w:t>
        </w:r>
        <w:r w:rsidRPr="00B013CA">
          <w:rPr>
            <w:rStyle w:val="af1"/>
            <w:rFonts w:ascii="黑体" w:eastAsia="黑体"/>
            <w:b/>
            <w:sz w:val="24"/>
          </w:rPr>
          <w:tab/>
        </w:r>
        <w:r w:rsidRPr="00B013CA">
          <w:rPr>
            <w:rStyle w:val="af1"/>
            <w:rFonts w:ascii="黑体" w:eastAsia="黑体" w:hint="eastAsia"/>
            <w:b/>
            <w:sz w:val="24"/>
          </w:rPr>
          <w:t>造</w:t>
        </w:r>
        <w:r w:rsidRPr="00B013CA">
          <w:rPr>
            <w:rStyle w:val="af1"/>
            <w:rFonts w:ascii="黑体" w:eastAsia="黑体" w:hint="eastAsia"/>
            <w:b/>
            <w:sz w:val="24"/>
          </w:rPr>
          <w:t>船</w:t>
        </w:r>
        <w:r w:rsidRPr="00B013CA">
          <w:rPr>
            <w:rStyle w:val="af1"/>
            <w:rFonts w:ascii="黑体" w:eastAsia="黑体" w:hint="eastAsia"/>
            <w:b/>
            <w:sz w:val="24"/>
          </w:rPr>
          <w:t>行业</w:t>
        </w:r>
      </w:hyperlink>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6.23</w:t>
      </w:r>
      <w:r w:rsidRPr="00B013CA">
        <w:rPr>
          <w:rFonts w:ascii="黑体" w:eastAsia="黑体"/>
          <w:b/>
          <w:sz w:val="24"/>
        </w:rPr>
        <w:tab/>
      </w:r>
      <w:r w:rsidRPr="00B013CA">
        <w:rPr>
          <w:rFonts w:ascii="黑体" w:eastAsia="黑体" w:hint="eastAsia"/>
          <w:b/>
          <w:sz w:val="24"/>
        </w:rPr>
        <w:t>附件</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6.23.1</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1</w:t>
      </w:r>
      <w:r w:rsidRPr="00B013CA">
        <w:rPr>
          <w:rFonts w:ascii="黑体" w:eastAsia="黑体" w:hint="eastAsia"/>
          <w:b/>
          <w:sz w:val="24"/>
        </w:rPr>
        <w:t>：钢铁行业加大支持类客户建议名单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6.23.2</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2</w:t>
      </w:r>
      <w:r w:rsidRPr="00B013CA">
        <w:rPr>
          <w:rFonts w:ascii="黑体" w:eastAsia="黑体" w:hint="eastAsia"/>
          <w:b/>
          <w:sz w:val="24"/>
        </w:rPr>
        <w:t>：钢铁行业谨慎支持类客户建议名单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6.23.3</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3</w:t>
      </w:r>
      <w:r w:rsidRPr="00B013CA">
        <w:rPr>
          <w:rFonts w:ascii="黑体" w:eastAsia="黑体" w:hint="eastAsia"/>
          <w:b/>
          <w:sz w:val="24"/>
        </w:rPr>
        <w:t>：钢铁行业维持关注类客户建议名单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6.23.4</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4</w:t>
      </w:r>
      <w:r w:rsidRPr="00B013CA">
        <w:rPr>
          <w:rFonts w:ascii="黑体" w:eastAsia="黑体" w:hint="eastAsia"/>
          <w:b/>
          <w:sz w:val="24"/>
        </w:rPr>
        <w:t>：钢铁行业减退类客户建议名单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6.23.5</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5</w:t>
      </w:r>
      <w:r w:rsidRPr="00B013CA">
        <w:rPr>
          <w:rFonts w:ascii="黑体" w:eastAsia="黑体" w:hint="eastAsia"/>
          <w:b/>
          <w:sz w:val="24"/>
        </w:rPr>
        <w:t>：</w:t>
      </w:r>
      <w:r w:rsidRPr="00B013CA">
        <w:rPr>
          <w:rFonts w:ascii="黑体" w:eastAsia="黑体"/>
          <w:b/>
          <w:sz w:val="24"/>
        </w:rPr>
        <w:t>2004</w:t>
      </w:r>
      <w:r w:rsidRPr="00B013CA">
        <w:rPr>
          <w:rFonts w:ascii="黑体" w:eastAsia="黑体" w:hint="eastAsia"/>
          <w:b/>
          <w:sz w:val="24"/>
        </w:rPr>
        <w:t>年三大集团的主要轿车成员企业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6.23.6</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6</w:t>
      </w:r>
      <w:r w:rsidRPr="00B013CA">
        <w:rPr>
          <w:rFonts w:ascii="黑体" w:eastAsia="黑体" w:hint="eastAsia"/>
          <w:b/>
          <w:sz w:val="24"/>
        </w:rPr>
        <w:t>：“</w:t>
      </w:r>
      <w:r w:rsidRPr="00B013CA">
        <w:rPr>
          <w:rFonts w:ascii="黑体" w:eastAsia="黑体"/>
          <w:b/>
          <w:sz w:val="24"/>
        </w:rPr>
        <w:t>6+</w:t>
      </w:r>
      <w:smartTag w:uri="urn:schemas-microsoft-com:office:smarttags" w:element="chmetcnv">
        <w:smartTagPr>
          <w:attr w:name="UnitName" w:val="”"/>
          <w:attr w:name="SourceValue" w:val="3"/>
          <w:attr w:name="HasSpace" w:val="False"/>
          <w:attr w:name="Negative" w:val="False"/>
          <w:attr w:name="NumberType" w:val="1"/>
          <w:attr w:name="TCSC" w:val="0"/>
        </w:smartTagPr>
        <w:r w:rsidRPr="00B013CA">
          <w:rPr>
            <w:rFonts w:ascii="黑体" w:eastAsia="黑体"/>
            <w:b/>
            <w:sz w:val="24"/>
          </w:rPr>
          <w:t>3</w:t>
        </w:r>
        <w:r w:rsidRPr="00B013CA">
          <w:rPr>
            <w:rFonts w:ascii="黑体" w:eastAsia="黑体" w:hint="eastAsia"/>
            <w:b/>
            <w:sz w:val="24"/>
          </w:rPr>
          <w:t>”</w:t>
        </w:r>
      </w:smartTag>
      <w:r w:rsidRPr="00B013CA">
        <w:rPr>
          <w:rFonts w:ascii="黑体" w:eastAsia="黑体" w:hint="eastAsia"/>
          <w:b/>
          <w:sz w:val="24"/>
        </w:rPr>
        <w:t>在中国的主要参股企业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6.23.7</w:t>
        </w:r>
        <w:r w:rsidRPr="00B013CA">
          <w:rPr>
            <w:rFonts w:ascii="黑体" w:eastAsia="黑体"/>
            <w:b/>
            <w:sz w:val="24"/>
          </w:rPr>
          <w:tab/>
        </w:r>
      </w:smartTag>
      <w:r w:rsidRPr="00B013CA">
        <w:rPr>
          <w:rFonts w:ascii="黑体" w:eastAsia="黑体" w:hint="eastAsia"/>
          <w:b/>
          <w:sz w:val="24"/>
        </w:rPr>
        <w:t>附件</w:t>
      </w:r>
      <w:r w:rsidRPr="00B013CA">
        <w:rPr>
          <w:rFonts w:ascii="黑体" w:eastAsia="黑体"/>
          <w:b/>
          <w:sz w:val="24"/>
        </w:rPr>
        <w:t>7</w:t>
      </w:r>
      <w:r w:rsidRPr="00B013CA">
        <w:rPr>
          <w:rFonts w:ascii="黑体" w:eastAsia="黑体" w:hint="eastAsia"/>
          <w:b/>
          <w:sz w:val="24"/>
        </w:rPr>
        <w:t>：批发业支持类客户建议名单</w:t>
      </w:r>
    </w:p>
    <w:p w:rsidR="004F4DEE" w:rsidRPr="00B013CA" w:rsidRDefault="004F4DEE" w:rsidP="0074280B">
      <w:pPr>
        <w:snapToGrid w:val="0"/>
        <w:spacing w:before="156" w:line="360" w:lineRule="auto"/>
        <w:rPr>
          <w:rFonts w:ascii="黑体" w:eastAsia="黑体"/>
          <w:b/>
          <w:sz w:val="24"/>
        </w:rPr>
      </w:pPr>
      <w:r w:rsidRPr="00B013CA">
        <w:rPr>
          <w:rFonts w:ascii="黑体" w:eastAsia="黑体" w:hint="eastAsia"/>
          <w:b/>
          <w:sz w:val="24"/>
        </w:rPr>
        <w:t>第二部分</w:t>
      </w:r>
      <w:r w:rsidRPr="00B013CA">
        <w:rPr>
          <w:rFonts w:ascii="黑体" w:eastAsia="黑体"/>
          <w:b/>
          <w:sz w:val="24"/>
        </w:rPr>
        <w:tab/>
      </w:r>
      <w:r w:rsidRPr="00B013CA">
        <w:rPr>
          <w:rFonts w:ascii="黑体" w:eastAsia="黑体" w:hint="eastAsia"/>
          <w:b/>
          <w:sz w:val="24"/>
        </w:rPr>
        <w:t>信贷业务标准</w:t>
      </w:r>
    </w:p>
    <w:p w:rsidR="004F4DEE" w:rsidRPr="00B013CA" w:rsidRDefault="004F4DEE" w:rsidP="0074280B">
      <w:pPr>
        <w:snapToGrid w:val="0"/>
        <w:spacing w:before="156" w:line="360" w:lineRule="auto"/>
        <w:rPr>
          <w:rFonts w:ascii="黑体" w:eastAsia="黑体"/>
          <w:b/>
          <w:sz w:val="24"/>
        </w:rPr>
      </w:pPr>
      <w:hyperlink w:anchor="_1__" w:history="1">
        <w:r w:rsidRPr="00B013CA">
          <w:rPr>
            <w:rStyle w:val="af1"/>
            <w:rFonts w:ascii="黑体" w:eastAsia="黑体"/>
            <w:b/>
            <w:sz w:val="24"/>
          </w:rPr>
          <w:t>1</w:t>
        </w:r>
        <w:r w:rsidRPr="00B013CA">
          <w:rPr>
            <w:rStyle w:val="af1"/>
            <w:rFonts w:ascii="黑体" w:eastAsia="黑体"/>
            <w:b/>
            <w:sz w:val="24"/>
          </w:rPr>
          <w:tab/>
        </w:r>
        <w:r w:rsidRPr="00B013CA">
          <w:rPr>
            <w:rStyle w:val="af1"/>
            <w:rFonts w:ascii="黑体" w:eastAsia="黑体" w:hint="eastAsia"/>
            <w:b/>
            <w:sz w:val="24"/>
          </w:rPr>
          <w:t>授信业务</w:t>
        </w:r>
        <w:r w:rsidRPr="00B013CA">
          <w:rPr>
            <w:rStyle w:val="af1"/>
            <w:rFonts w:ascii="黑体" w:eastAsia="黑体" w:hint="eastAsia"/>
            <w:b/>
            <w:sz w:val="24"/>
          </w:rPr>
          <w:t>受</w:t>
        </w:r>
        <w:r w:rsidRPr="00B013CA">
          <w:rPr>
            <w:rStyle w:val="af1"/>
            <w:rFonts w:ascii="黑体" w:eastAsia="黑体" w:hint="eastAsia"/>
            <w:b/>
            <w:sz w:val="24"/>
          </w:rPr>
          <w:t>理</w:t>
        </w:r>
        <w:r w:rsidRPr="00B013CA">
          <w:rPr>
            <w:rStyle w:val="af1"/>
            <w:rFonts w:ascii="黑体" w:eastAsia="黑体" w:hint="eastAsia"/>
            <w:b/>
            <w:sz w:val="24"/>
          </w:rPr>
          <w:t>条</w:t>
        </w:r>
        <w:r w:rsidRPr="00B013CA">
          <w:rPr>
            <w:rStyle w:val="af1"/>
            <w:rFonts w:ascii="黑体" w:eastAsia="黑体" w:hint="eastAsia"/>
            <w:b/>
            <w:sz w:val="24"/>
          </w:rPr>
          <w:t>件</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1___1" w:history="1">
        <w:r w:rsidRPr="00B013CA">
          <w:rPr>
            <w:rStyle w:val="af1"/>
            <w:rFonts w:ascii="黑体" w:eastAsia="黑体"/>
            <w:b/>
            <w:sz w:val="24"/>
          </w:rPr>
          <w:t>1.1</w:t>
        </w:r>
        <w:r w:rsidRPr="00B013CA">
          <w:rPr>
            <w:rStyle w:val="af1"/>
            <w:rFonts w:ascii="黑体" w:eastAsia="黑体"/>
            <w:b/>
            <w:sz w:val="24"/>
          </w:rPr>
          <w:tab/>
        </w:r>
        <w:r w:rsidRPr="00B013CA">
          <w:rPr>
            <w:rStyle w:val="af1"/>
            <w:rFonts w:ascii="黑体" w:eastAsia="黑体" w:hint="eastAsia"/>
            <w:b/>
            <w:sz w:val="24"/>
          </w:rPr>
          <w:t>贷款类授信业务受理条件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1.1.1__" w:history="1">
        <w:r w:rsidRPr="00B013CA">
          <w:rPr>
            <w:rStyle w:val="af1"/>
            <w:rFonts w:ascii="黑体" w:eastAsia="黑体"/>
            <w:b/>
            <w:sz w:val="24"/>
          </w:rPr>
          <w:t>1.1.1</w:t>
        </w:r>
        <w:r w:rsidRPr="00B013CA">
          <w:rPr>
            <w:rStyle w:val="af1"/>
            <w:rFonts w:ascii="黑体" w:eastAsia="黑体"/>
            <w:b/>
            <w:sz w:val="24"/>
          </w:rPr>
          <w:tab/>
        </w:r>
        <w:r w:rsidRPr="00B013CA">
          <w:rPr>
            <w:rStyle w:val="af1"/>
            <w:rFonts w:ascii="黑体" w:eastAsia="黑体" w:hint="eastAsia"/>
            <w:b/>
            <w:sz w:val="24"/>
          </w:rPr>
          <w:t>一般短期流动资金贷款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期限和利率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2__" w:history="1">
        <w:r w:rsidRPr="00B013CA">
          <w:rPr>
            <w:rStyle w:val="af1"/>
            <w:rFonts w:ascii="黑体" w:eastAsia="黑体"/>
            <w:b/>
            <w:sz w:val="24"/>
          </w:rPr>
          <w:t>1.1.2</w:t>
        </w:r>
        <w:r w:rsidRPr="00B013CA">
          <w:rPr>
            <w:rStyle w:val="af1"/>
            <w:rFonts w:ascii="黑体" w:eastAsia="黑体"/>
            <w:b/>
            <w:sz w:val="24"/>
          </w:rPr>
          <w:tab/>
        </w:r>
        <w:r w:rsidRPr="00B013CA">
          <w:rPr>
            <w:rStyle w:val="af1"/>
            <w:rFonts w:ascii="黑体" w:eastAsia="黑体" w:hint="eastAsia"/>
            <w:b/>
            <w:sz w:val="24"/>
          </w:rPr>
          <w:t>出口退税账户托管贷款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1.1.2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3__" w:history="1">
        <w:r w:rsidRPr="00B013CA">
          <w:rPr>
            <w:rStyle w:val="af1"/>
            <w:rFonts w:ascii="黑体" w:eastAsia="黑体"/>
            <w:b/>
            <w:sz w:val="24"/>
          </w:rPr>
          <w:t>1.1.3</w:t>
        </w:r>
        <w:r w:rsidRPr="00B013CA">
          <w:rPr>
            <w:rStyle w:val="af1"/>
            <w:rFonts w:ascii="黑体" w:eastAsia="黑体"/>
            <w:b/>
            <w:sz w:val="24"/>
          </w:rPr>
          <w:tab/>
        </w:r>
        <w:r w:rsidRPr="00B013CA">
          <w:rPr>
            <w:rStyle w:val="af1"/>
            <w:rFonts w:ascii="黑体" w:eastAsia="黑体" w:hint="eastAsia"/>
            <w:b/>
            <w:sz w:val="24"/>
          </w:rPr>
          <w:t>商业承兑汇票贴现</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期限及利率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4__" w:history="1">
        <w:r w:rsidRPr="00B013CA">
          <w:rPr>
            <w:rStyle w:val="af1"/>
            <w:rFonts w:ascii="黑体" w:eastAsia="黑体"/>
            <w:b/>
            <w:sz w:val="24"/>
          </w:rPr>
          <w:t>1.1.4</w:t>
        </w:r>
        <w:r w:rsidRPr="00B013CA">
          <w:rPr>
            <w:rStyle w:val="af1"/>
            <w:rFonts w:ascii="黑体" w:eastAsia="黑体"/>
            <w:b/>
            <w:sz w:val="24"/>
          </w:rPr>
          <w:tab/>
        </w:r>
        <w:r w:rsidRPr="00B013CA">
          <w:rPr>
            <w:rStyle w:val="af1"/>
            <w:rFonts w:ascii="黑体" w:eastAsia="黑体" w:hint="eastAsia"/>
            <w:b/>
            <w:sz w:val="24"/>
          </w:rPr>
          <w:t>银行承兑汇票贴现</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期限及利率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5__" w:history="1">
        <w:r w:rsidRPr="00B013CA">
          <w:rPr>
            <w:rStyle w:val="af1"/>
            <w:rFonts w:ascii="黑体" w:eastAsia="黑体"/>
            <w:b/>
            <w:sz w:val="24"/>
          </w:rPr>
          <w:t>1.1.5</w:t>
        </w:r>
        <w:r w:rsidRPr="00B013CA">
          <w:rPr>
            <w:rStyle w:val="af1"/>
            <w:rFonts w:ascii="黑体" w:eastAsia="黑体"/>
            <w:b/>
            <w:sz w:val="24"/>
          </w:rPr>
          <w:tab/>
        </w:r>
        <w:r w:rsidRPr="00B013CA">
          <w:rPr>
            <w:rStyle w:val="af1"/>
            <w:rFonts w:ascii="黑体" w:eastAsia="黑体" w:hint="eastAsia"/>
            <w:b/>
            <w:sz w:val="24"/>
          </w:rPr>
          <w:t>买方或协议付息票据贴现业务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1.1.5</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1.1.5</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6__" w:history="1">
        <w:r w:rsidRPr="00B013CA">
          <w:rPr>
            <w:rStyle w:val="af1"/>
            <w:rFonts w:ascii="黑体" w:eastAsia="黑体"/>
            <w:b/>
            <w:sz w:val="24"/>
          </w:rPr>
          <w:t>1.1.6</w:t>
        </w:r>
        <w:r w:rsidRPr="00B013CA">
          <w:rPr>
            <w:rStyle w:val="af1"/>
            <w:rFonts w:ascii="黑体" w:eastAsia="黑体"/>
            <w:b/>
            <w:sz w:val="24"/>
          </w:rPr>
          <w:tab/>
        </w:r>
        <w:r w:rsidRPr="00B013CA">
          <w:rPr>
            <w:rStyle w:val="af1"/>
            <w:rFonts w:ascii="黑体" w:eastAsia="黑体" w:hint="eastAsia"/>
            <w:b/>
            <w:sz w:val="24"/>
          </w:rPr>
          <w:t>商业汇票无追索贴现</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1.1.6</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1.1.6</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1.1.6</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1.1.6</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7__" w:history="1">
        <w:r w:rsidRPr="00B013CA">
          <w:rPr>
            <w:rStyle w:val="af1"/>
            <w:rFonts w:ascii="黑体" w:eastAsia="黑体"/>
            <w:b/>
            <w:sz w:val="24"/>
          </w:rPr>
          <w:t>1.1.7</w:t>
        </w:r>
        <w:r w:rsidRPr="00B013CA">
          <w:rPr>
            <w:rStyle w:val="af1"/>
            <w:rFonts w:ascii="黑体" w:eastAsia="黑体"/>
            <w:b/>
            <w:sz w:val="24"/>
          </w:rPr>
          <w:tab/>
        </w:r>
        <w:r w:rsidRPr="00B013CA">
          <w:rPr>
            <w:rStyle w:val="af1"/>
            <w:rFonts w:ascii="黑体" w:eastAsia="黑体" w:hint="eastAsia"/>
            <w:b/>
            <w:sz w:val="24"/>
          </w:rPr>
          <w:t>打包贷款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1.1.7</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1.1.7</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1.1.7</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1.1.7</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8__" w:history="1">
        <w:r w:rsidRPr="00B013CA">
          <w:rPr>
            <w:rStyle w:val="af1"/>
            <w:rFonts w:ascii="黑体" w:eastAsia="黑体"/>
            <w:b/>
            <w:sz w:val="24"/>
          </w:rPr>
          <w:t>1.1.8</w:t>
        </w:r>
        <w:r w:rsidRPr="00B013CA">
          <w:rPr>
            <w:rStyle w:val="af1"/>
            <w:rFonts w:ascii="黑体" w:eastAsia="黑体"/>
            <w:b/>
            <w:sz w:val="24"/>
          </w:rPr>
          <w:tab/>
        </w:r>
        <w:r w:rsidRPr="00B013CA">
          <w:rPr>
            <w:rStyle w:val="af1"/>
            <w:rFonts w:ascii="黑体" w:eastAsia="黑体" w:hint="eastAsia"/>
            <w:b/>
            <w:sz w:val="24"/>
          </w:rPr>
          <w:t>中期流动资金</w:t>
        </w:r>
        <w:r w:rsidRPr="00B013CA">
          <w:rPr>
            <w:rStyle w:val="af1"/>
            <w:rFonts w:ascii="黑体" w:eastAsia="黑体" w:hint="eastAsia"/>
            <w:b/>
            <w:sz w:val="24"/>
          </w:rPr>
          <w:t>贷</w:t>
        </w:r>
        <w:r w:rsidRPr="00B013CA">
          <w:rPr>
            <w:rStyle w:val="af1"/>
            <w:rFonts w:ascii="黑体" w:eastAsia="黑体" w:hint="eastAsia"/>
            <w:b/>
            <w:sz w:val="24"/>
          </w:rPr>
          <w:t>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1.1.8</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1.1.8</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1.1.8</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期限和利率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1.1.8</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9__" w:history="1">
        <w:r w:rsidRPr="00B013CA">
          <w:rPr>
            <w:rStyle w:val="af1"/>
            <w:rFonts w:ascii="黑体" w:eastAsia="黑体"/>
            <w:b/>
            <w:sz w:val="24"/>
          </w:rPr>
          <w:t>1.1.9</w:t>
        </w:r>
        <w:r w:rsidRPr="00B013CA">
          <w:rPr>
            <w:rStyle w:val="af1"/>
            <w:rFonts w:ascii="黑体" w:eastAsia="黑体"/>
            <w:b/>
            <w:sz w:val="24"/>
          </w:rPr>
          <w:tab/>
        </w:r>
        <w:r w:rsidRPr="00B013CA">
          <w:rPr>
            <w:rStyle w:val="af1"/>
            <w:rFonts w:ascii="黑体" w:eastAsia="黑体" w:hint="eastAsia"/>
            <w:b/>
            <w:sz w:val="24"/>
          </w:rPr>
          <w:t>固定资产贷款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1.1.9</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1.1.9</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1.1.9</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期限和利率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1.1.9</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10__" w:history="1">
        <w:r w:rsidRPr="00B013CA">
          <w:rPr>
            <w:rStyle w:val="af1"/>
            <w:rFonts w:ascii="黑体" w:eastAsia="黑体"/>
            <w:b/>
            <w:sz w:val="24"/>
          </w:rPr>
          <w:t>1.1.10</w:t>
        </w:r>
        <w:r w:rsidRPr="00B013CA">
          <w:rPr>
            <w:rStyle w:val="af1"/>
            <w:rFonts w:ascii="黑体" w:eastAsia="黑体"/>
            <w:b/>
            <w:sz w:val="24"/>
          </w:rPr>
          <w:tab/>
        </w:r>
        <w:r w:rsidRPr="00B013CA">
          <w:rPr>
            <w:rStyle w:val="af1"/>
            <w:rFonts w:ascii="黑体" w:eastAsia="黑体" w:hint="eastAsia"/>
            <w:b/>
            <w:sz w:val="24"/>
          </w:rPr>
          <w:t>流动资金周转贷款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1.1.10</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1.1.10</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1.1.10</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期限和利率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1.1.10</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1.11__" w:history="1">
        <w:r w:rsidRPr="00B013CA">
          <w:rPr>
            <w:rStyle w:val="af1"/>
            <w:rFonts w:ascii="黑体" w:eastAsia="黑体"/>
            <w:b/>
            <w:sz w:val="24"/>
          </w:rPr>
          <w:t>1.1.11</w:t>
        </w:r>
        <w:r w:rsidRPr="00B013CA">
          <w:rPr>
            <w:rStyle w:val="af1"/>
            <w:rFonts w:ascii="黑体" w:eastAsia="黑体"/>
            <w:b/>
            <w:sz w:val="24"/>
          </w:rPr>
          <w:tab/>
        </w:r>
        <w:r w:rsidRPr="00B013CA">
          <w:rPr>
            <w:rStyle w:val="af1"/>
            <w:rFonts w:ascii="黑体" w:eastAsia="黑体" w:hint="eastAsia"/>
            <w:b/>
            <w:sz w:val="24"/>
          </w:rPr>
          <w:t>应收账款转让</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期限、价格</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2___1" w:history="1">
        <w:r w:rsidRPr="00B013CA">
          <w:rPr>
            <w:rStyle w:val="af1"/>
            <w:rFonts w:ascii="黑体" w:eastAsia="黑体"/>
            <w:b/>
            <w:sz w:val="24"/>
          </w:rPr>
          <w:t>1.2</w:t>
        </w:r>
        <w:r w:rsidRPr="00B013CA">
          <w:rPr>
            <w:rStyle w:val="af1"/>
            <w:rFonts w:ascii="黑体" w:eastAsia="黑体"/>
            <w:b/>
            <w:sz w:val="24"/>
          </w:rPr>
          <w:tab/>
        </w:r>
        <w:r w:rsidRPr="00B013CA">
          <w:rPr>
            <w:rStyle w:val="af1"/>
            <w:rFonts w:ascii="黑体" w:eastAsia="黑体" w:hint="eastAsia"/>
            <w:b/>
            <w:sz w:val="24"/>
          </w:rPr>
          <w:t>信用证类业务受理条件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1.2.1__" w:history="1">
        <w:r w:rsidRPr="00B013CA">
          <w:rPr>
            <w:rStyle w:val="af1"/>
            <w:rFonts w:ascii="黑体" w:eastAsia="黑体"/>
            <w:b/>
            <w:sz w:val="24"/>
          </w:rPr>
          <w:t>1.2.1</w:t>
        </w:r>
        <w:r w:rsidRPr="00B013CA">
          <w:rPr>
            <w:rStyle w:val="af1"/>
            <w:rFonts w:ascii="黑体" w:eastAsia="黑体"/>
            <w:b/>
            <w:sz w:val="24"/>
          </w:rPr>
          <w:tab/>
        </w:r>
        <w:r w:rsidRPr="00B013CA">
          <w:rPr>
            <w:rStyle w:val="af1"/>
            <w:rFonts w:ascii="黑体" w:eastAsia="黑体" w:hint="eastAsia"/>
            <w:b/>
            <w:sz w:val="24"/>
          </w:rPr>
          <w:t>进口信用证</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2.2__" w:history="1">
        <w:r w:rsidRPr="00B013CA">
          <w:rPr>
            <w:rStyle w:val="af1"/>
            <w:rFonts w:ascii="黑体" w:eastAsia="黑体"/>
            <w:b/>
            <w:sz w:val="24"/>
          </w:rPr>
          <w:t>1.2.2</w:t>
        </w:r>
        <w:r w:rsidRPr="00B013CA">
          <w:rPr>
            <w:rStyle w:val="af1"/>
            <w:rFonts w:ascii="黑体" w:eastAsia="黑体"/>
            <w:b/>
            <w:sz w:val="24"/>
          </w:rPr>
          <w:tab/>
        </w:r>
        <w:r w:rsidRPr="00B013CA">
          <w:rPr>
            <w:rStyle w:val="af1"/>
            <w:rFonts w:ascii="黑体" w:eastAsia="黑体" w:hint="eastAsia"/>
            <w:b/>
            <w:sz w:val="24"/>
          </w:rPr>
          <w:t>国内信用证业务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期限和利率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3__" w:history="1">
        <w:r w:rsidRPr="00B013CA">
          <w:rPr>
            <w:rStyle w:val="af1"/>
            <w:rFonts w:ascii="黑体" w:eastAsia="黑体"/>
            <w:b/>
            <w:sz w:val="24"/>
          </w:rPr>
          <w:t>1.3</w:t>
        </w:r>
        <w:r w:rsidRPr="00B013CA">
          <w:rPr>
            <w:rStyle w:val="af1"/>
            <w:rFonts w:ascii="黑体" w:eastAsia="黑体"/>
            <w:b/>
            <w:sz w:val="24"/>
          </w:rPr>
          <w:tab/>
        </w:r>
        <w:r w:rsidRPr="00B013CA">
          <w:rPr>
            <w:rStyle w:val="af1"/>
            <w:rFonts w:ascii="黑体" w:eastAsia="黑体" w:hint="eastAsia"/>
            <w:b/>
            <w:sz w:val="24"/>
          </w:rPr>
          <w:t>承兑类业务受理条件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r w:rsidRPr="00B013CA">
          <w:rPr>
            <w:rFonts w:ascii="黑体" w:eastAsia="黑体"/>
            <w:b/>
            <w:sz w:val="24"/>
          </w:rPr>
          <w:tab/>
        </w:r>
      </w:smartTag>
      <w:r w:rsidRPr="00B013CA">
        <w:rPr>
          <w:rFonts w:ascii="黑体" w:eastAsia="黑体" w:hint="eastAsia"/>
          <w:b/>
          <w:sz w:val="24"/>
        </w:rPr>
        <w:t>银行承兑汇票</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4__" w:history="1">
        <w:r w:rsidRPr="00B013CA">
          <w:rPr>
            <w:rStyle w:val="af1"/>
            <w:rFonts w:ascii="黑体" w:eastAsia="黑体"/>
            <w:b/>
            <w:sz w:val="24"/>
          </w:rPr>
          <w:t>1.4</w:t>
        </w:r>
        <w:r w:rsidRPr="00B013CA">
          <w:rPr>
            <w:rStyle w:val="af1"/>
            <w:rFonts w:ascii="黑体" w:eastAsia="黑体"/>
            <w:b/>
            <w:sz w:val="24"/>
          </w:rPr>
          <w:tab/>
        </w:r>
        <w:r w:rsidRPr="00B013CA">
          <w:rPr>
            <w:rStyle w:val="af1"/>
            <w:rFonts w:ascii="黑体" w:eastAsia="黑体" w:hint="eastAsia"/>
            <w:b/>
            <w:sz w:val="24"/>
          </w:rPr>
          <w:t>担保类业务受理条件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1.4.1__" w:history="1">
        <w:r w:rsidRPr="00B013CA">
          <w:rPr>
            <w:rStyle w:val="af1"/>
            <w:rFonts w:ascii="黑体" w:eastAsia="黑体"/>
            <w:b/>
            <w:sz w:val="24"/>
          </w:rPr>
          <w:t>1.4.1</w:t>
        </w:r>
        <w:r w:rsidRPr="00B013CA">
          <w:rPr>
            <w:rStyle w:val="af1"/>
            <w:rFonts w:ascii="黑体" w:eastAsia="黑体"/>
            <w:b/>
            <w:sz w:val="24"/>
          </w:rPr>
          <w:tab/>
        </w:r>
        <w:r w:rsidRPr="00B013CA">
          <w:rPr>
            <w:rStyle w:val="af1"/>
            <w:rFonts w:ascii="黑体" w:eastAsia="黑体" w:hint="eastAsia"/>
            <w:b/>
            <w:sz w:val="24"/>
          </w:rPr>
          <w:t>担保</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期限、手续费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4.2__" w:history="1">
        <w:r w:rsidRPr="00B013CA">
          <w:rPr>
            <w:rStyle w:val="af1"/>
            <w:rFonts w:ascii="黑体" w:eastAsia="黑体"/>
            <w:b/>
            <w:sz w:val="24"/>
          </w:rPr>
          <w:t>1.4.2</w:t>
        </w:r>
        <w:r w:rsidRPr="00B013CA">
          <w:rPr>
            <w:rStyle w:val="af1"/>
            <w:rFonts w:ascii="黑体" w:eastAsia="黑体"/>
            <w:b/>
            <w:sz w:val="24"/>
          </w:rPr>
          <w:tab/>
        </w:r>
        <w:r w:rsidRPr="00B013CA">
          <w:rPr>
            <w:rStyle w:val="af1"/>
            <w:rFonts w:ascii="黑体" w:eastAsia="黑体" w:hint="eastAsia"/>
            <w:b/>
            <w:sz w:val="24"/>
          </w:rPr>
          <w:t>信贷证明</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5__" w:history="1">
        <w:r w:rsidRPr="00B013CA">
          <w:rPr>
            <w:rStyle w:val="af1"/>
            <w:rFonts w:ascii="黑体" w:eastAsia="黑体"/>
            <w:b/>
            <w:sz w:val="24"/>
          </w:rPr>
          <w:t>1.5</w:t>
        </w:r>
        <w:r w:rsidRPr="00B013CA">
          <w:rPr>
            <w:rStyle w:val="af1"/>
            <w:rFonts w:ascii="黑体" w:eastAsia="黑体"/>
            <w:b/>
            <w:sz w:val="24"/>
          </w:rPr>
          <w:tab/>
        </w:r>
        <w:r w:rsidRPr="00B013CA">
          <w:rPr>
            <w:rStyle w:val="af1"/>
            <w:rFonts w:ascii="黑体" w:eastAsia="黑体" w:hint="eastAsia"/>
            <w:b/>
            <w:sz w:val="24"/>
          </w:rPr>
          <w:t>贷款承诺类业务受理条件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1.5.1</w:t>
        </w:r>
        <w:r w:rsidRPr="00B013CA">
          <w:rPr>
            <w:rFonts w:ascii="黑体" w:eastAsia="黑体"/>
            <w:b/>
            <w:sz w:val="24"/>
          </w:rPr>
          <w:tab/>
        </w:r>
      </w:smartTag>
      <w:r w:rsidRPr="00B013CA">
        <w:rPr>
          <w:rFonts w:ascii="黑体" w:eastAsia="黑体" w:hint="eastAsia"/>
          <w:b/>
          <w:sz w:val="24"/>
        </w:rPr>
        <w:t>贷款承诺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1.5.1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1.5.1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1.5.1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1.5.1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6__" w:history="1">
        <w:r w:rsidRPr="00B013CA">
          <w:rPr>
            <w:rStyle w:val="af1"/>
            <w:rFonts w:ascii="黑体" w:eastAsia="黑体"/>
            <w:b/>
            <w:sz w:val="24"/>
          </w:rPr>
          <w:t>1.6</w:t>
        </w:r>
        <w:r w:rsidRPr="00B013CA">
          <w:rPr>
            <w:rStyle w:val="af1"/>
            <w:rFonts w:ascii="黑体" w:eastAsia="黑体"/>
            <w:b/>
            <w:sz w:val="24"/>
          </w:rPr>
          <w:tab/>
        </w:r>
        <w:r w:rsidRPr="00B013CA">
          <w:rPr>
            <w:rStyle w:val="af1"/>
            <w:rFonts w:ascii="黑体" w:eastAsia="黑体" w:hint="eastAsia"/>
            <w:b/>
            <w:sz w:val="24"/>
          </w:rPr>
          <w:t>透支类业务受理条件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1.6.1</w:t>
        </w:r>
        <w:r w:rsidRPr="00B013CA">
          <w:rPr>
            <w:rFonts w:ascii="黑体" w:eastAsia="黑体"/>
            <w:b/>
            <w:sz w:val="24"/>
          </w:rPr>
          <w:tab/>
        </w:r>
      </w:smartTag>
      <w:r w:rsidRPr="00B013CA">
        <w:rPr>
          <w:rFonts w:ascii="黑体" w:eastAsia="黑体" w:hint="eastAsia"/>
          <w:b/>
          <w:sz w:val="24"/>
        </w:rPr>
        <w:t>法人账户透支</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1.6.1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1.6.1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1.6.1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1.6.1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7__" w:history="1">
        <w:r w:rsidRPr="00B013CA">
          <w:rPr>
            <w:rStyle w:val="af1"/>
            <w:rFonts w:ascii="黑体" w:eastAsia="黑体"/>
            <w:b/>
            <w:sz w:val="24"/>
          </w:rPr>
          <w:t>1.7</w:t>
        </w:r>
        <w:r w:rsidRPr="00B013CA">
          <w:rPr>
            <w:rStyle w:val="af1"/>
            <w:rFonts w:ascii="黑体" w:eastAsia="黑体"/>
            <w:b/>
            <w:sz w:val="24"/>
          </w:rPr>
          <w:tab/>
        </w:r>
        <w:r w:rsidRPr="00B013CA">
          <w:rPr>
            <w:rStyle w:val="af1"/>
            <w:rFonts w:ascii="黑体" w:eastAsia="黑体" w:hint="eastAsia"/>
            <w:b/>
            <w:sz w:val="24"/>
          </w:rPr>
          <w:t>国际贸易融资类业务受理条件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1.7.1__" w:history="1">
        <w:r w:rsidRPr="00B013CA">
          <w:rPr>
            <w:rStyle w:val="af1"/>
            <w:rFonts w:ascii="黑体" w:eastAsia="黑体"/>
            <w:b/>
            <w:sz w:val="24"/>
          </w:rPr>
          <w:t>1.7.1</w:t>
        </w:r>
        <w:r w:rsidRPr="00B013CA">
          <w:rPr>
            <w:rStyle w:val="af1"/>
            <w:rFonts w:ascii="黑体" w:eastAsia="黑体"/>
            <w:b/>
            <w:sz w:val="24"/>
          </w:rPr>
          <w:tab/>
        </w:r>
        <w:r w:rsidRPr="00B013CA">
          <w:rPr>
            <w:rStyle w:val="af1"/>
            <w:rFonts w:ascii="黑体" w:eastAsia="黑体" w:hint="eastAsia"/>
            <w:b/>
            <w:sz w:val="24"/>
          </w:rPr>
          <w:t>进口押汇</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2__" w:history="1">
        <w:r w:rsidRPr="00B013CA">
          <w:rPr>
            <w:rStyle w:val="af1"/>
            <w:rFonts w:ascii="黑体" w:eastAsia="黑体"/>
            <w:b/>
            <w:sz w:val="24"/>
          </w:rPr>
          <w:t>1.7.2</w:t>
        </w:r>
        <w:r w:rsidRPr="00B013CA">
          <w:rPr>
            <w:rStyle w:val="af1"/>
            <w:rFonts w:ascii="黑体" w:eastAsia="黑体"/>
            <w:b/>
            <w:sz w:val="24"/>
          </w:rPr>
          <w:tab/>
        </w:r>
        <w:r w:rsidRPr="00B013CA">
          <w:rPr>
            <w:rStyle w:val="af1"/>
            <w:rFonts w:ascii="黑体" w:eastAsia="黑体" w:hint="eastAsia"/>
            <w:b/>
            <w:sz w:val="24"/>
          </w:rPr>
          <w:t>出</w:t>
        </w:r>
        <w:r w:rsidRPr="00B013CA">
          <w:rPr>
            <w:rStyle w:val="af1"/>
            <w:rFonts w:ascii="黑体" w:eastAsia="黑体" w:hint="eastAsia"/>
            <w:b/>
            <w:sz w:val="24"/>
          </w:rPr>
          <w:t>口押汇</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3__" w:history="1">
        <w:r w:rsidRPr="00B013CA">
          <w:rPr>
            <w:rStyle w:val="af1"/>
            <w:rFonts w:ascii="黑体" w:eastAsia="黑体"/>
            <w:b/>
            <w:sz w:val="24"/>
          </w:rPr>
          <w:t>1.7.3</w:t>
        </w:r>
        <w:r w:rsidRPr="00B013CA">
          <w:rPr>
            <w:rStyle w:val="af1"/>
            <w:rFonts w:ascii="黑体" w:eastAsia="黑体"/>
            <w:b/>
            <w:sz w:val="24"/>
          </w:rPr>
          <w:tab/>
        </w:r>
        <w:r w:rsidRPr="00B013CA">
          <w:rPr>
            <w:rStyle w:val="af1"/>
            <w:rFonts w:ascii="黑体" w:eastAsia="黑体" w:hint="eastAsia"/>
            <w:b/>
            <w:sz w:val="24"/>
          </w:rPr>
          <w:t>出</w:t>
        </w:r>
        <w:r w:rsidRPr="00B013CA">
          <w:rPr>
            <w:rStyle w:val="af1"/>
            <w:rFonts w:ascii="黑体" w:eastAsia="黑体" w:hint="eastAsia"/>
            <w:b/>
            <w:sz w:val="24"/>
          </w:rPr>
          <w:t>口</w:t>
        </w:r>
        <w:r w:rsidRPr="00B013CA">
          <w:rPr>
            <w:rStyle w:val="af1"/>
            <w:rFonts w:ascii="黑体" w:eastAsia="黑体" w:hint="eastAsia"/>
            <w:b/>
            <w:sz w:val="24"/>
          </w:rPr>
          <w:t>托收融资</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4__" w:history="1">
        <w:r w:rsidRPr="00B013CA">
          <w:rPr>
            <w:rStyle w:val="af1"/>
            <w:rFonts w:ascii="黑体" w:eastAsia="黑体"/>
            <w:b/>
            <w:sz w:val="24"/>
          </w:rPr>
          <w:t>1.7.4</w:t>
        </w:r>
        <w:r w:rsidRPr="00B013CA">
          <w:rPr>
            <w:rStyle w:val="af1"/>
            <w:rFonts w:ascii="黑体" w:eastAsia="黑体"/>
            <w:b/>
            <w:sz w:val="24"/>
          </w:rPr>
          <w:tab/>
        </w:r>
        <w:r w:rsidRPr="00B013CA">
          <w:rPr>
            <w:rStyle w:val="af1"/>
            <w:rFonts w:ascii="黑体" w:eastAsia="黑体" w:hint="eastAsia"/>
            <w:b/>
            <w:sz w:val="24"/>
          </w:rPr>
          <w:t>出口发票融资</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5__" w:history="1">
        <w:r w:rsidRPr="00B013CA">
          <w:rPr>
            <w:rStyle w:val="af1"/>
            <w:rFonts w:ascii="黑体" w:eastAsia="黑体"/>
            <w:b/>
            <w:sz w:val="24"/>
          </w:rPr>
          <w:t>1.7.5</w:t>
        </w:r>
        <w:r w:rsidRPr="00B013CA">
          <w:rPr>
            <w:rStyle w:val="af1"/>
            <w:rFonts w:ascii="黑体" w:eastAsia="黑体"/>
            <w:b/>
            <w:sz w:val="24"/>
          </w:rPr>
          <w:tab/>
        </w:r>
        <w:r w:rsidRPr="00B013CA">
          <w:rPr>
            <w:rStyle w:val="af1"/>
            <w:rFonts w:ascii="黑体" w:eastAsia="黑体" w:hint="eastAsia"/>
            <w:b/>
            <w:sz w:val="24"/>
          </w:rPr>
          <w:t>进口代收融资</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1.7.5</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1.7.5</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6__" w:history="1">
        <w:r w:rsidRPr="00B013CA">
          <w:rPr>
            <w:rStyle w:val="af1"/>
            <w:rFonts w:ascii="黑体" w:eastAsia="黑体"/>
            <w:b/>
            <w:sz w:val="24"/>
          </w:rPr>
          <w:t>1.7.6</w:t>
        </w:r>
        <w:r w:rsidRPr="00B013CA">
          <w:rPr>
            <w:rStyle w:val="af1"/>
            <w:rFonts w:ascii="黑体" w:eastAsia="黑体"/>
            <w:b/>
            <w:sz w:val="24"/>
          </w:rPr>
          <w:tab/>
        </w:r>
        <w:r w:rsidRPr="00B013CA">
          <w:rPr>
            <w:rStyle w:val="af1"/>
            <w:rFonts w:ascii="黑体" w:eastAsia="黑体" w:hint="eastAsia"/>
            <w:b/>
            <w:sz w:val="24"/>
          </w:rPr>
          <w:t>进口汇出款融资</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1.7.6</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1.7.6</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1.7.6</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1.7.6</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7__" w:history="1">
        <w:r w:rsidRPr="00B013CA">
          <w:rPr>
            <w:rStyle w:val="af1"/>
            <w:rFonts w:ascii="黑体" w:eastAsia="黑体"/>
            <w:b/>
            <w:sz w:val="24"/>
          </w:rPr>
          <w:t>1.7.7</w:t>
        </w:r>
        <w:r w:rsidRPr="00B013CA">
          <w:rPr>
            <w:rStyle w:val="af1"/>
            <w:rFonts w:ascii="黑体" w:eastAsia="黑体"/>
            <w:b/>
            <w:sz w:val="24"/>
          </w:rPr>
          <w:tab/>
        </w:r>
        <w:r w:rsidRPr="00B013CA">
          <w:rPr>
            <w:rStyle w:val="af1"/>
            <w:rFonts w:ascii="黑体" w:eastAsia="黑体" w:hint="eastAsia"/>
            <w:b/>
            <w:sz w:val="24"/>
          </w:rPr>
          <w:t>出口保理融资</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1.7.7</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1.7.7</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1.7.7</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1.7.7</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428" w:firstLine="1031"/>
        <w:rPr>
          <w:rFonts w:ascii="黑体" w:eastAsia="黑体"/>
          <w:b/>
          <w:sz w:val="24"/>
        </w:rPr>
      </w:pPr>
      <w:hyperlink w:anchor="_1.7.8__" w:history="1">
        <w:r w:rsidRPr="00B013CA">
          <w:rPr>
            <w:rStyle w:val="af1"/>
            <w:rFonts w:ascii="黑体" w:eastAsia="黑体"/>
            <w:b/>
            <w:sz w:val="24"/>
          </w:rPr>
          <w:t>1.7.8</w:t>
        </w:r>
        <w:r w:rsidRPr="00B013CA">
          <w:rPr>
            <w:rStyle w:val="af1"/>
            <w:rFonts w:ascii="黑体" w:eastAsia="黑体"/>
            <w:b/>
            <w:sz w:val="24"/>
          </w:rPr>
          <w:tab/>
        </w:r>
        <w:r w:rsidRPr="00B013CA">
          <w:rPr>
            <w:rStyle w:val="af1"/>
            <w:rFonts w:ascii="黑体" w:eastAsia="黑体" w:hint="eastAsia"/>
            <w:b/>
            <w:sz w:val="24"/>
          </w:rPr>
          <w:t>进口保理</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1.7.8</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1.7.8</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1.7.8</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条件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1.7.8</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171" w:firstLine="412"/>
        <w:rPr>
          <w:rFonts w:ascii="黑体" w:eastAsia="黑体"/>
          <w:b/>
          <w:sz w:val="24"/>
        </w:rPr>
      </w:pPr>
      <w:hyperlink w:anchor="_1.8__" w:history="1">
        <w:r w:rsidRPr="00B013CA">
          <w:rPr>
            <w:rStyle w:val="af1"/>
            <w:rFonts w:ascii="黑体" w:eastAsia="黑体"/>
            <w:b/>
            <w:sz w:val="24"/>
          </w:rPr>
          <w:t>1.8</w:t>
        </w:r>
        <w:r w:rsidRPr="00B013CA">
          <w:rPr>
            <w:rStyle w:val="af1"/>
            <w:rFonts w:ascii="黑体" w:eastAsia="黑体"/>
            <w:b/>
            <w:sz w:val="24"/>
          </w:rPr>
          <w:tab/>
        </w:r>
        <w:r w:rsidRPr="00B013CA">
          <w:rPr>
            <w:rStyle w:val="af1"/>
            <w:rFonts w:ascii="黑体" w:eastAsia="黑体" w:hint="eastAsia"/>
            <w:b/>
            <w:sz w:val="24"/>
          </w:rPr>
          <w:t>完全现金保证业务受理条件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1.8.1</w:t>
        </w:r>
        <w:r w:rsidRPr="00B013CA">
          <w:rPr>
            <w:rFonts w:ascii="黑体" w:eastAsia="黑体"/>
            <w:b/>
            <w:sz w:val="24"/>
          </w:rPr>
          <w:tab/>
        </w:r>
      </w:smartTag>
      <w:r w:rsidRPr="00B013CA">
        <w:rPr>
          <w:rFonts w:ascii="黑体" w:eastAsia="黑体" w:hint="eastAsia"/>
          <w:b/>
          <w:sz w:val="24"/>
        </w:rPr>
        <w:t>定义</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1.8.2</w:t>
        </w:r>
        <w:r w:rsidRPr="00B013CA">
          <w:rPr>
            <w:rFonts w:ascii="黑体" w:eastAsia="黑体"/>
            <w:b/>
            <w:sz w:val="24"/>
          </w:rPr>
          <w:tab/>
        </w:r>
      </w:smartTag>
      <w:r w:rsidRPr="00B013CA">
        <w:rPr>
          <w:rFonts w:ascii="黑体" w:eastAsia="黑体" w:hint="eastAsia"/>
          <w:b/>
          <w:sz w:val="24"/>
        </w:rPr>
        <w:t>授信对象</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1.8.3</w:t>
        </w:r>
        <w:r w:rsidRPr="00B013CA">
          <w:rPr>
            <w:rFonts w:ascii="黑体" w:eastAsia="黑体"/>
            <w:b/>
            <w:sz w:val="24"/>
          </w:rPr>
          <w:tab/>
        </w:r>
      </w:smartTag>
      <w:r w:rsidRPr="00B013CA">
        <w:rPr>
          <w:rFonts w:ascii="黑体" w:eastAsia="黑体" w:hint="eastAsia"/>
          <w:b/>
          <w:sz w:val="24"/>
        </w:rPr>
        <w:t>期限、利率、费率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1.8.4</w:t>
        </w:r>
        <w:r w:rsidRPr="00B013CA">
          <w:rPr>
            <w:rFonts w:ascii="黑体" w:eastAsia="黑体"/>
            <w:b/>
            <w:sz w:val="24"/>
          </w:rPr>
          <w:tab/>
        </w:r>
      </w:smartTag>
      <w:r w:rsidRPr="00B013CA">
        <w:rPr>
          <w:rFonts w:ascii="黑体" w:eastAsia="黑体" w:hint="eastAsia"/>
          <w:b/>
          <w:sz w:val="24"/>
        </w:rPr>
        <w:t>受理条件</w:t>
      </w:r>
    </w:p>
    <w:p w:rsidR="004F4DEE" w:rsidRPr="00B013CA" w:rsidRDefault="004F4DEE" w:rsidP="00B013CA">
      <w:pPr>
        <w:snapToGrid w:val="0"/>
        <w:spacing w:before="156" w:line="360" w:lineRule="auto"/>
        <w:ind w:firstLineChars="171" w:firstLine="412"/>
        <w:rPr>
          <w:rFonts w:ascii="黑体" w:eastAsia="黑体"/>
          <w:b/>
          <w:sz w:val="24"/>
        </w:rPr>
      </w:pPr>
      <w:hyperlink w:anchor="_1.9__" w:history="1">
        <w:r w:rsidRPr="00B013CA">
          <w:rPr>
            <w:rStyle w:val="af1"/>
            <w:rFonts w:ascii="黑体" w:eastAsia="黑体"/>
            <w:b/>
            <w:sz w:val="24"/>
          </w:rPr>
          <w:t>1.9</w:t>
        </w:r>
        <w:r w:rsidRPr="00B013CA">
          <w:rPr>
            <w:rStyle w:val="af1"/>
            <w:rFonts w:ascii="黑体" w:eastAsia="黑体"/>
            <w:b/>
            <w:sz w:val="24"/>
          </w:rPr>
          <w:tab/>
        </w:r>
        <w:r w:rsidRPr="00B013CA">
          <w:rPr>
            <w:rStyle w:val="af1"/>
            <w:rFonts w:ascii="黑体" w:eastAsia="黑体" w:hint="eastAsia"/>
            <w:b/>
            <w:sz w:val="24"/>
          </w:rPr>
          <w:t>其他授信产品或业务受理条件</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1.9.1__" w:history="1">
        <w:r w:rsidRPr="00B013CA">
          <w:rPr>
            <w:rStyle w:val="af1"/>
            <w:rFonts w:ascii="黑体" w:eastAsia="黑体"/>
            <w:b/>
            <w:sz w:val="24"/>
          </w:rPr>
          <w:t>1..9.1</w:t>
        </w:r>
        <w:r w:rsidRPr="00B013CA">
          <w:rPr>
            <w:rStyle w:val="af1"/>
            <w:rFonts w:ascii="黑体" w:eastAsia="黑体"/>
            <w:b/>
            <w:sz w:val="24"/>
          </w:rPr>
          <w:tab/>
        </w:r>
        <w:r w:rsidRPr="00B013CA">
          <w:rPr>
            <w:rStyle w:val="af1"/>
            <w:rFonts w:ascii="黑体" w:eastAsia="黑体" w:hint="eastAsia"/>
            <w:b/>
            <w:sz w:val="24"/>
          </w:rPr>
          <w:t>中小企业小额授信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2__" w:history="1">
        <w:r w:rsidRPr="00B013CA">
          <w:rPr>
            <w:rStyle w:val="af1"/>
            <w:rFonts w:ascii="黑体" w:eastAsia="黑体"/>
            <w:b/>
            <w:sz w:val="24"/>
          </w:rPr>
          <w:t>1..9.2</w:t>
        </w:r>
        <w:r w:rsidRPr="00B013CA">
          <w:rPr>
            <w:rStyle w:val="af1"/>
            <w:rFonts w:ascii="黑体" w:eastAsia="黑体"/>
            <w:b/>
            <w:sz w:val="24"/>
          </w:rPr>
          <w:tab/>
        </w:r>
        <w:r w:rsidRPr="00B013CA">
          <w:rPr>
            <w:rStyle w:val="af1"/>
            <w:rFonts w:ascii="黑体" w:eastAsia="黑体" w:hint="eastAsia"/>
            <w:b/>
            <w:sz w:val="24"/>
          </w:rPr>
          <w:t>离岸业务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3__" w:history="1">
        <w:r w:rsidRPr="00B013CA">
          <w:rPr>
            <w:rStyle w:val="af1"/>
            <w:rFonts w:ascii="黑体" w:eastAsia="黑体"/>
            <w:b/>
            <w:sz w:val="24"/>
          </w:rPr>
          <w:t>1.9.3</w:t>
        </w:r>
        <w:r w:rsidRPr="00B013CA">
          <w:rPr>
            <w:rStyle w:val="af1"/>
            <w:rFonts w:ascii="黑体" w:eastAsia="黑体"/>
            <w:b/>
            <w:sz w:val="24"/>
          </w:rPr>
          <w:tab/>
        </w:r>
        <w:r w:rsidRPr="00B013CA">
          <w:rPr>
            <w:rStyle w:val="af1"/>
            <w:rFonts w:ascii="黑体" w:eastAsia="黑体" w:hint="eastAsia"/>
            <w:b/>
            <w:sz w:val="24"/>
          </w:rPr>
          <w:t>证券公司股票质押贷款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4__" w:history="1">
        <w:r w:rsidRPr="00B013CA">
          <w:rPr>
            <w:rStyle w:val="af1"/>
            <w:rFonts w:ascii="黑体" w:eastAsia="黑体"/>
            <w:b/>
            <w:sz w:val="24"/>
          </w:rPr>
          <w:t>1.9.4</w:t>
        </w:r>
        <w:r w:rsidRPr="00B013CA">
          <w:rPr>
            <w:rStyle w:val="af1"/>
            <w:rFonts w:ascii="黑体" w:eastAsia="黑体"/>
            <w:b/>
            <w:sz w:val="24"/>
          </w:rPr>
          <w:tab/>
        </w:r>
        <w:r w:rsidRPr="00B013CA">
          <w:rPr>
            <w:rStyle w:val="af1"/>
            <w:rFonts w:ascii="黑体" w:eastAsia="黑体" w:hint="eastAsia"/>
            <w:b/>
            <w:sz w:val="24"/>
          </w:rPr>
          <w:t>同业信贷资产回购业务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5__" w:history="1">
        <w:r w:rsidRPr="00B013CA">
          <w:rPr>
            <w:rStyle w:val="af1"/>
            <w:rFonts w:ascii="黑体" w:eastAsia="黑体"/>
            <w:b/>
            <w:sz w:val="24"/>
          </w:rPr>
          <w:t>1.9.5</w:t>
        </w:r>
        <w:r w:rsidRPr="00B013CA">
          <w:rPr>
            <w:rStyle w:val="af1"/>
            <w:rFonts w:ascii="黑体" w:eastAsia="黑体"/>
            <w:b/>
            <w:sz w:val="24"/>
          </w:rPr>
          <w:tab/>
        </w:r>
        <w:r w:rsidRPr="00B013CA">
          <w:rPr>
            <w:rStyle w:val="af1"/>
            <w:rFonts w:ascii="黑体" w:eastAsia="黑体" w:hint="eastAsia"/>
            <w:b/>
            <w:sz w:val="24"/>
          </w:rPr>
          <w:t>同业信贷资产买断业务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1.9.5</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币种、费率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1.9.5</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6__" w:history="1">
        <w:r w:rsidRPr="00B013CA">
          <w:rPr>
            <w:rStyle w:val="af1"/>
            <w:rFonts w:ascii="黑体" w:eastAsia="黑体"/>
            <w:b/>
            <w:sz w:val="24"/>
          </w:rPr>
          <w:t>1.9.6</w:t>
        </w:r>
        <w:r w:rsidRPr="00B013CA">
          <w:rPr>
            <w:rStyle w:val="af1"/>
            <w:rFonts w:ascii="黑体" w:eastAsia="黑体"/>
            <w:b/>
            <w:sz w:val="24"/>
          </w:rPr>
          <w:tab/>
        </w:r>
        <w:r w:rsidRPr="00B013CA">
          <w:rPr>
            <w:rStyle w:val="af1"/>
            <w:rFonts w:ascii="黑体" w:eastAsia="黑体" w:hint="eastAsia"/>
            <w:b/>
            <w:sz w:val="24"/>
          </w:rPr>
          <w:t>银</w:t>
        </w:r>
        <w:r w:rsidRPr="00B013CA">
          <w:rPr>
            <w:rStyle w:val="af1"/>
            <w:rFonts w:ascii="黑体" w:eastAsia="黑体" w:hint="eastAsia"/>
            <w:b/>
            <w:sz w:val="24"/>
          </w:rPr>
          <w:t>团贷款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1.9.6</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1.9.6</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1.9.6</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1.9.6</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7__" w:history="1">
        <w:r w:rsidRPr="00B013CA">
          <w:rPr>
            <w:rStyle w:val="af1"/>
            <w:rFonts w:ascii="黑体" w:eastAsia="黑体"/>
            <w:b/>
            <w:sz w:val="24"/>
          </w:rPr>
          <w:t>1.9.7</w:t>
        </w:r>
        <w:r w:rsidRPr="00B013CA">
          <w:rPr>
            <w:rStyle w:val="af1"/>
            <w:rFonts w:ascii="黑体" w:eastAsia="黑体"/>
            <w:b/>
            <w:sz w:val="24"/>
          </w:rPr>
          <w:tab/>
        </w:r>
        <w:r w:rsidRPr="00B013CA">
          <w:rPr>
            <w:rStyle w:val="af1"/>
            <w:rFonts w:ascii="黑体" w:eastAsia="黑体" w:hint="eastAsia"/>
            <w:b/>
            <w:sz w:val="24"/>
          </w:rPr>
          <w:t>行</w:t>
        </w:r>
        <w:r w:rsidRPr="00B013CA">
          <w:rPr>
            <w:rStyle w:val="af1"/>
            <w:rFonts w:ascii="黑体" w:eastAsia="黑体" w:hint="eastAsia"/>
            <w:b/>
            <w:sz w:val="24"/>
          </w:rPr>
          <w:t>内</w:t>
        </w:r>
        <w:r w:rsidRPr="00B013CA">
          <w:rPr>
            <w:rStyle w:val="af1"/>
            <w:rFonts w:ascii="黑体" w:eastAsia="黑体" w:hint="eastAsia"/>
            <w:b/>
            <w:sz w:val="24"/>
          </w:rPr>
          <w:t>联合贷款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1.9.7</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1.9.7</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1.9.7</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1.9.7</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8__" w:history="1">
        <w:r w:rsidRPr="00B013CA">
          <w:rPr>
            <w:rStyle w:val="af1"/>
            <w:rFonts w:ascii="黑体" w:eastAsia="黑体"/>
            <w:b/>
            <w:sz w:val="24"/>
          </w:rPr>
          <w:t>1.9.8</w:t>
        </w:r>
        <w:r w:rsidRPr="00B013CA">
          <w:rPr>
            <w:rStyle w:val="af1"/>
            <w:rFonts w:ascii="黑体" w:eastAsia="黑体"/>
            <w:b/>
            <w:sz w:val="24"/>
          </w:rPr>
          <w:tab/>
        </w:r>
        <w:r w:rsidRPr="00B013CA">
          <w:rPr>
            <w:rStyle w:val="af1"/>
            <w:rFonts w:ascii="黑体" w:eastAsia="黑体" w:hint="eastAsia"/>
            <w:b/>
            <w:sz w:val="24"/>
          </w:rPr>
          <w:t>国家开发银行</w:t>
        </w:r>
        <w:r w:rsidRPr="00B013CA">
          <w:rPr>
            <w:rStyle w:val="af1"/>
            <w:rFonts w:ascii="黑体" w:eastAsia="黑体" w:hint="eastAsia"/>
            <w:b/>
            <w:sz w:val="24"/>
          </w:rPr>
          <w:t>间</w:t>
        </w:r>
        <w:r w:rsidRPr="00B013CA">
          <w:rPr>
            <w:rStyle w:val="af1"/>
            <w:rFonts w:ascii="黑体" w:eastAsia="黑体" w:hint="eastAsia"/>
            <w:b/>
            <w:sz w:val="24"/>
          </w:rPr>
          <w:t>接银团贷款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1.9.8</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1.9.8</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1.9.8</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1.9.8</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9__" w:history="1">
        <w:r w:rsidRPr="00B013CA">
          <w:rPr>
            <w:rStyle w:val="af1"/>
            <w:rFonts w:ascii="黑体" w:eastAsia="黑体"/>
            <w:b/>
            <w:sz w:val="24"/>
          </w:rPr>
          <w:t>1.9.9</w:t>
        </w:r>
        <w:r w:rsidRPr="00B013CA">
          <w:rPr>
            <w:rStyle w:val="af1"/>
            <w:rFonts w:ascii="黑体" w:eastAsia="黑体"/>
            <w:b/>
            <w:sz w:val="24"/>
          </w:rPr>
          <w:tab/>
        </w:r>
        <w:r w:rsidRPr="00B013CA">
          <w:rPr>
            <w:rStyle w:val="af1"/>
            <w:rFonts w:ascii="黑体" w:eastAsia="黑体" w:hint="eastAsia"/>
            <w:b/>
            <w:sz w:val="24"/>
          </w:rPr>
          <w:t>国家开发银行联合贷款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1.9.9</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1.9.9</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1.9.9</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费率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1.9.9</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10__" w:history="1">
        <w:r w:rsidRPr="00B013CA">
          <w:rPr>
            <w:rStyle w:val="af1"/>
            <w:rFonts w:ascii="黑体" w:eastAsia="黑体"/>
            <w:b/>
            <w:sz w:val="24"/>
          </w:rPr>
          <w:t>1.9.10</w:t>
        </w:r>
        <w:r w:rsidRPr="00B013CA">
          <w:rPr>
            <w:rStyle w:val="af1"/>
            <w:rFonts w:ascii="黑体" w:eastAsia="黑体"/>
            <w:b/>
            <w:sz w:val="24"/>
          </w:rPr>
          <w:tab/>
        </w:r>
        <w:r w:rsidRPr="00B013CA">
          <w:rPr>
            <w:rStyle w:val="af1"/>
            <w:rFonts w:ascii="黑体" w:eastAsia="黑体" w:hint="eastAsia"/>
            <w:b/>
            <w:sz w:val="24"/>
          </w:rPr>
          <w:t>外国政</w:t>
        </w:r>
        <w:r w:rsidRPr="00B013CA">
          <w:rPr>
            <w:rStyle w:val="af1"/>
            <w:rFonts w:ascii="黑体" w:eastAsia="黑体" w:hint="eastAsia"/>
            <w:b/>
            <w:sz w:val="24"/>
          </w:rPr>
          <w:t>府</w:t>
        </w:r>
        <w:r w:rsidRPr="00B013CA">
          <w:rPr>
            <w:rStyle w:val="af1"/>
            <w:rFonts w:ascii="黑体" w:eastAsia="黑体" w:hint="eastAsia"/>
            <w:b/>
            <w:sz w:val="24"/>
          </w:rPr>
          <w:t>转贷款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1.9.10</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1.9.10</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1.9.10</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期限、利</w:t>
      </w:r>
      <w:r w:rsidRPr="00B013CA">
        <w:rPr>
          <w:rFonts w:ascii="黑体" w:eastAsia="黑体"/>
          <w:b/>
          <w:sz w:val="24"/>
        </w:rPr>
        <w:t>(</w:t>
      </w:r>
      <w:r w:rsidRPr="00B013CA">
        <w:rPr>
          <w:rFonts w:ascii="黑体" w:eastAsia="黑体" w:hint="eastAsia"/>
          <w:b/>
          <w:sz w:val="24"/>
        </w:rPr>
        <w:t>费</w:t>
      </w:r>
      <w:r w:rsidRPr="00B013CA">
        <w:rPr>
          <w:rFonts w:ascii="黑体" w:eastAsia="黑体"/>
          <w:b/>
          <w:sz w:val="24"/>
        </w:rPr>
        <w:t>)</w:t>
      </w:r>
      <w:r w:rsidRPr="00B013CA">
        <w:rPr>
          <w:rFonts w:ascii="黑体" w:eastAsia="黑体" w:hint="eastAsia"/>
          <w:b/>
          <w:sz w:val="24"/>
        </w:rPr>
        <w:t>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1.9.10</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428" w:firstLine="1031"/>
        <w:rPr>
          <w:rFonts w:ascii="黑体" w:eastAsia="黑体"/>
          <w:b/>
          <w:sz w:val="24"/>
        </w:rPr>
      </w:pPr>
      <w:hyperlink w:anchor="_1.9.11__" w:history="1">
        <w:r w:rsidRPr="00B013CA">
          <w:rPr>
            <w:rStyle w:val="af1"/>
            <w:rFonts w:ascii="黑体" w:eastAsia="黑体"/>
            <w:b/>
            <w:sz w:val="24"/>
          </w:rPr>
          <w:t>1.9.11</w:t>
        </w:r>
        <w:r w:rsidRPr="00B013CA">
          <w:rPr>
            <w:rStyle w:val="af1"/>
            <w:rFonts w:ascii="黑体" w:eastAsia="黑体"/>
            <w:b/>
            <w:sz w:val="24"/>
          </w:rPr>
          <w:tab/>
        </w:r>
        <w:r w:rsidRPr="00B013CA">
          <w:rPr>
            <w:rStyle w:val="af1"/>
            <w:rFonts w:ascii="黑体" w:eastAsia="黑体" w:hint="eastAsia"/>
            <w:b/>
            <w:sz w:val="24"/>
          </w:rPr>
          <w:t>内保外</w:t>
        </w:r>
        <w:r w:rsidRPr="00B013CA">
          <w:rPr>
            <w:rStyle w:val="af1"/>
            <w:rFonts w:ascii="黑体" w:eastAsia="黑体" w:hint="eastAsia"/>
            <w:b/>
            <w:sz w:val="24"/>
          </w:rPr>
          <w:t>贷</w:t>
        </w:r>
        <w:r w:rsidRPr="00B013CA">
          <w:rPr>
            <w:rStyle w:val="af1"/>
            <w:rFonts w:ascii="黑体" w:eastAsia="黑体" w:hint="eastAsia"/>
            <w:b/>
            <w:sz w:val="24"/>
          </w:rPr>
          <w:t>业务受理条件</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1.9.11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授信对象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期限和币种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受理条件</w:t>
      </w:r>
    </w:p>
    <w:p w:rsidR="004F4DEE" w:rsidRPr="00B013CA" w:rsidRDefault="004F4DEE" w:rsidP="0074280B">
      <w:pPr>
        <w:snapToGrid w:val="0"/>
        <w:spacing w:before="156" w:line="360" w:lineRule="auto"/>
        <w:rPr>
          <w:rFonts w:ascii="黑体" w:eastAsia="黑体"/>
          <w:b/>
          <w:sz w:val="24"/>
        </w:rPr>
      </w:pPr>
      <w:hyperlink w:anchor="_2___1" w:history="1">
        <w:r w:rsidRPr="00B013CA">
          <w:rPr>
            <w:rStyle w:val="af1"/>
            <w:rFonts w:ascii="黑体" w:eastAsia="黑体"/>
            <w:b/>
            <w:sz w:val="24"/>
          </w:rPr>
          <w:t>2</w:t>
        </w:r>
        <w:r w:rsidRPr="00B013CA">
          <w:rPr>
            <w:rStyle w:val="af1"/>
            <w:rFonts w:ascii="黑体" w:eastAsia="黑体"/>
            <w:b/>
            <w:sz w:val="24"/>
          </w:rPr>
          <w:tab/>
        </w:r>
        <w:r w:rsidRPr="00B013CA">
          <w:rPr>
            <w:rStyle w:val="af1"/>
            <w:rFonts w:ascii="黑体" w:eastAsia="黑体" w:hint="eastAsia"/>
            <w:b/>
            <w:sz w:val="24"/>
          </w:rPr>
          <w:t>授信调查</w:t>
        </w:r>
        <w:r w:rsidRPr="00B013CA">
          <w:rPr>
            <w:rStyle w:val="af1"/>
            <w:rFonts w:ascii="黑体" w:eastAsia="黑体"/>
            <w:b/>
            <w:sz w:val="24"/>
          </w:rPr>
          <w:t>/</w:t>
        </w:r>
        <w:r w:rsidRPr="00B013CA">
          <w:rPr>
            <w:rStyle w:val="af1"/>
            <w:rFonts w:ascii="黑体" w:eastAsia="黑体" w:hint="eastAsia"/>
            <w:b/>
            <w:sz w:val="24"/>
          </w:rPr>
          <w:t>申</w:t>
        </w:r>
        <w:r w:rsidRPr="00B013CA">
          <w:rPr>
            <w:rStyle w:val="af1"/>
            <w:rFonts w:ascii="黑体" w:eastAsia="黑体" w:hint="eastAsia"/>
            <w:b/>
            <w:sz w:val="24"/>
          </w:rPr>
          <w:t>报</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2.1___1" w:history="1">
        <w:r w:rsidRPr="00B013CA">
          <w:rPr>
            <w:rStyle w:val="af1"/>
            <w:rFonts w:ascii="黑体" w:eastAsia="黑体"/>
            <w:b/>
            <w:sz w:val="24"/>
          </w:rPr>
          <w:t>2.1</w:t>
        </w:r>
        <w:r w:rsidRPr="00B013CA">
          <w:rPr>
            <w:rStyle w:val="af1"/>
            <w:rFonts w:ascii="黑体" w:eastAsia="黑体"/>
            <w:b/>
            <w:sz w:val="24"/>
          </w:rPr>
          <w:tab/>
        </w:r>
        <w:r w:rsidRPr="00B013CA">
          <w:rPr>
            <w:rStyle w:val="af1"/>
            <w:rFonts w:ascii="黑体" w:eastAsia="黑体" w:hint="eastAsia"/>
            <w:b/>
            <w:sz w:val="24"/>
          </w:rPr>
          <w:t>目的</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2.2___1" w:history="1">
        <w:r w:rsidRPr="00B013CA">
          <w:rPr>
            <w:rStyle w:val="af1"/>
            <w:rFonts w:ascii="黑体" w:eastAsia="黑体"/>
            <w:b/>
            <w:sz w:val="24"/>
          </w:rPr>
          <w:t>2.2</w:t>
        </w:r>
        <w:r w:rsidRPr="00B013CA">
          <w:rPr>
            <w:rStyle w:val="af1"/>
            <w:rFonts w:ascii="黑体" w:eastAsia="黑体"/>
            <w:b/>
            <w:sz w:val="24"/>
          </w:rPr>
          <w:tab/>
        </w:r>
        <w:r w:rsidRPr="00B013CA">
          <w:rPr>
            <w:rStyle w:val="af1"/>
            <w:rFonts w:ascii="黑体" w:eastAsia="黑体" w:hint="eastAsia"/>
            <w:b/>
            <w:sz w:val="24"/>
          </w:rPr>
          <w:t>适用范围</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2.3___1" w:history="1">
        <w:r w:rsidRPr="00B013CA">
          <w:rPr>
            <w:rStyle w:val="af1"/>
            <w:rFonts w:ascii="黑体" w:eastAsia="黑体"/>
            <w:b/>
            <w:sz w:val="24"/>
          </w:rPr>
          <w:t>2.3</w:t>
        </w:r>
        <w:r w:rsidRPr="00B013CA">
          <w:rPr>
            <w:rStyle w:val="af1"/>
            <w:rFonts w:ascii="黑体" w:eastAsia="黑体"/>
            <w:b/>
            <w:sz w:val="24"/>
          </w:rPr>
          <w:tab/>
        </w:r>
        <w:r w:rsidRPr="00B013CA">
          <w:rPr>
            <w:rStyle w:val="af1"/>
            <w:rFonts w:ascii="黑体" w:eastAsia="黑体" w:hint="eastAsia"/>
            <w:b/>
            <w:sz w:val="24"/>
          </w:rPr>
          <w:t>授信客户受理</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2.3.1</w:t>
        </w:r>
        <w:r w:rsidRPr="00B013CA">
          <w:rPr>
            <w:rFonts w:ascii="黑体" w:eastAsia="黑体"/>
            <w:b/>
            <w:sz w:val="24"/>
          </w:rPr>
          <w:tab/>
        </w:r>
      </w:smartTag>
      <w:r w:rsidRPr="00B013CA">
        <w:rPr>
          <w:rFonts w:ascii="黑体" w:eastAsia="黑体" w:hint="eastAsia"/>
          <w:b/>
          <w:sz w:val="24"/>
        </w:rPr>
        <w:t>客户申请</w:t>
      </w:r>
      <w:r w:rsidRPr="00B013CA">
        <w:rPr>
          <w:rFonts w:ascii="黑体" w:eastAsia="黑体"/>
          <w:b/>
          <w:sz w:val="24"/>
        </w:rPr>
        <w:t>/</w:t>
      </w:r>
      <w:r w:rsidRPr="00B013CA">
        <w:rPr>
          <w:rFonts w:ascii="黑体" w:eastAsia="黑体" w:hint="eastAsia"/>
          <w:b/>
          <w:sz w:val="24"/>
        </w:rPr>
        <w:t>市场营销</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2.3.2</w:t>
        </w:r>
        <w:r w:rsidRPr="00B013CA">
          <w:rPr>
            <w:rFonts w:ascii="黑体" w:eastAsia="黑体"/>
            <w:b/>
            <w:sz w:val="24"/>
          </w:rPr>
          <w:tab/>
        </w:r>
      </w:smartTag>
      <w:r w:rsidRPr="00B013CA">
        <w:rPr>
          <w:rFonts w:ascii="黑体" w:eastAsia="黑体" w:hint="eastAsia"/>
          <w:b/>
          <w:sz w:val="24"/>
        </w:rPr>
        <w:t>资格审查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2.3.3</w:t>
        </w:r>
        <w:r w:rsidRPr="00B013CA">
          <w:rPr>
            <w:rFonts w:ascii="黑体" w:eastAsia="黑体"/>
            <w:b/>
            <w:sz w:val="24"/>
          </w:rPr>
          <w:tab/>
        </w:r>
      </w:smartTag>
      <w:r w:rsidRPr="00B013CA">
        <w:rPr>
          <w:rFonts w:ascii="黑体" w:eastAsia="黑体" w:hint="eastAsia"/>
          <w:b/>
          <w:sz w:val="24"/>
        </w:rPr>
        <w:t>客户提交资料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2.3.4</w:t>
        </w:r>
        <w:r w:rsidRPr="00B013CA">
          <w:rPr>
            <w:rFonts w:ascii="黑体" w:eastAsia="黑体"/>
            <w:b/>
            <w:sz w:val="24"/>
          </w:rPr>
          <w:tab/>
        </w:r>
      </w:smartTag>
      <w:r w:rsidRPr="00B013CA">
        <w:rPr>
          <w:rFonts w:ascii="黑体" w:eastAsia="黑体" w:hint="eastAsia"/>
          <w:b/>
          <w:sz w:val="24"/>
        </w:rPr>
        <w:t>资料初审</w:t>
      </w:r>
    </w:p>
    <w:p w:rsidR="004F4DEE" w:rsidRPr="00B013CA" w:rsidRDefault="004F4DEE" w:rsidP="00B013CA">
      <w:pPr>
        <w:snapToGrid w:val="0"/>
        <w:spacing w:before="156" w:line="360" w:lineRule="auto"/>
        <w:ind w:firstLineChars="171" w:firstLine="412"/>
        <w:rPr>
          <w:rFonts w:ascii="黑体" w:eastAsia="黑体"/>
          <w:b/>
          <w:sz w:val="24"/>
        </w:rPr>
      </w:pPr>
      <w:hyperlink w:anchor="_2.4___1" w:history="1">
        <w:r w:rsidRPr="00B013CA">
          <w:rPr>
            <w:rStyle w:val="af1"/>
            <w:rFonts w:ascii="黑体" w:eastAsia="黑体"/>
            <w:b/>
            <w:sz w:val="24"/>
          </w:rPr>
          <w:t>2.4</w:t>
        </w:r>
        <w:r w:rsidRPr="00B013CA">
          <w:rPr>
            <w:rStyle w:val="af1"/>
            <w:rFonts w:ascii="黑体" w:eastAsia="黑体"/>
            <w:b/>
            <w:sz w:val="24"/>
          </w:rPr>
          <w:tab/>
        </w:r>
        <w:r w:rsidRPr="00B013CA">
          <w:rPr>
            <w:rStyle w:val="af1"/>
            <w:rFonts w:ascii="黑体" w:eastAsia="黑体" w:hint="eastAsia"/>
            <w:b/>
            <w:sz w:val="24"/>
          </w:rPr>
          <w:t>授信调查</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2.4.1__" w:history="1">
        <w:r w:rsidRPr="00B013CA">
          <w:rPr>
            <w:rStyle w:val="af1"/>
            <w:rFonts w:ascii="黑体" w:eastAsia="黑体"/>
            <w:b/>
            <w:sz w:val="24"/>
          </w:rPr>
          <w:t>2.4.1</w:t>
        </w:r>
        <w:r w:rsidRPr="00B013CA">
          <w:rPr>
            <w:rStyle w:val="af1"/>
            <w:rFonts w:ascii="黑体" w:eastAsia="黑体"/>
            <w:b/>
            <w:sz w:val="24"/>
          </w:rPr>
          <w:tab/>
        </w:r>
        <w:r w:rsidRPr="00B013CA">
          <w:rPr>
            <w:rStyle w:val="af1"/>
            <w:rFonts w:ascii="黑体" w:eastAsia="黑体" w:hint="eastAsia"/>
            <w:b/>
            <w:sz w:val="24"/>
          </w:rPr>
          <w:t>基本要求</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2.4.2__" w:history="1">
        <w:r w:rsidRPr="00B013CA">
          <w:rPr>
            <w:rStyle w:val="af1"/>
            <w:rFonts w:ascii="黑体" w:eastAsia="黑体"/>
            <w:b/>
            <w:sz w:val="24"/>
          </w:rPr>
          <w:t>2.4.2</w:t>
        </w:r>
        <w:r w:rsidRPr="00B013CA">
          <w:rPr>
            <w:rStyle w:val="af1"/>
            <w:rFonts w:ascii="黑体" w:eastAsia="黑体"/>
            <w:b/>
            <w:sz w:val="24"/>
          </w:rPr>
          <w:tab/>
        </w:r>
        <w:r w:rsidRPr="00B013CA">
          <w:rPr>
            <w:rStyle w:val="af1"/>
            <w:rFonts w:ascii="黑体" w:eastAsia="黑体" w:hint="eastAsia"/>
            <w:b/>
            <w:sz w:val="24"/>
          </w:rPr>
          <w:t>调查方式</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实地调查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间接调查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新客户双人调查</w:t>
      </w:r>
    </w:p>
    <w:p w:rsidR="004F4DEE" w:rsidRPr="00B013CA" w:rsidRDefault="004F4DEE" w:rsidP="00B013CA">
      <w:pPr>
        <w:snapToGrid w:val="0"/>
        <w:spacing w:before="156" w:line="360" w:lineRule="auto"/>
        <w:ind w:firstLineChars="428" w:firstLine="1031"/>
        <w:rPr>
          <w:rFonts w:ascii="黑体" w:eastAsia="黑体"/>
          <w:b/>
          <w:sz w:val="24"/>
        </w:rPr>
      </w:pPr>
      <w:hyperlink w:anchor="_2.4.3__" w:history="1">
        <w:r w:rsidRPr="00B013CA">
          <w:rPr>
            <w:rStyle w:val="af1"/>
            <w:rFonts w:ascii="黑体" w:eastAsia="黑体"/>
            <w:b/>
            <w:sz w:val="24"/>
          </w:rPr>
          <w:t>2.4.3</w:t>
        </w:r>
        <w:r w:rsidRPr="00B013CA">
          <w:rPr>
            <w:rStyle w:val="af1"/>
            <w:rFonts w:ascii="黑体" w:eastAsia="黑体"/>
            <w:b/>
            <w:sz w:val="24"/>
          </w:rPr>
          <w:tab/>
        </w:r>
        <w:r w:rsidRPr="00B013CA">
          <w:rPr>
            <w:rStyle w:val="af1"/>
            <w:rFonts w:ascii="黑体" w:eastAsia="黑体" w:hint="eastAsia"/>
            <w:b/>
            <w:sz w:val="24"/>
          </w:rPr>
          <w:t>调查内容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客户及客户业务情况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验证客户资料和抵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押物状况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审核授信</w:t>
      </w:r>
      <w:r w:rsidRPr="00B013CA">
        <w:rPr>
          <w:rFonts w:ascii="黑体" w:eastAsia="黑体"/>
          <w:b/>
          <w:sz w:val="24"/>
        </w:rPr>
        <w:t>/</w:t>
      </w:r>
      <w:r w:rsidRPr="00B013CA">
        <w:rPr>
          <w:rFonts w:ascii="黑体" w:eastAsia="黑体" w:hint="eastAsia"/>
          <w:b/>
          <w:sz w:val="24"/>
        </w:rPr>
        <w:t>担保财务状况</w:t>
      </w:r>
    </w:p>
    <w:p w:rsidR="004F4DEE" w:rsidRPr="00B013CA" w:rsidRDefault="004F4DEE" w:rsidP="00B013CA">
      <w:pPr>
        <w:snapToGrid w:val="0"/>
        <w:spacing w:before="156" w:line="360" w:lineRule="auto"/>
        <w:ind w:firstLineChars="428" w:firstLine="1031"/>
        <w:rPr>
          <w:rFonts w:ascii="黑体" w:eastAsia="黑体"/>
          <w:b/>
          <w:sz w:val="24"/>
        </w:rPr>
      </w:pPr>
      <w:hyperlink w:anchor="_2.4.4__" w:history="1">
        <w:r w:rsidRPr="00B013CA">
          <w:rPr>
            <w:rStyle w:val="af1"/>
            <w:rFonts w:ascii="黑体" w:eastAsia="黑体"/>
            <w:b/>
            <w:sz w:val="24"/>
          </w:rPr>
          <w:t>2.4.4</w:t>
        </w:r>
        <w:r w:rsidRPr="00B013CA">
          <w:rPr>
            <w:rStyle w:val="af1"/>
            <w:rFonts w:ascii="黑体" w:eastAsia="黑体"/>
            <w:b/>
            <w:sz w:val="24"/>
          </w:rPr>
          <w:tab/>
        </w:r>
        <w:r w:rsidRPr="00B013CA">
          <w:rPr>
            <w:rStyle w:val="af1"/>
            <w:rFonts w:ascii="黑体" w:eastAsia="黑体" w:hint="eastAsia"/>
            <w:b/>
            <w:sz w:val="24"/>
          </w:rPr>
          <w:t>中小企业小额授信调查要求</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2.4.4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调查方式要求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2.4.4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调查内容要求</w:t>
      </w:r>
    </w:p>
    <w:p w:rsidR="004F4DEE" w:rsidRPr="00B013CA" w:rsidRDefault="004F4DEE" w:rsidP="00B013CA">
      <w:pPr>
        <w:snapToGrid w:val="0"/>
        <w:spacing w:before="156" w:line="360" w:lineRule="auto"/>
        <w:ind w:firstLineChars="171" w:firstLine="412"/>
        <w:rPr>
          <w:rFonts w:ascii="黑体" w:eastAsia="黑体"/>
          <w:b/>
          <w:sz w:val="24"/>
        </w:rPr>
      </w:pPr>
      <w:hyperlink w:anchor="_2.5___1" w:history="1">
        <w:r w:rsidRPr="00B013CA">
          <w:rPr>
            <w:rStyle w:val="af1"/>
            <w:rFonts w:ascii="黑体" w:eastAsia="黑体"/>
            <w:b/>
            <w:sz w:val="24"/>
          </w:rPr>
          <w:t>2.5</w:t>
        </w:r>
        <w:r w:rsidRPr="00B013CA">
          <w:rPr>
            <w:rStyle w:val="af1"/>
            <w:rFonts w:ascii="黑体" w:eastAsia="黑体"/>
            <w:b/>
            <w:sz w:val="24"/>
          </w:rPr>
          <w:tab/>
        </w:r>
        <w:r w:rsidRPr="00B013CA">
          <w:rPr>
            <w:rStyle w:val="af1"/>
            <w:rFonts w:ascii="黑体" w:eastAsia="黑体" w:hint="eastAsia"/>
            <w:b/>
            <w:sz w:val="24"/>
          </w:rPr>
          <w:t>授信申报</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2.5.1__" w:history="1">
        <w:r w:rsidRPr="00B013CA">
          <w:rPr>
            <w:rStyle w:val="af1"/>
            <w:rFonts w:ascii="黑体" w:eastAsia="黑体"/>
            <w:b/>
            <w:sz w:val="24"/>
          </w:rPr>
          <w:t>2.5.1</w:t>
        </w:r>
        <w:r w:rsidRPr="00B013CA">
          <w:rPr>
            <w:rStyle w:val="af1"/>
            <w:rFonts w:ascii="黑体" w:eastAsia="黑体"/>
            <w:b/>
            <w:sz w:val="24"/>
          </w:rPr>
          <w:tab/>
        </w:r>
        <w:r w:rsidRPr="00B013CA">
          <w:rPr>
            <w:rStyle w:val="af1"/>
            <w:rFonts w:ascii="黑体" w:eastAsia="黑体" w:hint="eastAsia"/>
            <w:b/>
            <w:sz w:val="24"/>
          </w:rPr>
          <w:t>申报授信</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申报一般授信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申报固定资产贷款额度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申报银票贴现额度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申报完全现金保证额度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申报复议</w:t>
      </w:r>
    </w:p>
    <w:p w:rsidR="004F4DEE" w:rsidRPr="00B013CA" w:rsidRDefault="004F4DEE" w:rsidP="00B013CA">
      <w:pPr>
        <w:snapToGrid w:val="0"/>
        <w:spacing w:before="156" w:line="360" w:lineRule="auto"/>
        <w:ind w:firstLineChars="428" w:firstLine="1031"/>
        <w:rPr>
          <w:rFonts w:ascii="黑体" w:eastAsia="黑体"/>
          <w:b/>
          <w:sz w:val="24"/>
        </w:rPr>
      </w:pPr>
      <w:hyperlink w:anchor="_2.5.2__" w:history="1">
        <w:r w:rsidRPr="00B013CA">
          <w:rPr>
            <w:rStyle w:val="af1"/>
            <w:rFonts w:ascii="黑体" w:eastAsia="黑体"/>
            <w:b/>
            <w:sz w:val="24"/>
          </w:rPr>
          <w:t>2.5.2</w:t>
        </w:r>
        <w:r w:rsidRPr="00B013CA">
          <w:rPr>
            <w:rStyle w:val="af1"/>
            <w:rFonts w:ascii="黑体" w:eastAsia="黑体"/>
            <w:b/>
            <w:sz w:val="24"/>
          </w:rPr>
          <w:tab/>
        </w:r>
        <w:r w:rsidRPr="00B013CA">
          <w:rPr>
            <w:rStyle w:val="af1"/>
            <w:rFonts w:ascii="黑体" w:eastAsia="黑体" w:hint="eastAsia"/>
            <w:b/>
            <w:sz w:val="24"/>
          </w:rPr>
          <w:t>申报调整授信方案</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2.5.3__" w:history="1">
        <w:r w:rsidRPr="00B013CA">
          <w:rPr>
            <w:rStyle w:val="af1"/>
            <w:rFonts w:ascii="黑体" w:eastAsia="黑体"/>
            <w:b/>
            <w:sz w:val="24"/>
          </w:rPr>
          <w:t>2.5.3</w:t>
        </w:r>
        <w:r w:rsidRPr="00B013CA">
          <w:rPr>
            <w:rStyle w:val="af1"/>
            <w:rFonts w:ascii="黑体" w:eastAsia="黑体"/>
            <w:b/>
            <w:sz w:val="24"/>
          </w:rPr>
          <w:tab/>
        </w:r>
        <w:r w:rsidRPr="00B013CA">
          <w:rPr>
            <w:rStyle w:val="af1"/>
            <w:rFonts w:ascii="黑体" w:eastAsia="黑体" w:hint="eastAsia"/>
            <w:b/>
            <w:sz w:val="24"/>
          </w:rPr>
          <w:t>申报展期</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2.6___1" w:history="1">
        <w:r w:rsidRPr="00B013CA">
          <w:rPr>
            <w:rStyle w:val="af1"/>
            <w:rFonts w:ascii="黑体" w:eastAsia="黑体"/>
            <w:b/>
            <w:sz w:val="24"/>
          </w:rPr>
          <w:t>2.6</w:t>
        </w:r>
        <w:r w:rsidRPr="00B013CA">
          <w:rPr>
            <w:rStyle w:val="af1"/>
            <w:rFonts w:ascii="黑体" w:eastAsia="黑体"/>
            <w:b/>
            <w:sz w:val="24"/>
          </w:rPr>
          <w:tab/>
        </w:r>
        <w:r w:rsidRPr="00B013CA">
          <w:rPr>
            <w:rStyle w:val="af1"/>
            <w:rFonts w:ascii="黑体" w:eastAsia="黑体" w:hint="eastAsia"/>
            <w:b/>
            <w:sz w:val="24"/>
          </w:rPr>
          <w:t>授信调查</w:t>
        </w:r>
        <w:r w:rsidRPr="00B013CA">
          <w:rPr>
            <w:rStyle w:val="af1"/>
            <w:rFonts w:ascii="黑体" w:eastAsia="黑体"/>
            <w:b/>
            <w:sz w:val="24"/>
          </w:rPr>
          <w:t>/</w:t>
        </w:r>
        <w:r w:rsidRPr="00B013CA">
          <w:rPr>
            <w:rStyle w:val="af1"/>
            <w:rFonts w:ascii="黑体" w:eastAsia="黑体" w:hint="eastAsia"/>
            <w:b/>
            <w:sz w:val="24"/>
          </w:rPr>
          <w:t>申报主体</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2.6.1</w:t>
        </w:r>
        <w:r w:rsidRPr="00B013CA">
          <w:rPr>
            <w:rFonts w:ascii="黑体" w:eastAsia="黑体"/>
            <w:b/>
            <w:sz w:val="24"/>
          </w:rPr>
          <w:tab/>
        </w:r>
      </w:smartTag>
      <w:r w:rsidRPr="00B013CA">
        <w:rPr>
          <w:rFonts w:ascii="黑体" w:eastAsia="黑体" w:hint="eastAsia"/>
          <w:b/>
          <w:sz w:val="24"/>
        </w:rPr>
        <w:t>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2.6.2</w:t>
        </w:r>
        <w:r w:rsidRPr="00B013CA">
          <w:rPr>
            <w:rFonts w:ascii="黑体" w:eastAsia="黑体"/>
            <w:b/>
            <w:sz w:val="24"/>
          </w:rPr>
          <w:tab/>
        </w:r>
      </w:smartTag>
      <w:r w:rsidRPr="00B013CA">
        <w:rPr>
          <w:rFonts w:ascii="黑体" w:eastAsia="黑体" w:hint="eastAsia"/>
          <w:b/>
          <w:sz w:val="24"/>
        </w:rPr>
        <w:t>权限</w:t>
      </w:r>
    </w:p>
    <w:p w:rsidR="004F4DEE" w:rsidRPr="00B013CA" w:rsidRDefault="004F4DEE" w:rsidP="00B013CA">
      <w:pPr>
        <w:snapToGrid w:val="0"/>
        <w:spacing w:before="156" w:line="360" w:lineRule="auto"/>
        <w:ind w:firstLineChars="171" w:firstLine="412"/>
        <w:rPr>
          <w:rFonts w:ascii="黑体" w:eastAsia="黑体"/>
          <w:b/>
          <w:sz w:val="24"/>
        </w:rPr>
      </w:pPr>
      <w:hyperlink w:anchor="_2.7__" w:history="1">
        <w:r w:rsidRPr="00B013CA">
          <w:rPr>
            <w:rStyle w:val="af1"/>
            <w:rFonts w:ascii="黑体" w:eastAsia="黑体"/>
            <w:b/>
            <w:sz w:val="24"/>
          </w:rPr>
          <w:t>2.7</w:t>
        </w:r>
        <w:r w:rsidRPr="00B013CA">
          <w:rPr>
            <w:rStyle w:val="af1"/>
            <w:rFonts w:ascii="黑体" w:eastAsia="黑体"/>
            <w:b/>
            <w:sz w:val="24"/>
          </w:rPr>
          <w:tab/>
        </w:r>
        <w:r w:rsidRPr="00B013CA">
          <w:rPr>
            <w:rStyle w:val="af1"/>
            <w:rFonts w:ascii="黑体" w:eastAsia="黑体" w:hint="eastAsia"/>
            <w:b/>
            <w:sz w:val="24"/>
          </w:rPr>
          <w:t>附件：交通银行信贷业务申请提</w:t>
        </w:r>
        <w:r w:rsidRPr="00B013CA">
          <w:rPr>
            <w:rStyle w:val="af1"/>
            <w:rFonts w:ascii="黑体" w:eastAsia="黑体" w:hint="eastAsia"/>
            <w:b/>
            <w:sz w:val="24"/>
          </w:rPr>
          <w:t>交</w:t>
        </w:r>
        <w:r w:rsidRPr="00B013CA">
          <w:rPr>
            <w:rStyle w:val="af1"/>
            <w:rFonts w:ascii="黑体" w:eastAsia="黑体" w:hint="eastAsia"/>
            <w:b/>
            <w:sz w:val="24"/>
          </w:rPr>
          <w:t>材料清单</w:t>
        </w:r>
      </w:hyperlink>
    </w:p>
    <w:p w:rsidR="004F4DEE" w:rsidRPr="00B013CA" w:rsidRDefault="004F4DEE" w:rsidP="0074280B">
      <w:pPr>
        <w:snapToGrid w:val="0"/>
        <w:spacing w:before="156" w:line="360" w:lineRule="auto"/>
        <w:rPr>
          <w:rFonts w:ascii="黑体" w:eastAsia="黑体"/>
          <w:b/>
          <w:sz w:val="24"/>
        </w:rPr>
      </w:pPr>
      <w:hyperlink w:anchor="_3___2" w:history="1">
        <w:r w:rsidRPr="00B013CA">
          <w:rPr>
            <w:rStyle w:val="af1"/>
            <w:rFonts w:ascii="黑体" w:eastAsia="黑体"/>
            <w:b/>
            <w:sz w:val="24"/>
          </w:rPr>
          <w:t>3</w:t>
        </w:r>
        <w:r w:rsidRPr="00B013CA">
          <w:rPr>
            <w:rStyle w:val="af1"/>
            <w:rFonts w:ascii="黑体" w:eastAsia="黑体"/>
            <w:b/>
            <w:sz w:val="24"/>
          </w:rPr>
          <w:tab/>
        </w:r>
        <w:r w:rsidRPr="00B013CA">
          <w:rPr>
            <w:rStyle w:val="af1"/>
            <w:rFonts w:ascii="黑体" w:eastAsia="黑体" w:hint="eastAsia"/>
            <w:b/>
            <w:sz w:val="24"/>
          </w:rPr>
          <w:t>授</w:t>
        </w:r>
        <w:r w:rsidRPr="00B013CA">
          <w:rPr>
            <w:rStyle w:val="af1"/>
            <w:rFonts w:ascii="黑体" w:eastAsia="黑体" w:hint="eastAsia"/>
            <w:b/>
            <w:sz w:val="24"/>
          </w:rPr>
          <w:t>信</w:t>
        </w:r>
        <w:r w:rsidRPr="00B013CA">
          <w:rPr>
            <w:rStyle w:val="af1"/>
            <w:rFonts w:ascii="黑体" w:eastAsia="黑体" w:hint="eastAsia"/>
            <w:b/>
            <w:sz w:val="24"/>
          </w:rPr>
          <w:t>分析</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3.1___1" w:history="1">
        <w:r w:rsidRPr="00B013CA">
          <w:rPr>
            <w:rStyle w:val="af1"/>
            <w:rFonts w:ascii="黑体" w:eastAsia="黑体"/>
            <w:b/>
            <w:sz w:val="24"/>
          </w:rPr>
          <w:t>3.1</w:t>
        </w:r>
        <w:r w:rsidRPr="00B013CA">
          <w:rPr>
            <w:rStyle w:val="af1"/>
            <w:rFonts w:ascii="黑体" w:eastAsia="黑体"/>
            <w:b/>
            <w:sz w:val="24"/>
          </w:rPr>
          <w:tab/>
        </w:r>
        <w:r w:rsidRPr="00B013CA">
          <w:rPr>
            <w:rStyle w:val="af1"/>
            <w:rFonts w:ascii="黑体" w:eastAsia="黑体" w:hint="eastAsia"/>
            <w:b/>
            <w:sz w:val="24"/>
          </w:rPr>
          <w:t>目的</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3.2___1" w:history="1">
        <w:r w:rsidRPr="00B013CA">
          <w:rPr>
            <w:rStyle w:val="af1"/>
            <w:rFonts w:ascii="黑体" w:eastAsia="黑体"/>
            <w:b/>
            <w:sz w:val="24"/>
          </w:rPr>
          <w:t>3.2</w:t>
        </w:r>
        <w:r w:rsidRPr="00B013CA">
          <w:rPr>
            <w:rStyle w:val="af1"/>
            <w:rFonts w:ascii="黑体" w:eastAsia="黑体"/>
            <w:b/>
            <w:sz w:val="24"/>
          </w:rPr>
          <w:tab/>
        </w:r>
        <w:r w:rsidRPr="00B013CA">
          <w:rPr>
            <w:rStyle w:val="af1"/>
            <w:rFonts w:ascii="黑体" w:eastAsia="黑体" w:hint="eastAsia"/>
            <w:b/>
            <w:sz w:val="24"/>
          </w:rPr>
          <w:t>适用范围及基本要求</w:t>
        </w:r>
      </w:hyperlink>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3.3</w:t>
      </w:r>
      <w:r w:rsidRPr="00B013CA">
        <w:rPr>
          <w:rFonts w:ascii="黑体" w:eastAsia="黑体"/>
          <w:b/>
          <w:sz w:val="24"/>
        </w:rPr>
        <w:tab/>
      </w:r>
      <w:r w:rsidRPr="00B013CA">
        <w:rPr>
          <w:rFonts w:ascii="黑体" w:eastAsia="黑体" w:hint="eastAsia"/>
          <w:b/>
          <w:sz w:val="24"/>
        </w:rPr>
        <w:t>背景情况分析</w:t>
      </w:r>
    </w:p>
    <w:p w:rsidR="004F4DEE" w:rsidRPr="00B013CA" w:rsidRDefault="004F4DEE" w:rsidP="00B013CA">
      <w:pPr>
        <w:snapToGrid w:val="0"/>
        <w:spacing w:before="156" w:line="360" w:lineRule="auto"/>
        <w:ind w:firstLineChars="428" w:firstLine="1031"/>
        <w:rPr>
          <w:rFonts w:ascii="黑体" w:eastAsia="黑体"/>
          <w:b/>
          <w:sz w:val="24"/>
        </w:rPr>
      </w:pPr>
      <w:hyperlink w:anchor="_3.3.1__" w:history="1">
        <w:r w:rsidRPr="00B013CA">
          <w:rPr>
            <w:rStyle w:val="af1"/>
            <w:rFonts w:ascii="黑体" w:eastAsia="黑体"/>
            <w:b/>
            <w:sz w:val="24"/>
          </w:rPr>
          <w:t>3.3.1</w:t>
        </w:r>
        <w:r w:rsidRPr="00B013CA">
          <w:rPr>
            <w:rStyle w:val="af1"/>
            <w:rFonts w:ascii="黑体" w:eastAsia="黑体"/>
            <w:b/>
            <w:sz w:val="24"/>
          </w:rPr>
          <w:tab/>
        </w:r>
        <w:r w:rsidRPr="00B013CA">
          <w:rPr>
            <w:rStyle w:val="af1"/>
            <w:rFonts w:ascii="黑体" w:eastAsia="黑体" w:hint="eastAsia"/>
            <w:b/>
            <w:sz w:val="24"/>
          </w:rPr>
          <w:t>客户背景分析</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单个客户</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集团客户</w:t>
      </w:r>
    </w:p>
    <w:p w:rsidR="004F4DEE" w:rsidRPr="00B013CA" w:rsidRDefault="004F4DEE" w:rsidP="00B013CA">
      <w:pPr>
        <w:snapToGrid w:val="0"/>
        <w:spacing w:before="156" w:line="360" w:lineRule="auto"/>
        <w:ind w:firstLineChars="428" w:firstLine="1031"/>
        <w:rPr>
          <w:rFonts w:ascii="黑体" w:eastAsia="黑体"/>
          <w:b/>
          <w:sz w:val="24"/>
        </w:rPr>
      </w:pPr>
      <w:hyperlink w:anchor="_3.3.2__" w:history="1">
        <w:r w:rsidRPr="00B013CA">
          <w:rPr>
            <w:rStyle w:val="af1"/>
            <w:rFonts w:ascii="黑体" w:eastAsia="黑体"/>
            <w:b/>
            <w:sz w:val="24"/>
          </w:rPr>
          <w:t>3.3.2</w:t>
        </w:r>
        <w:r w:rsidRPr="00B013CA">
          <w:rPr>
            <w:rStyle w:val="af1"/>
            <w:rFonts w:ascii="黑体" w:eastAsia="黑体"/>
            <w:b/>
            <w:sz w:val="24"/>
          </w:rPr>
          <w:tab/>
        </w:r>
        <w:r w:rsidRPr="00B013CA">
          <w:rPr>
            <w:rStyle w:val="af1"/>
            <w:rFonts w:ascii="黑体" w:eastAsia="黑体" w:hint="eastAsia"/>
            <w:b/>
            <w:sz w:val="24"/>
          </w:rPr>
          <w:t>业务背景分析</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3.3.3__" w:history="1">
        <w:r w:rsidRPr="00B013CA">
          <w:rPr>
            <w:rStyle w:val="af1"/>
            <w:rFonts w:ascii="黑体" w:eastAsia="黑体"/>
            <w:b/>
            <w:sz w:val="24"/>
          </w:rPr>
          <w:t>3.3.3</w:t>
        </w:r>
        <w:r w:rsidRPr="00B013CA">
          <w:rPr>
            <w:rStyle w:val="af1"/>
            <w:rFonts w:ascii="黑体" w:eastAsia="黑体"/>
            <w:b/>
            <w:sz w:val="24"/>
          </w:rPr>
          <w:tab/>
        </w:r>
        <w:r w:rsidRPr="00B013CA">
          <w:rPr>
            <w:rStyle w:val="af1"/>
            <w:rFonts w:ascii="黑体" w:eastAsia="黑体" w:hint="eastAsia"/>
            <w:b/>
            <w:sz w:val="24"/>
          </w:rPr>
          <w:t>项目背景分析</w:t>
        </w:r>
        <w:r w:rsidRPr="00B013CA">
          <w:rPr>
            <w:rStyle w:val="af1"/>
            <w:rFonts w:ascii="黑体" w:eastAsia="黑体"/>
            <w:b/>
            <w:sz w:val="24"/>
          </w:rPr>
          <w:t>(</w:t>
        </w:r>
        <w:r w:rsidRPr="00B013CA">
          <w:rPr>
            <w:rStyle w:val="af1"/>
            <w:rFonts w:ascii="黑体" w:eastAsia="黑体" w:hint="eastAsia"/>
            <w:b/>
            <w:sz w:val="24"/>
          </w:rPr>
          <w:t>适用于固定资产贷款</w:t>
        </w:r>
        <w:r w:rsidRPr="00B013CA">
          <w:rPr>
            <w:rStyle w:val="af1"/>
            <w:rFonts w:ascii="黑体" w:eastAsia="黑体"/>
            <w:b/>
            <w:sz w:val="24"/>
          </w:rPr>
          <w:t>)</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3.4___1" w:history="1">
        <w:r w:rsidRPr="00B013CA">
          <w:rPr>
            <w:rStyle w:val="af1"/>
            <w:rFonts w:ascii="黑体" w:eastAsia="黑体"/>
            <w:b/>
            <w:sz w:val="24"/>
          </w:rPr>
          <w:t>3.4</w:t>
        </w:r>
        <w:r w:rsidRPr="00B013CA">
          <w:rPr>
            <w:rStyle w:val="af1"/>
            <w:rFonts w:ascii="黑体" w:eastAsia="黑体"/>
            <w:b/>
            <w:sz w:val="24"/>
          </w:rPr>
          <w:tab/>
        </w:r>
        <w:r w:rsidRPr="00B013CA">
          <w:rPr>
            <w:rStyle w:val="af1"/>
            <w:rFonts w:ascii="黑体" w:eastAsia="黑体" w:hint="eastAsia"/>
            <w:b/>
            <w:sz w:val="24"/>
          </w:rPr>
          <w:t>行业风险分析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3.4.1</w:t>
        </w:r>
        <w:r w:rsidRPr="00B013CA">
          <w:rPr>
            <w:rFonts w:ascii="黑体" w:eastAsia="黑体"/>
            <w:b/>
            <w:sz w:val="24"/>
          </w:rPr>
          <w:tab/>
        </w:r>
      </w:smartTag>
      <w:r w:rsidRPr="00B013CA">
        <w:rPr>
          <w:rFonts w:ascii="黑体" w:eastAsia="黑体" w:hint="eastAsia"/>
          <w:b/>
          <w:sz w:val="24"/>
        </w:rPr>
        <w:t>总体情况</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3.4.2</w:t>
        </w:r>
        <w:r w:rsidRPr="00B013CA">
          <w:rPr>
            <w:rFonts w:ascii="黑体" w:eastAsia="黑体"/>
            <w:b/>
            <w:sz w:val="24"/>
          </w:rPr>
          <w:tab/>
        </w:r>
      </w:smartTag>
      <w:r w:rsidRPr="00B013CA">
        <w:rPr>
          <w:rFonts w:ascii="黑体" w:eastAsia="黑体" w:hint="eastAsia"/>
          <w:b/>
          <w:sz w:val="24"/>
        </w:rPr>
        <w:t>行业成本结构</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3.4.3</w:t>
        </w:r>
        <w:r w:rsidRPr="00B013CA">
          <w:rPr>
            <w:rFonts w:ascii="黑体" w:eastAsia="黑体"/>
            <w:b/>
            <w:sz w:val="24"/>
          </w:rPr>
          <w:tab/>
        </w:r>
      </w:smartTag>
      <w:r w:rsidRPr="00B013CA">
        <w:rPr>
          <w:rFonts w:ascii="黑体" w:eastAsia="黑体" w:hint="eastAsia"/>
          <w:b/>
          <w:sz w:val="24"/>
        </w:rPr>
        <w:t>行业成熟度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3.4.4</w:t>
        </w:r>
        <w:r w:rsidRPr="00B013CA">
          <w:rPr>
            <w:rFonts w:ascii="黑体" w:eastAsia="黑体"/>
            <w:b/>
            <w:sz w:val="24"/>
          </w:rPr>
          <w:tab/>
        </w:r>
      </w:smartTag>
      <w:r w:rsidRPr="00B013CA">
        <w:rPr>
          <w:rFonts w:ascii="黑体" w:eastAsia="黑体" w:hint="eastAsia"/>
          <w:b/>
          <w:sz w:val="24"/>
        </w:rPr>
        <w:t>行业周期性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3.4.5</w:t>
        </w:r>
        <w:r w:rsidRPr="00B013CA">
          <w:rPr>
            <w:rFonts w:ascii="黑体" w:eastAsia="黑体"/>
            <w:b/>
            <w:sz w:val="24"/>
          </w:rPr>
          <w:tab/>
        </w:r>
      </w:smartTag>
      <w:r w:rsidRPr="00B013CA">
        <w:rPr>
          <w:rFonts w:ascii="黑体" w:eastAsia="黑体" w:hint="eastAsia"/>
          <w:b/>
          <w:sz w:val="24"/>
        </w:rPr>
        <w:t>行业盈利能力</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3.4.6</w:t>
        </w:r>
        <w:r w:rsidRPr="00B013CA">
          <w:rPr>
            <w:rFonts w:ascii="黑体" w:eastAsia="黑体"/>
            <w:b/>
            <w:sz w:val="24"/>
          </w:rPr>
          <w:tab/>
        </w:r>
      </w:smartTag>
      <w:r w:rsidRPr="00B013CA">
        <w:rPr>
          <w:rFonts w:ascii="黑体" w:eastAsia="黑体" w:hint="eastAsia"/>
          <w:b/>
          <w:sz w:val="24"/>
        </w:rPr>
        <w:t>行业依赖性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3.4.7</w:t>
        </w:r>
        <w:r w:rsidRPr="00B013CA">
          <w:rPr>
            <w:rFonts w:ascii="黑体" w:eastAsia="黑体"/>
            <w:b/>
            <w:sz w:val="24"/>
          </w:rPr>
          <w:tab/>
        </w:r>
      </w:smartTag>
      <w:r w:rsidRPr="00B013CA">
        <w:rPr>
          <w:rFonts w:ascii="黑体" w:eastAsia="黑体" w:hint="eastAsia"/>
          <w:b/>
          <w:sz w:val="24"/>
        </w:rPr>
        <w:t>行业替代产品</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3.4.8</w:t>
        </w:r>
        <w:r w:rsidRPr="00B013CA">
          <w:rPr>
            <w:rFonts w:ascii="黑体" w:eastAsia="黑体"/>
            <w:b/>
            <w:sz w:val="24"/>
          </w:rPr>
          <w:tab/>
        </w:r>
      </w:smartTag>
      <w:r w:rsidRPr="00B013CA">
        <w:rPr>
          <w:rFonts w:ascii="黑体" w:eastAsia="黑体" w:hint="eastAsia"/>
          <w:b/>
          <w:sz w:val="24"/>
        </w:rPr>
        <w:t>对行业的监管</w:t>
      </w:r>
    </w:p>
    <w:p w:rsidR="004F4DEE" w:rsidRPr="00B013CA" w:rsidRDefault="004F4DEE" w:rsidP="00B013CA">
      <w:pPr>
        <w:snapToGrid w:val="0"/>
        <w:spacing w:before="156" w:line="360" w:lineRule="auto"/>
        <w:ind w:firstLineChars="171" w:firstLine="412"/>
        <w:rPr>
          <w:rFonts w:ascii="黑体" w:eastAsia="黑体"/>
          <w:b/>
          <w:sz w:val="24"/>
        </w:rPr>
      </w:pPr>
      <w:hyperlink w:anchor="_3.5___1" w:history="1">
        <w:r w:rsidRPr="00B013CA">
          <w:rPr>
            <w:rStyle w:val="af1"/>
            <w:rFonts w:ascii="黑体" w:eastAsia="黑体"/>
            <w:b/>
            <w:sz w:val="24"/>
          </w:rPr>
          <w:t>3.5</w:t>
        </w:r>
        <w:r w:rsidRPr="00B013CA">
          <w:rPr>
            <w:rStyle w:val="af1"/>
            <w:rFonts w:ascii="黑体" w:eastAsia="黑体"/>
            <w:b/>
            <w:sz w:val="24"/>
          </w:rPr>
          <w:tab/>
        </w:r>
        <w:r w:rsidRPr="00B013CA">
          <w:rPr>
            <w:rStyle w:val="af1"/>
            <w:rFonts w:ascii="黑体" w:eastAsia="黑体" w:hint="eastAsia"/>
            <w:b/>
            <w:sz w:val="24"/>
          </w:rPr>
          <w:t>经营、管理风险分析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3.5.1</w:t>
        </w:r>
        <w:r w:rsidRPr="00B013CA">
          <w:rPr>
            <w:rFonts w:ascii="黑体" w:eastAsia="黑体"/>
            <w:b/>
            <w:sz w:val="24"/>
          </w:rPr>
          <w:tab/>
        </w:r>
      </w:smartTag>
      <w:r w:rsidRPr="00B013CA">
        <w:rPr>
          <w:rFonts w:ascii="黑体" w:eastAsia="黑体" w:hint="eastAsia"/>
          <w:b/>
          <w:sz w:val="24"/>
        </w:rPr>
        <w:t>总体特征</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3.5.2</w:t>
        </w:r>
        <w:r w:rsidRPr="00B013CA">
          <w:rPr>
            <w:rFonts w:ascii="黑体" w:eastAsia="黑体"/>
            <w:b/>
            <w:sz w:val="24"/>
          </w:rPr>
          <w:tab/>
        </w:r>
      </w:smartTag>
      <w:r w:rsidRPr="00B013CA">
        <w:rPr>
          <w:rFonts w:ascii="黑体" w:eastAsia="黑体" w:hint="eastAsia"/>
          <w:b/>
          <w:sz w:val="24"/>
        </w:rPr>
        <w:t>目标和战略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目标分析</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战略规划</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3.5.3</w:t>
        </w:r>
        <w:r w:rsidRPr="00B013CA">
          <w:rPr>
            <w:rFonts w:ascii="黑体" w:eastAsia="黑体"/>
            <w:b/>
            <w:sz w:val="24"/>
          </w:rPr>
          <w:tab/>
        </w:r>
      </w:smartTag>
      <w:r w:rsidRPr="00B013CA">
        <w:rPr>
          <w:rFonts w:ascii="黑体" w:eastAsia="黑体" w:hint="eastAsia"/>
          <w:b/>
          <w:sz w:val="24"/>
        </w:rPr>
        <w:t>产品－市场匹配</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3.5.4</w:t>
        </w:r>
        <w:r w:rsidRPr="00B013CA">
          <w:rPr>
            <w:rFonts w:ascii="黑体" w:eastAsia="黑体"/>
            <w:b/>
            <w:sz w:val="24"/>
          </w:rPr>
          <w:tab/>
        </w:r>
      </w:smartTag>
      <w:r w:rsidRPr="00B013CA">
        <w:rPr>
          <w:rFonts w:ascii="黑体" w:eastAsia="黑体" w:hint="eastAsia"/>
          <w:b/>
          <w:sz w:val="24"/>
        </w:rPr>
        <w:t>供应分析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3.5.5</w:t>
        </w:r>
        <w:r w:rsidRPr="00B013CA">
          <w:rPr>
            <w:rFonts w:ascii="黑体" w:eastAsia="黑体"/>
            <w:b/>
            <w:sz w:val="24"/>
          </w:rPr>
          <w:tab/>
        </w:r>
      </w:smartTag>
      <w:r w:rsidRPr="00B013CA">
        <w:rPr>
          <w:rFonts w:ascii="黑体" w:eastAsia="黑体" w:hint="eastAsia"/>
          <w:b/>
          <w:sz w:val="24"/>
        </w:rPr>
        <w:t>生产分析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3.5.6</w:t>
        </w:r>
        <w:r w:rsidRPr="00B013CA">
          <w:rPr>
            <w:rFonts w:ascii="黑体" w:eastAsia="黑体"/>
            <w:b/>
            <w:sz w:val="24"/>
          </w:rPr>
          <w:tab/>
        </w:r>
      </w:smartTag>
      <w:r w:rsidRPr="00B013CA">
        <w:rPr>
          <w:rFonts w:ascii="黑体" w:eastAsia="黑体" w:hint="eastAsia"/>
          <w:b/>
          <w:sz w:val="24"/>
        </w:rPr>
        <w:t>分销渠道分析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3.5.7</w:t>
        </w:r>
        <w:r w:rsidRPr="00B013CA">
          <w:rPr>
            <w:rFonts w:ascii="黑体" w:eastAsia="黑体"/>
            <w:b/>
            <w:sz w:val="24"/>
          </w:rPr>
          <w:tab/>
        </w:r>
      </w:smartTag>
      <w:r w:rsidRPr="00B013CA">
        <w:rPr>
          <w:rFonts w:ascii="黑体" w:eastAsia="黑体" w:hint="eastAsia"/>
          <w:b/>
          <w:sz w:val="24"/>
        </w:rPr>
        <w:t>销售分析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3.5.8</w:t>
        </w:r>
        <w:r w:rsidRPr="00B013CA">
          <w:rPr>
            <w:rFonts w:ascii="黑体" w:eastAsia="黑体"/>
            <w:b/>
            <w:sz w:val="24"/>
          </w:rPr>
          <w:tab/>
        </w:r>
      </w:smartTag>
      <w:r w:rsidRPr="00B013CA">
        <w:rPr>
          <w:rFonts w:ascii="黑体" w:eastAsia="黑体" w:hint="eastAsia"/>
          <w:b/>
          <w:sz w:val="24"/>
        </w:rPr>
        <w:t>管理分析</w:t>
      </w:r>
    </w:p>
    <w:p w:rsidR="004F4DEE" w:rsidRPr="00B013CA" w:rsidRDefault="004F4DEE" w:rsidP="00B013CA">
      <w:pPr>
        <w:snapToGrid w:val="0"/>
        <w:spacing w:before="156" w:line="360" w:lineRule="auto"/>
        <w:ind w:firstLineChars="171" w:firstLine="412"/>
        <w:rPr>
          <w:rFonts w:ascii="黑体" w:eastAsia="黑体"/>
          <w:b/>
          <w:sz w:val="24"/>
        </w:rPr>
      </w:pPr>
      <w:hyperlink w:anchor="_3.6__" w:history="1">
        <w:r w:rsidRPr="00B013CA">
          <w:rPr>
            <w:rStyle w:val="af1"/>
            <w:rFonts w:ascii="黑体" w:eastAsia="黑体"/>
            <w:b/>
            <w:sz w:val="24"/>
          </w:rPr>
          <w:t>3.6</w:t>
        </w:r>
        <w:r w:rsidRPr="00B013CA">
          <w:rPr>
            <w:rStyle w:val="af1"/>
            <w:rFonts w:ascii="黑体" w:eastAsia="黑体"/>
            <w:b/>
            <w:sz w:val="24"/>
          </w:rPr>
          <w:tab/>
        </w:r>
        <w:r w:rsidRPr="00B013CA">
          <w:rPr>
            <w:rStyle w:val="af1"/>
            <w:rFonts w:ascii="黑体" w:eastAsia="黑体" w:hint="eastAsia"/>
            <w:b/>
            <w:sz w:val="24"/>
          </w:rPr>
          <w:t>财务风</w:t>
        </w:r>
        <w:r w:rsidRPr="00B013CA">
          <w:rPr>
            <w:rStyle w:val="af1"/>
            <w:rFonts w:ascii="黑体" w:eastAsia="黑体" w:hint="eastAsia"/>
            <w:b/>
            <w:sz w:val="24"/>
          </w:rPr>
          <w:t>险</w:t>
        </w:r>
        <w:r w:rsidRPr="00B013CA">
          <w:rPr>
            <w:rStyle w:val="af1"/>
            <w:rFonts w:ascii="黑体" w:eastAsia="黑体" w:hint="eastAsia"/>
            <w:b/>
            <w:sz w:val="24"/>
          </w:rPr>
          <w:t>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3.6.1</w:t>
        </w:r>
        <w:r w:rsidRPr="00B013CA">
          <w:rPr>
            <w:rFonts w:ascii="黑体" w:eastAsia="黑体"/>
            <w:b/>
            <w:sz w:val="24"/>
          </w:rPr>
          <w:tab/>
        </w:r>
      </w:smartTag>
      <w:r w:rsidRPr="00B013CA">
        <w:rPr>
          <w:rFonts w:ascii="黑体" w:eastAsia="黑体" w:hint="eastAsia"/>
          <w:b/>
          <w:sz w:val="24"/>
        </w:rPr>
        <w:t>财务报表质量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3.6.2</w:t>
        </w:r>
        <w:r w:rsidRPr="00B013CA">
          <w:rPr>
            <w:rFonts w:ascii="黑体" w:eastAsia="黑体"/>
            <w:b/>
            <w:sz w:val="24"/>
          </w:rPr>
          <w:tab/>
        </w:r>
      </w:smartTag>
      <w:r w:rsidRPr="00B013CA">
        <w:rPr>
          <w:rFonts w:ascii="黑体" w:eastAsia="黑体" w:hint="eastAsia"/>
          <w:b/>
          <w:sz w:val="24"/>
        </w:rPr>
        <w:t>重要科目及附注分析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3.6.3</w:t>
        </w:r>
        <w:r w:rsidRPr="00B013CA">
          <w:rPr>
            <w:rFonts w:ascii="黑体" w:eastAsia="黑体"/>
            <w:b/>
            <w:sz w:val="24"/>
          </w:rPr>
          <w:tab/>
        </w:r>
      </w:smartTag>
      <w:r w:rsidRPr="00B013CA">
        <w:rPr>
          <w:rFonts w:ascii="黑体" w:eastAsia="黑体" w:hint="eastAsia"/>
          <w:b/>
          <w:sz w:val="24"/>
        </w:rPr>
        <w:t>销售和盈利能力</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3.6.4</w:t>
        </w:r>
        <w:r w:rsidRPr="00B013CA">
          <w:rPr>
            <w:rFonts w:ascii="黑体" w:eastAsia="黑体"/>
            <w:b/>
            <w:sz w:val="24"/>
          </w:rPr>
          <w:tab/>
        </w:r>
      </w:smartTag>
      <w:r w:rsidRPr="00B013CA">
        <w:rPr>
          <w:rFonts w:ascii="黑体" w:eastAsia="黑体" w:hint="eastAsia"/>
          <w:b/>
          <w:sz w:val="24"/>
        </w:rPr>
        <w:t>偿债和利息保障能力</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3.6.5</w:t>
        </w:r>
        <w:r w:rsidRPr="00B013CA">
          <w:rPr>
            <w:rFonts w:ascii="黑体" w:eastAsia="黑体"/>
            <w:b/>
            <w:sz w:val="24"/>
          </w:rPr>
          <w:tab/>
        </w:r>
      </w:smartTag>
      <w:r w:rsidRPr="00B013CA">
        <w:rPr>
          <w:rFonts w:ascii="黑体" w:eastAsia="黑体" w:hint="eastAsia"/>
          <w:b/>
          <w:sz w:val="24"/>
        </w:rPr>
        <w:t>资产管理效率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3.6.6</w:t>
        </w:r>
        <w:r w:rsidRPr="00B013CA">
          <w:rPr>
            <w:rFonts w:ascii="黑体" w:eastAsia="黑体"/>
            <w:b/>
            <w:sz w:val="24"/>
          </w:rPr>
          <w:tab/>
        </w:r>
      </w:smartTag>
      <w:r w:rsidRPr="00B013CA">
        <w:rPr>
          <w:rFonts w:ascii="黑体" w:eastAsia="黑体" w:hint="eastAsia"/>
          <w:b/>
          <w:sz w:val="24"/>
        </w:rPr>
        <w:t>流动性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3.6.7</w:t>
        </w:r>
        <w:r w:rsidRPr="00B013CA">
          <w:rPr>
            <w:rFonts w:ascii="黑体" w:eastAsia="黑体"/>
            <w:b/>
            <w:sz w:val="24"/>
          </w:rPr>
          <w:tab/>
        </w:r>
      </w:smartTag>
      <w:r w:rsidRPr="00B013CA">
        <w:rPr>
          <w:rFonts w:ascii="黑体" w:eastAsia="黑体" w:hint="eastAsia"/>
          <w:b/>
          <w:sz w:val="24"/>
        </w:rPr>
        <w:t>长期偿债能力、再融资能力</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3.6.8</w:t>
        </w:r>
        <w:r w:rsidRPr="00B013CA">
          <w:rPr>
            <w:rFonts w:ascii="黑体" w:eastAsia="黑体"/>
            <w:b/>
            <w:sz w:val="24"/>
          </w:rPr>
          <w:tab/>
        </w:r>
      </w:smartTag>
      <w:r w:rsidRPr="00B013CA">
        <w:rPr>
          <w:rFonts w:ascii="黑体" w:eastAsia="黑体" w:hint="eastAsia"/>
          <w:b/>
          <w:sz w:val="24"/>
        </w:rPr>
        <w:t>现金流量分析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3.6.9</w:t>
        </w:r>
        <w:r w:rsidRPr="00B013CA">
          <w:rPr>
            <w:rFonts w:ascii="黑体" w:eastAsia="黑体"/>
            <w:b/>
            <w:sz w:val="24"/>
          </w:rPr>
          <w:tab/>
        </w:r>
      </w:smartTag>
      <w:r w:rsidRPr="00B013CA">
        <w:rPr>
          <w:rFonts w:ascii="黑体" w:eastAsia="黑体" w:hint="eastAsia"/>
          <w:b/>
          <w:sz w:val="24"/>
        </w:rPr>
        <w:t>集团客户财务分析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3.6.10</w:t>
        </w:r>
        <w:r w:rsidRPr="00B013CA">
          <w:rPr>
            <w:rFonts w:ascii="黑体" w:eastAsia="黑体"/>
            <w:b/>
            <w:sz w:val="24"/>
          </w:rPr>
          <w:tab/>
        </w:r>
      </w:smartTag>
      <w:r w:rsidRPr="00B013CA">
        <w:rPr>
          <w:rFonts w:ascii="黑体" w:eastAsia="黑体" w:hint="eastAsia"/>
          <w:b/>
          <w:sz w:val="24"/>
        </w:rPr>
        <w:t>汇率风险分析</w:t>
      </w:r>
    </w:p>
    <w:p w:rsidR="004F4DEE" w:rsidRPr="00B013CA" w:rsidRDefault="004F4DEE" w:rsidP="00B013CA">
      <w:pPr>
        <w:snapToGrid w:val="0"/>
        <w:spacing w:before="156" w:line="360" w:lineRule="auto"/>
        <w:ind w:firstLineChars="171" w:firstLine="412"/>
        <w:rPr>
          <w:rFonts w:ascii="黑体" w:eastAsia="黑体"/>
          <w:b/>
          <w:sz w:val="24"/>
        </w:rPr>
      </w:pPr>
      <w:hyperlink w:anchor="_3.7__" w:history="1">
        <w:r w:rsidRPr="00B013CA">
          <w:rPr>
            <w:rStyle w:val="af1"/>
            <w:rFonts w:ascii="黑体" w:eastAsia="黑体"/>
            <w:b/>
            <w:sz w:val="24"/>
          </w:rPr>
          <w:t>3.7</w:t>
        </w:r>
        <w:r w:rsidRPr="00B013CA">
          <w:rPr>
            <w:rStyle w:val="af1"/>
            <w:rFonts w:ascii="黑体" w:eastAsia="黑体"/>
            <w:b/>
            <w:sz w:val="24"/>
          </w:rPr>
          <w:tab/>
        </w:r>
        <w:r w:rsidRPr="00B013CA">
          <w:rPr>
            <w:rStyle w:val="af1"/>
            <w:rFonts w:ascii="黑体" w:eastAsia="黑体" w:hint="eastAsia"/>
            <w:b/>
            <w:sz w:val="24"/>
          </w:rPr>
          <w:t>借款原因分析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3.7.1</w:t>
        </w:r>
        <w:r w:rsidRPr="00B013CA">
          <w:rPr>
            <w:rFonts w:ascii="黑体" w:eastAsia="黑体"/>
            <w:b/>
            <w:sz w:val="24"/>
          </w:rPr>
          <w:tab/>
        </w:r>
      </w:smartTag>
      <w:r w:rsidRPr="00B013CA">
        <w:rPr>
          <w:rFonts w:ascii="黑体" w:eastAsia="黑体" w:hint="eastAsia"/>
          <w:b/>
          <w:sz w:val="24"/>
        </w:rPr>
        <w:t>对客户的借款原因分析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3.7.2</w:t>
        </w:r>
        <w:r w:rsidRPr="00B013CA">
          <w:rPr>
            <w:rFonts w:ascii="黑体" w:eastAsia="黑体"/>
            <w:b/>
            <w:sz w:val="24"/>
          </w:rPr>
          <w:tab/>
        </w:r>
      </w:smartTag>
      <w:r w:rsidRPr="00B013CA">
        <w:rPr>
          <w:rFonts w:ascii="黑体" w:eastAsia="黑体" w:hint="eastAsia"/>
          <w:b/>
          <w:sz w:val="24"/>
        </w:rPr>
        <w:t>对项目的借款原因分析</w:t>
      </w:r>
      <w:r w:rsidRPr="00B013CA">
        <w:rPr>
          <w:rFonts w:ascii="黑体" w:eastAsia="黑体"/>
          <w:b/>
          <w:sz w:val="24"/>
        </w:rPr>
        <w:t>(</w:t>
      </w:r>
      <w:r w:rsidRPr="00B013CA">
        <w:rPr>
          <w:rFonts w:ascii="黑体" w:eastAsia="黑体" w:hint="eastAsia"/>
          <w:b/>
          <w:sz w:val="24"/>
        </w:rPr>
        <w:t>适用于固定资产贷款</w:t>
      </w:r>
      <w:r w:rsidRPr="00B013CA">
        <w:rPr>
          <w:rFonts w:ascii="黑体" w:eastAsia="黑体"/>
          <w:b/>
          <w:sz w:val="24"/>
        </w:rPr>
        <w:t>)</w:t>
      </w:r>
    </w:p>
    <w:p w:rsidR="004F4DEE" w:rsidRPr="00B013CA" w:rsidRDefault="004F4DEE" w:rsidP="00B013CA">
      <w:pPr>
        <w:snapToGrid w:val="0"/>
        <w:spacing w:before="156" w:line="360" w:lineRule="auto"/>
        <w:ind w:firstLineChars="171" w:firstLine="412"/>
        <w:rPr>
          <w:rFonts w:ascii="黑体" w:eastAsia="黑体"/>
          <w:b/>
          <w:sz w:val="24"/>
        </w:rPr>
      </w:pPr>
      <w:hyperlink w:anchor="_3.8__" w:history="1">
        <w:r w:rsidRPr="00B013CA">
          <w:rPr>
            <w:rStyle w:val="af1"/>
            <w:rFonts w:ascii="黑体" w:eastAsia="黑体"/>
            <w:b/>
            <w:sz w:val="24"/>
          </w:rPr>
          <w:t>3.8</w:t>
        </w:r>
        <w:r w:rsidRPr="00B013CA">
          <w:rPr>
            <w:rStyle w:val="af1"/>
            <w:rFonts w:ascii="黑体" w:eastAsia="黑体"/>
            <w:b/>
            <w:sz w:val="24"/>
          </w:rPr>
          <w:tab/>
        </w:r>
        <w:r w:rsidRPr="00B013CA">
          <w:rPr>
            <w:rStyle w:val="af1"/>
            <w:rFonts w:ascii="黑体" w:eastAsia="黑体" w:hint="eastAsia"/>
            <w:b/>
            <w:sz w:val="24"/>
          </w:rPr>
          <w:t>财务数据预测</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3.8.1</w:t>
        </w:r>
        <w:r w:rsidRPr="00B013CA">
          <w:rPr>
            <w:rFonts w:ascii="黑体" w:eastAsia="黑体"/>
            <w:b/>
            <w:sz w:val="24"/>
          </w:rPr>
          <w:tab/>
        </w:r>
      </w:smartTag>
      <w:r w:rsidRPr="00B013CA">
        <w:rPr>
          <w:rFonts w:ascii="黑体" w:eastAsia="黑体" w:hint="eastAsia"/>
          <w:b/>
          <w:sz w:val="24"/>
        </w:rPr>
        <w:t>运用财务工具需预测的数据</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3.8.2</w:t>
        </w:r>
        <w:r w:rsidRPr="00B013CA">
          <w:rPr>
            <w:rFonts w:ascii="黑体" w:eastAsia="黑体"/>
            <w:b/>
            <w:sz w:val="24"/>
          </w:rPr>
          <w:tab/>
        </w:r>
      </w:smartTag>
      <w:r w:rsidRPr="00B013CA">
        <w:rPr>
          <w:rFonts w:ascii="黑体" w:eastAsia="黑体" w:hint="eastAsia"/>
          <w:b/>
          <w:sz w:val="24"/>
        </w:rPr>
        <w:t>项目评估需预测的数据</w:t>
      </w:r>
      <w:r w:rsidRPr="00B013CA">
        <w:rPr>
          <w:rFonts w:ascii="黑体" w:eastAsia="黑体"/>
          <w:b/>
          <w:sz w:val="24"/>
        </w:rPr>
        <w:t>(</w:t>
      </w:r>
      <w:r w:rsidRPr="00B013CA">
        <w:rPr>
          <w:rFonts w:ascii="黑体" w:eastAsia="黑体" w:hint="eastAsia"/>
          <w:b/>
          <w:sz w:val="24"/>
        </w:rPr>
        <w:t>适用于固定资产贷款</w:t>
      </w:r>
      <w:r w:rsidRPr="00B013CA">
        <w:rPr>
          <w:rFonts w:ascii="黑体" w:eastAsia="黑体"/>
          <w:b/>
          <w:sz w:val="24"/>
        </w:rPr>
        <w:t>)</w:t>
      </w:r>
    </w:p>
    <w:p w:rsidR="004F4DEE" w:rsidRPr="00B013CA" w:rsidRDefault="004F4DEE" w:rsidP="00B013CA">
      <w:pPr>
        <w:snapToGrid w:val="0"/>
        <w:spacing w:before="156" w:line="360" w:lineRule="auto"/>
        <w:ind w:firstLineChars="171" w:firstLine="412"/>
        <w:rPr>
          <w:rFonts w:ascii="黑体" w:eastAsia="黑体"/>
          <w:b/>
          <w:sz w:val="24"/>
        </w:rPr>
      </w:pPr>
      <w:hyperlink w:anchor="_3.9__" w:history="1">
        <w:r w:rsidRPr="00B013CA">
          <w:rPr>
            <w:rStyle w:val="af1"/>
            <w:rFonts w:ascii="黑体" w:eastAsia="黑体"/>
            <w:b/>
            <w:sz w:val="24"/>
          </w:rPr>
          <w:t>3.9</w:t>
        </w:r>
        <w:r w:rsidRPr="00B013CA">
          <w:rPr>
            <w:rStyle w:val="af1"/>
            <w:rFonts w:ascii="黑体" w:eastAsia="黑体"/>
            <w:b/>
            <w:sz w:val="24"/>
          </w:rPr>
          <w:tab/>
        </w:r>
        <w:r w:rsidRPr="00B013CA">
          <w:rPr>
            <w:rStyle w:val="af1"/>
            <w:rFonts w:ascii="黑体" w:eastAsia="黑体" w:hint="eastAsia"/>
            <w:b/>
            <w:sz w:val="24"/>
          </w:rPr>
          <w:t>还款能力分析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3.9.1</w:t>
        </w:r>
        <w:r w:rsidRPr="00B013CA">
          <w:rPr>
            <w:rFonts w:ascii="黑体" w:eastAsia="黑体"/>
            <w:b/>
            <w:sz w:val="24"/>
          </w:rPr>
          <w:tab/>
        </w:r>
      </w:smartTag>
      <w:r w:rsidRPr="00B013CA">
        <w:rPr>
          <w:rFonts w:ascii="黑体" w:eastAsia="黑体" w:hint="eastAsia"/>
          <w:b/>
          <w:sz w:val="24"/>
        </w:rPr>
        <w:t>对客户的还款能力分析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3.9.2</w:t>
        </w:r>
        <w:r w:rsidRPr="00B013CA">
          <w:rPr>
            <w:rFonts w:ascii="黑体" w:eastAsia="黑体"/>
            <w:b/>
            <w:sz w:val="24"/>
          </w:rPr>
          <w:tab/>
        </w:r>
      </w:smartTag>
      <w:r w:rsidRPr="00B013CA">
        <w:rPr>
          <w:rFonts w:ascii="黑体" w:eastAsia="黑体" w:hint="eastAsia"/>
          <w:b/>
          <w:sz w:val="24"/>
        </w:rPr>
        <w:t>对项目的还款能力分析</w:t>
      </w:r>
      <w:r w:rsidRPr="00B013CA">
        <w:rPr>
          <w:rFonts w:ascii="黑体" w:eastAsia="黑体"/>
          <w:b/>
          <w:sz w:val="24"/>
        </w:rPr>
        <w:t>(</w:t>
      </w:r>
      <w:r w:rsidRPr="00B013CA">
        <w:rPr>
          <w:rFonts w:ascii="黑体" w:eastAsia="黑体" w:hint="eastAsia"/>
          <w:b/>
          <w:sz w:val="24"/>
        </w:rPr>
        <w:t>适用于固定资产贷款</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3.9.2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盈利能力和清偿能力分析</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3.9.2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不确定性分析</w:t>
      </w:r>
    </w:p>
    <w:p w:rsidR="004F4DEE" w:rsidRPr="00B013CA" w:rsidRDefault="004F4DEE" w:rsidP="00B013CA">
      <w:pPr>
        <w:snapToGrid w:val="0"/>
        <w:spacing w:before="156" w:line="360" w:lineRule="auto"/>
        <w:ind w:firstLineChars="171" w:firstLine="412"/>
        <w:rPr>
          <w:rFonts w:ascii="黑体" w:eastAsia="黑体"/>
          <w:b/>
          <w:sz w:val="24"/>
        </w:rPr>
      </w:pPr>
      <w:hyperlink w:anchor="_3.10__" w:history="1">
        <w:r w:rsidRPr="00B013CA">
          <w:rPr>
            <w:rStyle w:val="af1"/>
            <w:rFonts w:ascii="黑体" w:eastAsia="黑体"/>
            <w:b/>
            <w:sz w:val="24"/>
          </w:rPr>
          <w:t>3.10</w:t>
        </w:r>
        <w:r w:rsidRPr="00B013CA">
          <w:rPr>
            <w:rStyle w:val="af1"/>
            <w:rFonts w:ascii="黑体" w:eastAsia="黑体"/>
            <w:b/>
            <w:sz w:val="24"/>
          </w:rPr>
          <w:tab/>
        </w:r>
        <w:r w:rsidRPr="00B013CA">
          <w:rPr>
            <w:rStyle w:val="af1"/>
            <w:rFonts w:ascii="黑体" w:eastAsia="黑体" w:hint="eastAsia"/>
            <w:b/>
            <w:sz w:val="24"/>
          </w:rPr>
          <w:t>担保情况分析</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3.11__" w:history="1">
        <w:r w:rsidRPr="00B013CA">
          <w:rPr>
            <w:rStyle w:val="af1"/>
            <w:rFonts w:ascii="黑体" w:eastAsia="黑体"/>
            <w:b/>
            <w:sz w:val="24"/>
          </w:rPr>
          <w:t>3.11</w:t>
        </w:r>
        <w:r w:rsidRPr="00B013CA">
          <w:rPr>
            <w:rStyle w:val="af1"/>
            <w:rFonts w:ascii="黑体" w:eastAsia="黑体"/>
            <w:b/>
            <w:sz w:val="24"/>
          </w:rPr>
          <w:tab/>
        </w:r>
        <w:r w:rsidRPr="00B013CA">
          <w:rPr>
            <w:rStyle w:val="af1"/>
            <w:rFonts w:ascii="黑体" w:eastAsia="黑体" w:hint="eastAsia"/>
            <w:b/>
            <w:sz w:val="24"/>
          </w:rPr>
          <w:t>授信方案设</w:t>
        </w:r>
        <w:r w:rsidRPr="00B013CA">
          <w:rPr>
            <w:rStyle w:val="af1"/>
            <w:rFonts w:ascii="黑体" w:eastAsia="黑体" w:hint="eastAsia"/>
            <w:b/>
            <w:sz w:val="24"/>
          </w:rPr>
          <w:t>计</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3.11.1</w:t>
        </w:r>
        <w:r w:rsidRPr="00B013CA">
          <w:rPr>
            <w:rFonts w:ascii="黑体" w:eastAsia="黑体"/>
            <w:b/>
            <w:sz w:val="24"/>
          </w:rPr>
          <w:tab/>
        </w:r>
      </w:smartTag>
      <w:r w:rsidRPr="00B013CA">
        <w:rPr>
          <w:rFonts w:ascii="黑体" w:eastAsia="黑体" w:hint="eastAsia"/>
          <w:b/>
          <w:sz w:val="24"/>
        </w:rPr>
        <w:t>综合分析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3.11.2</w:t>
        </w:r>
        <w:r w:rsidRPr="00B013CA">
          <w:rPr>
            <w:rFonts w:ascii="黑体" w:eastAsia="黑体"/>
            <w:b/>
            <w:sz w:val="24"/>
          </w:rPr>
          <w:tab/>
        </w:r>
      </w:smartTag>
      <w:r w:rsidRPr="00B013CA">
        <w:rPr>
          <w:rFonts w:ascii="黑体" w:eastAsia="黑体" w:hint="eastAsia"/>
          <w:b/>
          <w:sz w:val="24"/>
        </w:rPr>
        <w:t>方案设计</w:t>
      </w:r>
    </w:p>
    <w:p w:rsidR="004F4DEE" w:rsidRPr="00B013CA" w:rsidRDefault="004F4DEE" w:rsidP="0074280B">
      <w:pPr>
        <w:snapToGrid w:val="0"/>
        <w:spacing w:before="156" w:line="360" w:lineRule="auto"/>
        <w:rPr>
          <w:rFonts w:ascii="黑体" w:eastAsia="黑体"/>
          <w:b/>
          <w:sz w:val="24"/>
        </w:rPr>
      </w:pPr>
      <w:hyperlink w:anchor="_4___2" w:history="1">
        <w:r w:rsidRPr="00B013CA">
          <w:rPr>
            <w:rStyle w:val="af1"/>
            <w:rFonts w:ascii="黑体" w:eastAsia="黑体"/>
            <w:b/>
            <w:sz w:val="24"/>
          </w:rPr>
          <w:t>4</w:t>
        </w:r>
        <w:r w:rsidRPr="00B013CA">
          <w:rPr>
            <w:rStyle w:val="af1"/>
            <w:rFonts w:ascii="黑体" w:eastAsia="黑体"/>
            <w:b/>
            <w:sz w:val="24"/>
          </w:rPr>
          <w:tab/>
        </w:r>
        <w:r w:rsidRPr="00B013CA">
          <w:rPr>
            <w:rStyle w:val="af1"/>
            <w:rFonts w:ascii="黑体" w:eastAsia="黑体" w:hint="eastAsia"/>
            <w:b/>
            <w:sz w:val="24"/>
          </w:rPr>
          <w:t>授信审查审批</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1___1" w:history="1">
        <w:r w:rsidRPr="00B013CA">
          <w:rPr>
            <w:rStyle w:val="af1"/>
            <w:rFonts w:ascii="黑体" w:eastAsia="黑体"/>
            <w:b/>
            <w:sz w:val="24"/>
          </w:rPr>
          <w:t>4.1</w:t>
        </w:r>
        <w:r w:rsidRPr="00B013CA">
          <w:rPr>
            <w:rStyle w:val="af1"/>
            <w:rFonts w:ascii="黑体" w:eastAsia="黑体"/>
            <w:b/>
            <w:sz w:val="24"/>
          </w:rPr>
          <w:tab/>
        </w:r>
        <w:r w:rsidRPr="00B013CA">
          <w:rPr>
            <w:rStyle w:val="af1"/>
            <w:rFonts w:ascii="黑体" w:eastAsia="黑体" w:hint="eastAsia"/>
            <w:b/>
            <w:sz w:val="24"/>
          </w:rPr>
          <w:t>目的</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2___1" w:history="1">
        <w:r w:rsidRPr="00B013CA">
          <w:rPr>
            <w:rStyle w:val="af1"/>
            <w:rFonts w:ascii="黑体" w:eastAsia="黑体"/>
            <w:b/>
            <w:sz w:val="24"/>
          </w:rPr>
          <w:t>4.2</w:t>
        </w:r>
        <w:r w:rsidRPr="00B013CA">
          <w:rPr>
            <w:rStyle w:val="af1"/>
            <w:rFonts w:ascii="黑体" w:eastAsia="黑体"/>
            <w:b/>
            <w:sz w:val="24"/>
          </w:rPr>
          <w:tab/>
        </w:r>
        <w:r w:rsidRPr="00B013CA">
          <w:rPr>
            <w:rStyle w:val="af1"/>
            <w:rFonts w:ascii="黑体" w:eastAsia="黑体" w:hint="eastAsia"/>
            <w:b/>
            <w:sz w:val="24"/>
          </w:rPr>
          <w:t>适用范围和基本要求</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3___1" w:history="1">
        <w:r w:rsidRPr="00B013CA">
          <w:rPr>
            <w:rStyle w:val="af1"/>
            <w:rFonts w:ascii="黑体" w:eastAsia="黑体"/>
            <w:b/>
            <w:sz w:val="24"/>
          </w:rPr>
          <w:t>4.3</w:t>
        </w:r>
        <w:r w:rsidRPr="00B013CA">
          <w:rPr>
            <w:rStyle w:val="af1"/>
            <w:rFonts w:ascii="黑体" w:eastAsia="黑体"/>
            <w:b/>
            <w:sz w:val="24"/>
          </w:rPr>
          <w:tab/>
        </w:r>
        <w:r w:rsidRPr="00B013CA">
          <w:rPr>
            <w:rStyle w:val="af1"/>
            <w:rFonts w:ascii="黑体" w:eastAsia="黑体" w:hint="eastAsia"/>
            <w:b/>
            <w:sz w:val="24"/>
          </w:rPr>
          <w:t>审查审批基本要点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4.3.1</w:t>
        </w:r>
        <w:r w:rsidRPr="00B013CA">
          <w:rPr>
            <w:rFonts w:ascii="黑体" w:eastAsia="黑体"/>
            <w:b/>
            <w:sz w:val="24"/>
          </w:rPr>
          <w:tab/>
        </w:r>
      </w:smartTag>
      <w:r w:rsidRPr="00B013CA">
        <w:rPr>
          <w:rFonts w:ascii="黑体" w:eastAsia="黑体" w:hint="eastAsia"/>
          <w:b/>
          <w:sz w:val="24"/>
        </w:rPr>
        <w:t>授信客户背景状况</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4.3.2</w:t>
        </w:r>
        <w:r w:rsidRPr="00B013CA">
          <w:rPr>
            <w:rFonts w:ascii="黑体" w:eastAsia="黑体"/>
            <w:b/>
            <w:sz w:val="24"/>
          </w:rPr>
          <w:tab/>
        </w:r>
      </w:smartTag>
      <w:r w:rsidRPr="00B013CA">
        <w:rPr>
          <w:rFonts w:ascii="黑体" w:eastAsia="黑体" w:hint="eastAsia"/>
          <w:b/>
          <w:sz w:val="24"/>
        </w:rPr>
        <w:t>授信业务背景状况</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4.3.3</w:t>
        </w:r>
        <w:r w:rsidRPr="00B013CA">
          <w:rPr>
            <w:rFonts w:ascii="黑体" w:eastAsia="黑体"/>
            <w:b/>
            <w:sz w:val="24"/>
          </w:rPr>
          <w:tab/>
        </w:r>
      </w:smartTag>
      <w:r w:rsidRPr="00B013CA">
        <w:rPr>
          <w:rFonts w:ascii="黑体" w:eastAsia="黑体" w:hint="eastAsia"/>
          <w:b/>
          <w:sz w:val="24"/>
        </w:rPr>
        <w:t>行业风险分析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4.3.4</w:t>
        </w:r>
        <w:r w:rsidRPr="00B013CA">
          <w:rPr>
            <w:rFonts w:ascii="黑体" w:eastAsia="黑体"/>
            <w:b/>
            <w:sz w:val="24"/>
          </w:rPr>
          <w:tab/>
        </w:r>
      </w:smartTag>
      <w:r w:rsidRPr="00B013CA">
        <w:rPr>
          <w:rFonts w:ascii="黑体" w:eastAsia="黑体" w:hint="eastAsia"/>
          <w:b/>
          <w:sz w:val="24"/>
        </w:rPr>
        <w:t>经营、管理风险分析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4.3.5</w:t>
        </w:r>
        <w:r w:rsidRPr="00B013CA">
          <w:rPr>
            <w:rFonts w:ascii="黑体" w:eastAsia="黑体"/>
            <w:b/>
            <w:sz w:val="24"/>
          </w:rPr>
          <w:tab/>
        </w:r>
      </w:smartTag>
      <w:r w:rsidRPr="00B013CA">
        <w:rPr>
          <w:rFonts w:ascii="黑体" w:eastAsia="黑体" w:hint="eastAsia"/>
          <w:b/>
          <w:sz w:val="24"/>
        </w:rPr>
        <w:t>财务风险分析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4.3.6</w:t>
        </w:r>
        <w:r w:rsidRPr="00B013CA">
          <w:rPr>
            <w:rFonts w:ascii="黑体" w:eastAsia="黑体"/>
            <w:b/>
            <w:sz w:val="24"/>
          </w:rPr>
          <w:tab/>
        </w:r>
      </w:smartTag>
      <w:r w:rsidRPr="00B013CA">
        <w:rPr>
          <w:rFonts w:ascii="黑体" w:eastAsia="黑体" w:hint="eastAsia"/>
          <w:b/>
          <w:sz w:val="24"/>
        </w:rPr>
        <w:t>授信额度确定</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4.3.7</w:t>
        </w:r>
        <w:r w:rsidRPr="00B013CA">
          <w:rPr>
            <w:rFonts w:ascii="黑体" w:eastAsia="黑体"/>
            <w:b/>
            <w:sz w:val="24"/>
          </w:rPr>
          <w:tab/>
        </w:r>
      </w:smartTag>
      <w:r w:rsidRPr="00B013CA">
        <w:rPr>
          <w:rFonts w:ascii="黑体" w:eastAsia="黑体" w:hint="eastAsia"/>
          <w:b/>
          <w:sz w:val="24"/>
        </w:rPr>
        <w:t>担保分析</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4.3.8</w:t>
        </w:r>
        <w:r w:rsidRPr="00B013CA">
          <w:rPr>
            <w:rFonts w:ascii="黑体" w:eastAsia="黑体"/>
            <w:b/>
            <w:sz w:val="24"/>
          </w:rPr>
          <w:tab/>
        </w:r>
      </w:smartTag>
      <w:r w:rsidRPr="00B013CA">
        <w:rPr>
          <w:rFonts w:ascii="黑体" w:eastAsia="黑体" w:hint="eastAsia"/>
          <w:b/>
          <w:sz w:val="24"/>
        </w:rPr>
        <w:t>授信对象评级和授信业务评级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4.3.9</w:t>
        </w:r>
        <w:r w:rsidRPr="00B013CA">
          <w:rPr>
            <w:rFonts w:ascii="黑体" w:eastAsia="黑体"/>
            <w:b/>
            <w:sz w:val="24"/>
          </w:rPr>
          <w:tab/>
        </w:r>
      </w:smartTag>
      <w:r w:rsidRPr="00B013CA">
        <w:rPr>
          <w:rFonts w:ascii="黑体" w:eastAsia="黑体" w:hint="eastAsia"/>
          <w:b/>
          <w:sz w:val="24"/>
        </w:rPr>
        <w:t>综合结论和授信安排</w:t>
      </w:r>
    </w:p>
    <w:p w:rsidR="004F4DEE" w:rsidRPr="00B013CA" w:rsidRDefault="004F4DEE" w:rsidP="00B013CA">
      <w:pPr>
        <w:snapToGrid w:val="0"/>
        <w:spacing w:before="156" w:line="360" w:lineRule="auto"/>
        <w:ind w:firstLineChars="171" w:firstLine="412"/>
        <w:rPr>
          <w:rFonts w:ascii="黑体" w:eastAsia="黑体"/>
          <w:b/>
          <w:sz w:val="24"/>
        </w:rPr>
      </w:pPr>
      <w:hyperlink w:anchor="_4.4___1" w:history="1">
        <w:r w:rsidRPr="00B013CA">
          <w:rPr>
            <w:rStyle w:val="af1"/>
            <w:rFonts w:ascii="黑体" w:eastAsia="黑体"/>
            <w:b/>
            <w:sz w:val="24"/>
          </w:rPr>
          <w:t>4.4</w:t>
        </w:r>
        <w:r w:rsidRPr="00B013CA">
          <w:rPr>
            <w:rStyle w:val="af1"/>
            <w:rFonts w:ascii="黑体" w:eastAsia="黑体"/>
            <w:b/>
            <w:sz w:val="24"/>
          </w:rPr>
          <w:tab/>
        </w:r>
        <w:r w:rsidRPr="00B013CA">
          <w:rPr>
            <w:rStyle w:val="af1"/>
            <w:rFonts w:ascii="黑体" w:eastAsia="黑体" w:hint="eastAsia"/>
            <w:b/>
            <w:sz w:val="24"/>
          </w:rPr>
          <w:t>贷款类授信业务审查审批要点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4.1__" w:history="1">
        <w:r w:rsidRPr="00B013CA">
          <w:rPr>
            <w:rStyle w:val="af1"/>
            <w:rFonts w:ascii="黑体" w:eastAsia="黑体"/>
            <w:b/>
            <w:sz w:val="24"/>
          </w:rPr>
          <w:t>4.4.1</w:t>
        </w:r>
        <w:r w:rsidRPr="00B013CA">
          <w:rPr>
            <w:rStyle w:val="af1"/>
            <w:rFonts w:ascii="黑体" w:eastAsia="黑体"/>
            <w:b/>
            <w:sz w:val="24"/>
          </w:rPr>
          <w:tab/>
        </w:r>
        <w:r w:rsidRPr="00B013CA">
          <w:rPr>
            <w:rStyle w:val="af1"/>
            <w:rFonts w:ascii="黑体" w:eastAsia="黑体" w:hint="eastAsia"/>
            <w:b/>
            <w:sz w:val="24"/>
          </w:rPr>
          <w:t>一般短期流动资金贷款审查审批要点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428" w:firstLine="1031"/>
        <w:rPr>
          <w:rFonts w:ascii="黑体" w:eastAsia="黑体"/>
          <w:b/>
          <w:sz w:val="24"/>
        </w:rPr>
      </w:pPr>
      <w:hyperlink w:anchor="_4.4.2__" w:history="1">
        <w:r w:rsidRPr="00B013CA">
          <w:rPr>
            <w:rStyle w:val="af1"/>
            <w:rFonts w:ascii="黑体" w:eastAsia="黑体"/>
            <w:b/>
            <w:sz w:val="24"/>
          </w:rPr>
          <w:t>4.4.2</w:t>
        </w:r>
        <w:r w:rsidRPr="00B013CA">
          <w:rPr>
            <w:rStyle w:val="af1"/>
            <w:rFonts w:ascii="黑体" w:eastAsia="黑体"/>
            <w:b/>
            <w:sz w:val="24"/>
          </w:rPr>
          <w:tab/>
        </w:r>
        <w:r w:rsidRPr="00B013CA">
          <w:rPr>
            <w:rStyle w:val="af1"/>
            <w:rFonts w:ascii="黑体" w:eastAsia="黑体" w:hint="eastAsia"/>
            <w:b/>
            <w:sz w:val="24"/>
          </w:rPr>
          <w:t>出口退税账户托管贷款审查审批要点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4.3__" w:history="1">
        <w:r w:rsidRPr="00B013CA">
          <w:rPr>
            <w:rStyle w:val="af1"/>
            <w:rFonts w:ascii="黑体" w:eastAsia="黑体"/>
            <w:b/>
            <w:sz w:val="24"/>
          </w:rPr>
          <w:t>4.4.3</w:t>
        </w:r>
        <w:r w:rsidRPr="00B013CA">
          <w:rPr>
            <w:rStyle w:val="af1"/>
            <w:rFonts w:ascii="黑体" w:eastAsia="黑体"/>
            <w:b/>
            <w:sz w:val="24"/>
          </w:rPr>
          <w:tab/>
        </w:r>
        <w:r w:rsidRPr="00B013CA">
          <w:rPr>
            <w:rStyle w:val="af1"/>
            <w:rFonts w:ascii="黑体" w:eastAsia="黑体" w:hint="eastAsia"/>
            <w:b/>
            <w:sz w:val="24"/>
          </w:rPr>
          <w:t>贴现贷款</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银行承兑汇票贴现审查审批要点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商业承兑汇票贴现审查审批要点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4.4.3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买方或协议付息票据贴现审查审批要点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4.4.3</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商业汇票无追索贴现审查审批要点</w:t>
      </w:r>
    </w:p>
    <w:p w:rsidR="004F4DEE" w:rsidRPr="00B013CA" w:rsidRDefault="004F4DEE" w:rsidP="00B013CA">
      <w:pPr>
        <w:snapToGrid w:val="0"/>
        <w:spacing w:before="156" w:line="360" w:lineRule="auto"/>
        <w:ind w:firstLineChars="428" w:firstLine="1031"/>
        <w:rPr>
          <w:rFonts w:ascii="黑体" w:eastAsia="黑体"/>
          <w:b/>
          <w:sz w:val="24"/>
        </w:rPr>
      </w:pPr>
      <w:hyperlink w:anchor="_4.4.4__" w:history="1">
        <w:r w:rsidRPr="00B013CA">
          <w:rPr>
            <w:rStyle w:val="af1"/>
            <w:rFonts w:ascii="黑体" w:eastAsia="黑体"/>
            <w:b/>
            <w:sz w:val="24"/>
          </w:rPr>
          <w:t>4.4.4</w:t>
        </w:r>
        <w:r w:rsidRPr="00B013CA">
          <w:rPr>
            <w:rStyle w:val="af1"/>
            <w:rFonts w:ascii="黑体" w:eastAsia="黑体"/>
            <w:b/>
            <w:sz w:val="24"/>
          </w:rPr>
          <w:tab/>
        </w:r>
        <w:r w:rsidRPr="00B013CA">
          <w:rPr>
            <w:rStyle w:val="af1"/>
            <w:rFonts w:ascii="黑体" w:eastAsia="黑体" w:hint="eastAsia"/>
            <w:b/>
            <w:sz w:val="24"/>
          </w:rPr>
          <w:t>打包贷款审查审批要点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428" w:firstLine="1031"/>
        <w:rPr>
          <w:rFonts w:ascii="黑体" w:eastAsia="黑体"/>
          <w:b/>
          <w:sz w:val="24"/>
        </w:rPr>
      </w:pPr>
      <w:hyperlink w:anchor="_4.4.5__" w:history="1">
        <w:r w:rsidRPr="00B013CA">
          <w:rPr>
            <w:rStyle w:val="af1"/>
            <w:rFonts w:ascii="黑体" w:eastAsia="黑体"/>
            <w:b/>
            <w:sz w:val="24"/>
          </w:rPr>
          <w:t>4.4.5</w:t>
        </w:r>
        <w:r w:rsidRPr="00B013CA">
          <w:rPr>
            <w:rStyle w:val="af1"/>
            <w:rFonts w:ascii="黑体" w:eastAsia="黑体"/>
            <w:b/>
            <w:sz w:val="24"/>
          </w:rPr>
          <w:tab/>
        </w:r>
        <w:r w:rsidRPr="00B013CA">
          <w:rPr>
            <w:rStyle w:val="af1"/>
            <w:rFonts w:ascii="黑体" w:eastAsia="黑体" w:hint="eastAsia"/>
            <w:b/>
            <w:sz w:val="24"/>
          </w:rPr>
          <w:t>中期流动资金贷款审查审批要点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428" w:firstLine="1031"/>
        <w:rPr>
          <w:rFonts w:ascii="黑体" w:eastAsia="黑体"/>
          <w:b/>
          <w:sz w:val="24"/>
        </w:rPr>
      </w:pPr>
      <w:hyperlink w:anchor="_4.4.6__" w:history="1">
        <w:r w:rsidRPr="00B013CA">
          <w:rPr>
            <w:rStyle w:val="af1"/>
            <w:rFonts w:ascii="黑体" w:eastAsia="黑体"/>
            <w:b/>
            <w:sz w:val="24"/>
          </w:rPr>
          <w:t>4.4.6</w:t>
        </w:r>
        <w:r w:rsidRPr="00B013CA">
          <w:rPr>
            <w:rStyle w:val="af1"/>
            <w:rFonts w:ascii="黑体" w:eastAsia="黑体"/>
            <w:b/>
            <w:sz w:val="24"/>
          </w:rPr>
          <w:tab/>
        </w:r>
        <w:r w:rsidRPr="00B013CA">
          <w:rPr>
            <w:rStyle w:val="af1"/>
            <w:rFonts w:ascii="黑体" w:eastAsia="黑体" w:hint="eastAsia"/>
            <w:b/>
            <w:sz w:val="24"/>
          </w:rPr>
          <w:t>固定资产贷款审查审批要点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4.4.6</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4.4.6</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一般固定资产贷审查审批要点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4.4.6</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房地产开发类贷款审查审批要点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4.4.6</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国债项目贷款查审批要点</w:t>
      </w:r>
    </w:p>
    <w:p w:rsidR="004F4DEE" w:rsidRPr="00B013CA" w:rsidRDefault="004F4DEE" w:rsidP="00B013CA">
      <w:pPr>
        <w:snapToGrid w:val="0"/>
        <w:spacing w:before="156" w:line="360" w:lineRule="auto"/>
        <w:ind w:firstLineChars="428" w:firstLine="1031"/>
        <w:rPr>
          <w:rFonts w:ascii="黑体" w:eastAsia="黑体"/>
          <w:b/>
          <w:sz w:val="24"/>
        </w:rPr>
      </w:pPr>
      <w:hyperlink w:anchor="_4.4.7__" w:history="1">
        <w:r w:rsidRPr="00B013CA">
          <w:rPr>
            <w:rStyle w:val="af1"/>
            <w:rFonts w:ascii="黑体" w:eastAsia="黑体"/>
            <w:b/>
            <w:sz w:val="24"/>
          </w:rPr>
          <w:t>4.4.7</w:t>
        </w:r>
        <w:r w:rsidRPr="00B013CA">
          <w:rPr>
            <w:rStyle w:val="af1"/>
            <w:rFonts w:ascii="黑体" w:eastAsia="黑体"/>
            <w:b/>
            <w:sz w:val="24"/>
          </w:rPr>
          <w:tab/>
        </w:r>
        <w:r w:rsidRPr="00B013CA">
          <w:rPr>
            <w:rStyle w:val="af1"/>
            <w:rFonts w:ascii="黑体" w:eastAsia="黑体" w:hint="eastAsia"/>
            <w:b/>
            <w:sz w:val="24"/>
          </w:rPr>
          <w:t>流动资金周转贷款</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4.8__" w:history="1">
        <w:r w:rsidRPr="00B013CA">
          <w:rPr>
            <w:rStyle w:val="af1"/>
            <w:rFonts w:ascii="黑体" w:eastAsia="黑体"/>
            <w:b/>
            <w:sz w:val="24"/>
          </w:rPr>
          <w:t>4.4.8</w:t>
        </w:r>
        <w:r w:rsidRPr="00B013CA">
          <w:rPr>
            <w:rStyle w:val="af1"/>
            <w:rFonts w:ascii="黑体" w:eastAsia="黑体"/>
            <w:b/>
            <w:sz w:val="24"/>
          </w:rPr>
          <w:tab/>
        </w:r>
        <w:r w:rsidRPr="00B013CA">
          <w:rPr>
            <w:rStyle w:val="af1"/>
            <w:rFonts w:ascii="黑体" w:eastAsia="黑体" w:hint="eastAsia"/>
            <w:b/>
            <w:sz w:val="24"/>
          </w:rPr>
          <w:t>应收账款转让审查审批要点</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5___1" w:history="1">
        <w:r w:rsidRPr="00B013CA">
          <w:rPr>
            <w:rStyle w:val="af1"/>
            <w:rFonts w:ascii="黑体" w:eastAsia="黑体"/>
            <w:b/>
            <w:sz w:val="24"/>
          </w:rPr>
          <w:t>4.5</w:t>
        </w:r>
        <w:r w:rsidRPr="00B013CA">
          <w:rPr>
            <w:rStyle w:val="af1"/>
            <w:rFonts w:ascii="黑体" w:eastAsia="黑体"/>
            <w:b/>
            <w:sz w:val="24"/>
          </w:rPr>
          <w:tab/>
        </w:r>
        <w:r w:rsidRPr="00B013CA">
          <w:rPr>
            <w:rStyle w:val="af1"/>
            <w:rFonts w:ascii="黑体" w:eastAsia="黑体" w:hint="eastAsia"/>
            <w:b/>
            <w:sz w:val="24"/>
          </w:rPr>
          <w:t>信用证类业务审查审批要点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4.5.1</w:t>
        </w:r>
        <w:r w:rsidRPr="00B013CA">
          <w:rPr>
            <w:rFonts w:ascii="黑体" w:eastAsia="黑体"/>
            <w:b/>
            <w:sz w:val="24"/>
          </w:rPr>
          <w:tab/>
        </w:r>
      </w:smartTag>
      <w:r w:rsidRPr="00B013CA">
        <w:rPr>
          <w:rFonts w:ascii="黑体" w:eastAsia="黑体" w:hint="eastAsia"/>
          <w:b/>
          <w:sz w:val="24"/>
        </w:rPr>
        <w:t>进口信用证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4.5.1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4.5.1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4.5.2</w:t>
        </w:r>
        <w:r w:rsidRPr="00B013CA">
          <w:rPr>
            <w:rFonts w:ascii="黑体" w:eastAsia="黑体"/>
            <w:b/>
            <w:sz w:val="24"/>
          </w:rPr>
          <w:tab/>
        </w:r>
      </w:smartTag>
      <w:r w:rsidRPr="00B013CA">
        <w:rPr>
          <w:rFonts w:ascii="黑体" w:eastAsia="黑体" w:hint="eastAsia"/>
          <w:b/>
          <w:sz w:val="24"/>
        </w:rPr>
        <w:t>国内信用证</w:t>
      </w:r>
    </w:p>
    <w:p w:rsidR="004F4DEE" w:rsidRPr="00B013CA" w:rsidRDefault="004F4DEE" w:rsidP="00B013CA">
      <w:pPr>
        <w:snapToGrid w:val="0"/>
        <w:spacing w:before="156" w:line="360" w:lineRule="auto"/>
        <w:ind w:firstLineChars="171" w:firstLine="412"/>
        <w:rPr>
          <w:rFonts w:ascii="黑体" w:eastAsia="黑体"/>
          <w:b/>
          <w:sz w:val="24"/>
        </w:rPr>
      </w:pPr>
      <w:hyperlink w:anchor="_4.6___1" w:history="1">
        <w:r w:rsidRPr="00B013CA">
          <w:rPr>
            <w:rStyle w:val="af1"/>
            <w:rFonts w:ascii="黑体" w:eastAsia="黑体"/>
            <w:b/>
            <w:sz w:val="24"/>
          </w:rPr>
          <w:t>4.6</w:t>
        </w:r>
        <w:r w:rsidRPr="00B013CA">
          <w:rPr>
            <w:rStyle w:val="af1"/>
            <w:rFonts w:ascii="黑体" w:eastAsia="黑体"/>
            <w:b/>
            <w:sz w:val="24"/>
          </w:rPr>
          <w:tab/>
        </w:r>
        <w:r w:rsidRPr="00B013CA">
          <w:rPr>
            <w:rStyle w:val="af1"/>
            <w:rFonts w:ascii="黑体" w:eastAsia="黑体" w:hint="eastAsia"/>
            <w:b/>
            <w:sz w:val="24"/>
          </w:rPr>
          <w:t>承兑类业务审查审批要点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4.6.1</w:t>
        </w:r>
        <w:r w:rsidRPr="00B013CA">
          <w:rPr>
            <w:rFonts w:ascii="黑体" w:eastAsia="黑体"/>
            <w:b/>
            <w:sz w:val="24"/>
          </w:rPr>
          <w:tab/>
        </w:r>
      </w:smartTag>
      <w:r w:rsidRPr="00B013CA">
        <w:rPr>
          <w:rFonts w:ascii="黑体" w:eastAsia="黑体" w:hint="eastAsia"/>
          <w:b/>
          <w:sz w:val="24"/>
        </w:rPr>
        <w:t>银行承兑汇票审查审批要点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4.6.1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4.6.1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171" w:firstLine="412"/>
        <w:rPr>
          <w:rFonts w:ascii="黑体" w:eastAsia="黑体"/>
          <w:b/>
          <w:sz w:val="24"/>
        </w:rPr>
      </w:pPr>
      <w:hyperlink w:anchor="_4.7___1" w:history="1">
        <w:r w:rsidRPr="00B013CA">
          <w:rPr>
            <w:rStyle w:val="af1"/>
            <w:rFonts w:ascii="黑体" w:eastAsia="黑体"/>
            <w:b/>
            <w:sz w:val="24"/>
          </w:rPr>
          <w:t>4.7</w:t>
        </w:r>
        <w:r w:rsidRPr="00B013CA">
          <w:rPr>
            <w:rStyle w:val="af1"/>
            <w:rFonts w:ascii="黑体" w:eastAsia="黑体"/>
            <w:b/>
            <w:sz w:val="24"/>
          </w:rPr>
          <w:tab/>
        </w:r>
        <w:r w:rsidRPr="00B013CA">
          <w:rPr>
            <w:rStyle w:val="af1"/>
            <w:rFonts w:ascii="黑体" w:eastAsia="黑体" w:hint="eastAsia"/>
            <w:b/>
            <w:sz w:val="24"/>
          </w:rPr>
          <w:t>担保类业务审查审批要点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4.7.1</w:t>
        </w:r>
        <w:r w:rsidRPr="00B013CA">
          <w:rPr>
            <w:rFonts w:ascii="黑体" w:eastAsia="黑体"/>
            <w:b/>
            <w:sz w:val="24"/>
          </w:rPr>
          <w:tab/>
        </w:r>
      </w:smartTag>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4.7.2</w:t>
        </w:r>
        <w:r w:rsidRPr="00B013CA">
          <w:rPr>
            <w:rFonts w:ascii="黑体" w:eastAsia="黑体"/>
            <w:b/>
            <w:sz w:val="24"/>
          </w:rPr>
          <w:tab/>
        </w:r>
      </w:smartTag>
      <w:r w:rsidRPr="00B013CA">
        <w:rPr>
          <w:rFonts w:ascii="黑体" w:eastAsia="黑体" w:hint="eastAsia"/>
          <w:b/>
          <w:sz w:val="24"/>
        </w:rPr>
        <w:t>一般担保业务的审查审批要点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4.7.3</w:t>
        </w:r>
        <w:r w:rsidRPr="00B013CA">
          <w:rPr>
            <w:rFonts w:ascii="黑体" w:eastAsia="黑体"/>
            <w:b/>
            <w:sz w:val="24"/>
          </w:rPr>
          <w:tab/>
        </w:r>
      </w:smartTag>
      <w:r w:rsidRPr="00B013CA">
        <w:rPr>
          <w:rFonts w:ascii="黑体" w:eastAsia="黑体" w:hint="eastAsia"/>
          <w:b/>
          <w:sz w:val="24"/>
        </w:rPr>
        <w:t>提货担保审查审批要点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4.7.4</w:t>
        </w:r>
        <w:r w:rsidRPr="00B013CA">
          <w:rPr>
            <w:rFonts w:ascii="黑体" w:eastAsia="黑体"/>
            <w:b/>
            <w:sz w:val="24"/>
          </w:rPr>
          <w:tab/>
        </w:r>
      </w:smartTag>
      <w:r w:rsidRPr="00B013CA">
        <w:rPr>
          <w:rFonts w:ascii="黑体" w:eastAsia="黑体" w:hint="eastAsia"/>
          <w:b/>
          <w:sz w:val="24"/>
        </w:rPr>
        <w:t>为上市公司发行可转换债券担保审查审批要点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4.7.5</w:t>
        </w:r>
        <w:r w:rsidRPr="00B013CA">
          <w:rPr>
            <w:rFonts w:ascii="黑体" w:eastAsia="黑体"/>
            <w:b/>
            <w:sz w:val="24"/>
          </w:rPr>
          <w:tab/>
        </w:r>
      </w:smartTag>
      <w:r w:rsidRPr="00B013CA">
        <w:rPr>
          <w:rFonts w:ascii="黑体" w:eastAsia="黑体" w:hint="eastAsia"/>
          <w:b/>
          <w:sz w:val="24"/>
        </w:rPr>
        <w:t>信贷证明审查审批要点</w:t>
      </w:r>
    </w:p>
    <w:p w:rsidR="004F4DEE" w:rsidRPr="00B013CA" w:rsidRDefault="004F4DEE" w:rsidP="00B013CA">
      <w:pPr>
        <w:snapToGrid w:val="0"/>
        <w:spacing w:before="156" w:line="360" w:lineRule="auto"/>
        <w:ind w:firstLineChars="171" w:firstLine="412"/>
        <w:rPr>
          <w:rFonts w:ascii="黑体" w:eastAsia="黑体"/>
          <w:b/>
          <w:sz w:val="24"/>
        </w:rPr>
      </w:pPr>
      <w:hyperlink w:anchor="_4.8___1" w:history="1">
        <w:r w:rsidRPr="00B013CA">
          <w:rPr>
            <w:rStyle w:val="af1"/>
            <w:rFonts w:ascii="黑体" w:eastAsia="黑体"/>
            <w:b/>
            <w:sz w:val="24"/>
          </w:rPr>
          <w:t>4.8</w:t>
        </w:r>
        <w:r w:rsidRPr="00B013CA">
          <w:rPr>
            <w:rStyle w:val="af1"/>
            <w:rFonts w:ascii="黑体" w:eastAsia="黑体"/>
            <w:b/>
            <w:sz w:val="24"/>
          </w:rPr>
          <w:tab/>
        </w:r>
        <w:r w:rsidRPr="00B013CA">
          <w:rPr>
            <w:rStyle w:val="af1"/>
            <w:rFonts w:ascii="黑体" w:eastAsia="黑体" w:hint="eastAsia"/>
            <w:b/>
            <w:sz w:val="24"/>
          </w:rPr>
          <w:t>贷款承诺类业务审查审批要点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4.8.1</w:t>
        </w:r>
        <w:r w:rsidRPr="00B013CA">
          <w:rPr>
            <w:rFonts w:ascii="黑体" w:eastAsia="黑体"/>
            <w:b/>
            <w:sz w:val="24"/>
          </w:rPr>
          <w:tab/>
        </w:r>
      </w:smartTag>
      <w:r w:rsidRPr="00B013CA">
        <w:rPr>
          <w:rFonts w:ascii="黑体" w:eastAsia="黑体" w:hint="eastAsia"/>
          <w:b/>
          <w:sz w:val="24"/>
        </w:rPr>
        <w:t>贷款承诺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4.8.1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171" w:firstLine="412"/>
        <w:rPr>
          <w:rFonts w:ascii="黑体" w:eastAsia="黑体"/>
          <w:b/>
          <w:sz w:val="24"/>
        </w:rPr>
      </w:pPr>
      <w:hyperlink w:anchor="_4.9__" w:history="1">
        <w:r w:rsidRPr="00B013CA">
          <w:rPr>
            <w:rStyle w:val="af1"/>
            <w:rFonts w:ascii="黑体" w:eastAsia="黑体"/>
            <w:b/>
            <w:sz w:val="24"/>
          </w:rPr>
          <w:t>4.9</w:t>
        </w:r>
        <w:r w:rsidRPr="00B013CA">
          <w:rPr>
            <w:rStyle w:val="af1"/>
            <w:rFonts w:ascii="黑体" w:eastAsia="黑体"/>
            <w:b/>
            <w:sz w:val="24"/>
          </w:rPr>
          <w:tab/>
        </w:r>
        <w:r w:rsidRPr="00B013CA">
          <w:rPr>
            <w:rStyle w:val="af1"/>
            <w:rFonts w:ascii="黑体" w:eastAsia="黑体" w:hint="eastAsia"/>
            <w:b/>
            <w:sz w:val="24"/>
          </w:rPr>
          <w:t>透支类业务审查审批要点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4.9.1</w:t>
        </w:r>
        <w:r w:rsidRPr="00B013CA">
          <w:rPr>
            <w:rFonts w:ascii="黑体" w:eastAsia="黑体"/>
            <w:b/>
            <w:sz w:val="24"/>
          </w:rPr>
          <w:tab/>
        </w:r>
      </w:smartTag>
      <w:r w:rsidRPr="00B013CA">
        <w:rPr>
          <w:rFonts w:ascii="黑体" w:eastAsia="黑体" w:hint="eastAsia"/>
          <w:b/>
          <w:sz w:val="24"/>
        </w:rPr>
        <w:t>法人账户透支</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4.9.1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4.9.1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171" w:firstLine="412"/>
        <w:rPr>
          <w:rFonts w:ascii="黑体" w:eastAsia="黑体"/>
          <w:b/>
          <w:sz w:val="24"/>
        </w:rPr>
      </w:pPr>
      <w:hyperlink w:anchor="_4.10__" w:history="1">
        <w:r w:rsidRPr="00B013CA">
          <w:rPr>
            <w:rStyle w:val="af1"/>
            <w:rFonts w:ascii="黑体" w:eastAsia="黑体"/>
            <w:b/>
            <w:sz w:val="24"/>
          </w:rPr>
          <w:t>4.10</w:t>
        </w:r>
        <w:r w:rsidRPr="00B013CA">
          <w:rPr>
            <w:rStyle w:val="af1"/>
            <w:rFonts w:ascii="黑体" w:eastAsia="黑体"/>
            <w:b/>
            <w:sz w:val="24"/>
          </w:rPr>
          <w:tab/>
        </w:r>
        <w:r w:rsidRPr="00B013CA">
          <w:rPr>
            <w:rStyle w:val="af1"/>
            <w:rFonts w:ascii="黑体" w:eastAsia="黑体" w:hint="eastAsia"/>
            <w:b/>
            <w:sz w:val="24"/>
          </w:rPr>
          <w:t>国际贸易融资类业务审查审批要点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4.10.1</w:t>
        </w:r>
        <w:r w:rsidRPr="00B013CA">
          <w:rPr>
            <w:rFonts w:ascii="黑体" w:eastAsia="黑体"/>
            <w:b/>
            <w:sz w:val="24"/>
          </w:rPr>
          <w:tab/>
        </w:r>
      </w:smartTag>
      <w:r w:rsidRPr="00B013CA">
        <w:rPr>
          <w:rFonts w:ascii="黑体" w:eastAsia="黑体" w:hint="eastAsia"/>
          <w:b/>
          <w:sz w:val="24"/>
        </w:rPr>
        <w:t>进口押汇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4.10.2</w:t>
        </w:r>
        <w:r w:rsidRPr="00B013CA">
          <w:rPr>
            <w:rFonts w:ascii="黑体" w:eastAsia="黑体"/>
            <w:b/>
            <w:sz w:val="24"/>
          </w:rPr>
          <w:tab/>
        </w:r>
      </w:smartTag>
      <w:r w:rsidRPr="00B013CA">
        <w:rPr>
          <w:rFonts w:ascii="黑体" w:eastAsia="黑体" w:hint="eastAsia"/>
          <w:b/>
          <w:sz w:val="24"/>
        </w:rPr>
        <w:t>出口押汇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授信准则和要求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4.10.3</w:t>
        </w:r>
        <w:r w:rsidRPr="00B013CA">
          <w:rPr>
            <w:rFonts w:ascii="黑体" w:eastAsia="黑体"/>
            <w:b/>
            <w:sz w:val="24"/>
          </w:rPr>
          <w:tab/>
        </w:r>
      </w:smartTag>
      <w:r w:rsidRPr="00B013CA">
        <w:rPr>
          <w:rFonts w:ascii="黑体" w:eastAsia="黑体" w:hint="eastAsia"/>
          <w:b/>
          <w:sz w:val="24"/>
        </w:rPr>
        <w:t>出口托收融资审查审批要点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4.10.4</w:t>
        </w:r>
        <w:r w:rsidRPr="00B013CA">
          <w:rPr>
            <w:rFonts w:ascii="黑体" w:eastAsia="黑体"/>
            <w:b/>
            <w:sz w:val="24"/>
          </w:rPr>
          <w:tab/>
        </w:r>
      </w:smartTag>
      <w:r w:rsidRPr="00B013CA">
        <w:rPr>
          <w:rFonts w:ascii="黑体" w:eastAsia="黑体" w:hint="eastAsia"/>
          <w:b/>
          <w:sz w:val="24"/>
        </w:rPr>
        <w:t>出口发票融资审查审批要点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4.10.5</w:t>
        </w:r>
        <w:r w:rsidRPr="00B013CA">
          <w:rPr>
            <w:rFonts w:ascii="黑体" w:eastAsia="黑体"/>
            <w:b/>
            <w:sz w:val="24"/>
          </w:rPr>
          <w:tab/>
        </w:r>
      </w:smartTag>
      <w:r w:rsidRPr="00B013CA">
        <w:rPr>
          <w:rFonts w:ascii="黑体" w:eastAsia="黑体" w:hint="eastAsia"/>
          <w:b/>
          <w:sz w:val="24"/>
        </w:rPr>
        <w:t>进口代收融资审查审批要点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4.10.6</w:t>
        </w:r>
        <w:r w:rsidRPr="00B013CA">
          <w:rPr>
            <w:rFonts w:ascii="黑体" w:eastAsia="黑体"/>
            <w:b/>
            <w:sz w:val="24"/>
          </w:rPr>
          <w:tab/>
        </w:r>
      </w:smartTag>
      <w:r w:rsidRPr="00B013CA">
        <w:rPr>
          <w:rFonts w:ascii="黑体" w:eastAsia="黑体" w:hint="eastAsia"/>
          <w:b/>
          <w:sz w:val="24"/>
        </w:rPr>
        <w:t>进口汇出款融资审查审批要点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4.10.7</w:t>
        </w:r>
        <w:r w:rsidRPr="00B013CA">
          <w:rPr>
            <w:rFonts w:ascii="黑体" w:eastAsia="黑体"/>
            <w:b/>
            <w:sz w:val="24"/>
          </w:rPr>
          <w:tab/>
        </w:r>
      </w:smartTag>
      <w:r w:rsidRPr="00B013CA">
        <w:rPr>
          <w:rFonts w:ascii="黑体" w:eastAsia="黑体" w:hint="eastAsia"/>
          <w:b/>
          <w:sz w:val="24"/>
        </w:rPr>
        <w:t>出口保理融资审查审批要点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4.10.8</w:t>
        </w:r>
        <w:r w:rsidRPr="00B013CA">
          <w:rPr>
            <w:rFonts w:ascii="黑体" w:eastAsia="黑体"/>
            <w:b/>
            <w:sz w:val="24"/>
          </w:rPr>
          <w:tab/>
        </w:r>
      </w:smartTag>
      <w:r w:rsidRPr="00B013CA">
        <w:rPr>
          <w:rFonts w:ascii="黑体" w:eastAsia="黑体" w:hint="eastAsia"/>
          <w:b/>
          <w:sz w:val="24"/>
        </w:rPr>
        <w:t>进口保理审查审批要点</w:t>
      </w:r>
    </w:p>
    <w:p w:rsidR="004F4DEE" w:rsidRPr="00B013CA" w:rsidRDefault="004F4DEE" w:rsidP="00B013CA">
      <w:pPr>
        <w:snapToGrid w:val="0"/>
        <w:spacing w:before="156" w:line="360" w:lineRule="auto"/>
        <w:ind w:firstLineChars="171" w:firstLine="412"/>
        <w:rPr>
          <w:rFonts w:ascii="黑体" w:eastAsia="黑体"/>
          <w:b/>
          <w:sz w:val="24"/>
        </w:rPr>
      </w:pPr>
      <w:hyperlink w:anchor="_4.11__" w:history="1">
        <w:r w:rsidRPr="00B013CA">
          <w:rPr>
            <w:rStyle w:val="af1"/>
            <w:rFonts w:ascii="黑体" w:eastAsia="黑体"/>
            <w:b/>
            <w:sz w:val="24"/>
          </w:rPr>
          <w:t>4.11</w:t>
        </w:r>
        <w:r w:rsidRPr="00B013CA">
          <w:rPr>
            <w:rStyle w:val="af1"/>
            <w:rFonts w:ascii="黑体" w:eastAsia="黑体"/>
            <w:b/>
            <w:sz w:val="24"/>
          </w:rPr>
          <w:tab/>
        </w:r>
        <w:r w:rsidRPr="00B013CA">
          <w:rPr>
            <w:rStyle w:val="af1"/>
            <w:rFonts w:ascii="黑体" w:eastAsia="黑体" w:hint="eastAsia"/>
            <w:b/>
            <w:sz w:val="24"/>
          </w:rPr>
          <w:t>其他特殊客户和业务的审查审批要点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1__" w:history="1">
        <w:r w:rsidRPr="00B013CA">
          <w:rPr>
            <w:rStyle w:val="af1"/>
            <w:rFonts w:ascii="黑体" w:eastAsia="黑体"/>
            <w:b/>
            <w:sz w:val="24"/>
          </w:rPr>
          <w:t>4.11.1</w:t>
        </w:r>
        <w:r w:rsidRPr="00B013CA">
          <w:rPr>
            <w:rStyle w:val="af1"/>
            <w:rFonts w:ascii="黑体" w:eastAsia="黑体"/>
            <w:b/>
            <w:sz w:val="24"/>
          </w:rPr>
          <w:tab/>
        </w:r>
        <w:r w:rsidRPr="00B013CA">
          <w:rPr>
            <w:rStyle w:val="af1"/>
            <w:rFonts w:ascii="黑体" w:eastAsia="黑体" w:hint="eastAsia"/>
            <w:b/>
            <w:sz w:val="24"/>
          </w:rPr>
          <w:t>中小企业小额授信审查审批要点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2__" w:history="1">
        <w:r w:rsidRPr="00B013CA">
          <w:rPr>
            <w:rStyle w:val="af1"/>
            <w:rFonts w:ascii="黑体" w:eastAsia="黑体"/>
            <w:b/>
            <w:sz w:val="24"/>
          </w:rPr>
          <w:t>4.11.2</w:t>
        </w:r>
        <w:r w:rsidRPr="00B013CA">
          <w:rPr>
            <w:rStyle w:val="af1"/>
            <w:rFonts w:ascii="黑体" w:eastAsia="黑体"/>
            <w:b/>
            <w:sz w:val="24"/>
          </w:rPr>
          <w:tab/>
        </w:r>
        <w:r w:rsidRPr="00B013CA">
          <w:rPr>
            <w:rStyle w:val="af1"/>
            <w:rFonts w:ascii="黑体" w:eastAsia="黑体" w:hint="eastAsia"/>
            <w:b/>
            <w:sz w:val="24"/>
          </w:rPr>
          <w:t>集团客户审查审批要点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3__" w:history="1">
        <w:r w:rsidRPr="00B013CA">
          <w:rPr>
            <w:rStyle w:val="af1"/>
            <w:rFonts w:ascii="黑体" w:eastAsia="黑体"/>
            <w:b/>
            <w:sz w:val="24"/>
          </w:rPr>
          <w:t>4.11.3</w:t>
        </w:r>
        <w:r w:rsidRPr="00B013CA">
          <w:rPr>
            <w:rStyle w:val="af1"/>
            <w:rFonts w:ascii="黑体" w:eastAsia="黑体"/>
            <w:b/>
            <w:sz w:val="24"/>
          </w:rPr>
          <w:tab/>
        </w:r>
        <w:r w:rsidRPr="00B013CA">
          <w:rPr>
            <w:rStyle w:val="af1"/>
            <w:rFonts w:ascii="黑体" w:eastAsia="黑体" w:hint="eastAsia"/>
            <w:b/>
            <w:sz w:val="24"/>
          </w:rPr>
          <w:t>非盈利单位审查审批要点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4__" w:history="1">
        <w:r w:rsidRPr="00B013CA">
          <w:rPr>
            <w:rStyle w:val="af1"/>
            <w:rFonts w:ascii="黑体" w:eastAsia="黑体"/>
            <w:b/>
            <w:sz w:val="24"/>
          </w:rPr>
          <w:t>4.11.4</w:t>
        </w:r>
        <w:r w:rsidRPr="00B013CA">
          <w:rPr>
            <w:rStyle w:val="af1"/>
            <w:rFonts w:ascii="黑体" w:eastAsia="黑体"/>
            <w:b/>
            <w:sz w:val="24"/>
          </w:rPr>
          <w:tab/>
        </w:r>
        <w:r w:rsidRPr="00B013CA">
          <w:rPr>
            <w:rStyle w:val="af1"/>
            <w:rFonts w:ascii="黑体" w:eastAsia="黑体" w:hint="eastAsia"/>
            <w:b/>
            <w:sz w:val="24"/>
          </w:rPr>
          <w:t>离岸贷款审查审批要点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审查的基本内容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对申请人的具体审查要求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特别审查事项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对担保措施的审查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4.11.4</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授信额度的确定</w:t>
      </w:r>
    </w:p>
    <w:p w:rsidR="004F4DEE" w:rsidRPr="00B013CA" w:rsidRDefault="004F4DEE" w:rsidP="00B013CA">
      <w:pPr>
        <w:snapToGrid w:val="0"/>
        <w:spacing w:before="156" w:line="360" w:lineRule="auto"/>
        <w:ind w:firstLineChars="428" w:firstLine="1031"/>
        <w:rPr>
          <w:rFonts w:ascii="黑体" w:eastAsia="黑体"/>
          <w:b/>
          <w:sz w:val="24"/>
        </w:rPr>
      </w:pPr>
      <w:hyperlink w:anchor="_4.11.5__" w:history="1">
        <w:r w:rsidRPr="00B013CA">
          <w:rPr>
            <w:rStyle w:val="af1"/>
            <w:rFonts w:ascii="黑体" w:eastAsia="黑体"/>
            <w:b/>
            <w:sz w:val="24"/>
          </w:rPr>
          <w:t>4.11.5</w:t>
        </w:r>
        <w:r w:rsidRPr="00B013CA">
          <w:rPr>
            <w:rStyle w:val="af1"/>
            <w:rFonts w:ascii="黑体" w:eastAsia="黑体"/>
            <w:b/>
            <w:sz w:val="24"/>
          </w:rPr>
          <w:tab/>
        </w:r>
        <w:r w:rsidRPr="00B013CA">
          <w:rPr>
            <w:rStyle w:val="af1"/>
            <w:rFonts w:ascii="黑体" w:eastAsia="黑体" w:hint="eastAsia"/>
            <w:b/>
            <w:sz w:val="24"/>
          </w:rPr>
          <w:t>银团贷款审查</w:t>
        </w:r>
        <w:r w:rsidRPr="00B013CA">
          <w:rPr>
            <w:rStyle w:val="af1"/>
            <w:rFonts w:ascii="黑体" w:eastAsia="黑体" w:hint="eastAsia"/>
            <w:b/>
            <w:sz w:val="24"/>
          </w:rPr>
          <w:t>审</w:t>
        </w:r>
        <w:r w:rsidRPr="00B013CA">
          <w:rPr>
            <w:rStyle w:val="af1"/>
            <w:rFonts w:ascii="黑体" w:eastAsia="黑体" w:hint="eastAsia"/>
            <w:b/>
            <w:sz w:val="24"/>
          </w:rPr>
          <w:t>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6__" w:history="1">
        <w:r w:rsidRPr="00B013CA">
          <w:rPr>
            <w:rStyle w:val="af1"/>
            <w:rFonts w:ascii="黑体" w:eastAsia="黑体"/>
            <w:b/>
            <w:sz w:val="24"/>
          </w:rPr>
          <w:t>4.11.6</w:t>
        </w:r>
        <w:r w:rsidRPr="00B013CA">
          <w:rPr>
            <w:rStyle w:val="af1"/>
            <w:rFonts w:ascii="黑体" w:eastAsia="黑体"/>
            <w:b/>
            <w:sz w:val="24"/>
          </w:rPr>
          <w:tab/>
        </w:r>
        <w:r w:rsidRPr="00B013CA">
          <w:rPr>
            <w:rStyle w:val="af1"/>
            <w:rFonts w:ascii="黑体" w:eastAsia="黑体" w:hint="eastAsia"/>
            <w:b/>
            <w:sz w:val="24"/>
          </w:rPr>
          <w:t>同业信贷资产回购审查审批要点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7__" w:history="1">
        <w:r w:rsidRPr="00B013CA">
          <w:rPr>
            <w:rStyle w:val="af1"/>
            <w:rFonts w:ascii="黑体" w:eastAsia="黑体"/>
            <w:b/>
            <w:sz w:val="24"/>
          </w:rPr>
          <w:t>4.11.7</w:t>
        </w:r>
        <w:r w:rsidRPr="00B013CA">
          <w:rPr>
            <w:rStyle w:val="af1"/>
            <w:rFonts w:ascii="黑体" w:eastAsia="黑体"/>
            <w:b/>
            <w:sz w:val="24"/>
          </w:rPr>
          <w:tab/>
        </w:r>
        <w:r w:rsidRPr="00B013CA">
          <w:rPr>
            <w:rStyle w:val="af1"/>
            <w:rFonts w:ascii="黑体" w:eastAsia="黑体" w:hint="eastAsia"/>
            <w:b/>
            <w:sz w:val="24"/>
          </w:rPr>
          <w:t>同业信贷资产买断业务审查审批要点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8__" w:history="1">
        <w:r w:rsidRPr="00B013CA">
          <w:rPr>
            <w:rStyle w:val="af1"/>
            <w:rFonts w:ascii="黑体" w:eastAsia="黑体"/>
            <w:b/>
            <w:sz w:val="24"/>
          </w:rPr>
          <w:t>4.11.8</w:t>
        </w:r>
        <w:r w:rsidRPr="00B013CA">
          <w:rPr>
            <w:rStyle w:val="af1"/>
            <w:rFonts w:ascii="黑体" w:eastAsia="黑体"/>
            <w:b/>
            <w:sz w:val="24"/>
          </w:rPr>
          <w:tab/>
        </w:r>
        <w:r w:rsidRPr="00B013CA">
          <w:rPr>
            <w:rStyle w:val="af1"/>
            <w:rFonts w:ascii="黑体" w:eastAsia="黑体" w:hint="eastAsia"/>
            <w:b/>
            <w:sz w:val="24"/>
          </w:rPr>
          <w:t>证券公司股票质押贷款审查审批要点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9__" w:history="1">
        <w:r w:rsidRPr="00B013CA">
          <w:rPr>
            <w:rStyle w:val="af1"/>
            <w:rFonts w:ascii="黑体" w:eastAsia="黑体"/>
            <w:b/>
            <w:sz w:val="24"/>
          </w:rPr>
          <w:t>4.11.9</w:t>
        </w:r>
        <w:r w:rsidRPr="00B013CA">
          <w:rPr>
            <w:rStyle w:val="af1"/>
            <w:rFonts w:ascii="黑体" w:eastAsia="黑体"/>
            <w:b/>
            <w:sz w:val="24"/>
          </w:rPr>
          <w:tab/>
        </w:r>
        <w:r w:rsidRPr="00B013CA">
          <w:rPr>
            <w:rStyle w:val="af1"/>
            <w:rFonts w:ascii="黑体" w:eastAsia="黑体" w:hint="eastAsia"/>
            <w:b/>
            <w:sz w:val="24"/>
          </w:rPr>
          <w:t>行内联合贷款审查审批要点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10__" w:history="1">
        <w:r w:rsidRPr="00B013CA">
          <w:rPr>
            <w:rStyle w:val="af1"/>
            <w:rFonts w:ascii="黑体" w:eastAsia="黑体"/>
            <w:b/>
            <w:sz w:val="24"/>
          </w:rPr>
          <w:t>4.11.10</w:t>
        </w:r>
        <w:r w:rsidRPr="00B013CA">
          <w:rPr>
            <w:rStyle w:val="af1"/>
            <w:rFonts w:ascii="黑体" w:eastAsia="黑体"/>
            <w:b/>
            <w:sz w:val="24"/>
          </w:rPr>
          <w:tab/>
        </w:r>
        <w:r w:rsidRPr="00B013CA">
          <w:rPr>
            <w:rStyle w:val="af1"/>
            <w:rFonts w:ascii="黑体" w:eastAsia="黑体" w:hint="eastAsia"/>
            <w:b/>
            <w:sz w:val="24"/>
          </w:rPr>
          <w:t>国家开发银行间接银团贷款</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11__" w:history="1">
        <w:r w:rsidRPr="00B013CA">
          <w:rPr>
            <w:rStyle w:val="af1"/>
            <w:rFonts w:ascii="黑体" w:eastAsia="黑体"/>
            <w:b/>
            <w:sz w:val="24"/>
          </w:rPr>
          <w:t>4.11.11</w:t>
        </w:r>
        <w:r w:rsidRPr="00B013CA">
          <w:rPr>
            <w:rStyle w:val="af1"/>
            <w:rFonts w:ascii="黑体" w:eastAsia="黑体"/>
            <w:b/>
            <w:sz w:val="24"/>
          </w:rPr>
          <w:tab/>
        </w:r>
        <w:r w:rsidRPr="00B013CA">
          <w:rPr>
            <w:rStyle w:val="af1"/>
            <w:rFonts w:ascii="黑体" w:eastAsia="黑体" w:hint="eastAsia"/>
            <w:b/>
            <w:sz w:val="24"/>
          </w:rPr>
          <w:t>国家开发银行联合贷款</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12__" w:history="1">
        <w:r w:rsidRPr="00B013CA">
          <w:rPr>
            <w:rStyle w:val="af1"/>
            <w:rFonts w:ascii="黑体" w:eastAsia="黑体"/>
            <w:b/>
            <w:sz w:val="24"/>
          </w:rPr>
          <w:t>4.11.12</w:t>
        </w:r>
        <w:r w:rsidRPr="00B013CA">
          <w:rPr>
            <w:rStyle w:val="af1"/>
            <w:rFonts w:ascii="黑体" w:eastAsia="黑体"/>
            <w:b/>
            <w:sz w:val="24"/>
          </w:rPr>
          <w:tab/>
        </w:r>
        <w:r w:rsidRPr="00B013CA">
          <w:rPr>
            <w:rStyle w:val="af1"/>
            <w:rFonts w:ascii="黑体" w:eastAsia="黑体" w:hint="eastAsia"/>
            <w:b/>
            <w:sz w:val="24"/>
          </w:rPr>
          <w:t>外国政府转贷款</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4.11.13__" w:history="1">
        <w:r w:rsidRPr="00B013CA">
          <w:rPr>
            <w:rStyle w:val="af1"/>
            <w:rFonts w:ascii="黑体" w:eastAsia="黑体"/>
            <w:b/>
            <w:sz w:val="24"/>
          </w:rPr>
          <w:t>4.11.13</w:t>
        </w:r>
        <w:r w:rsidRPr="00B013CA">
          <w:rPr>
            <w:rStyle w:val="af1"/>
            <w:rFonts w:ascii="黑体" w:eastAsia="黑体"/>
            <w:b/>
            <w:sz w:val="24"/>
          </w:rPr>
          <w:tab/>
        </w:r>
        <w:r w:rsidRPr="00B013CA">
          <w:rPr>
            <w:rStyle w:val="af1"/>
            <w:rFonts w:ascii="黑体" w:eastAsia="黑体" w:hint="eastAsia"/>
            <w:b/>
            <w:sz w:val="24"/>
          </w:rPr>
          <w:t>内保外贷业务的审查审批要点</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4.12__" w:history="1">
        <w:r w:rsidRPr="00B013CA">
          <w:rPr>
            <w:rStyle w:val="af1"/>
            <w:rFonts w:ascii="黑体" w:eastAsia="黑体"/>
            <w:b/>
            <w:sz w:val="24"/>
          </w:rPr>
          <w:t>4.12</w:t>
        </w:r>
        <w:r w:rsidRPr="00B013CA">
          <w:rPr>
            <w:rStyle w:val="af1"/>
            <w:rFonts w:ascii="黑体" w:eastAsia="黑体"/>
            <w:b/>
            <w:sz w:val="24"/>
          </w:rPr>
          <w:tab/>
        </w:r>
        <w:r w:rsidRPr="00B013CA">
          <w:rPr>
            <w:rStyle w:val="af1"/>
            <w:rFonts w:ascii="黑体" w:eastAsia="黑体" w:hint="eastAsia"/>
            <w:b/>
            <w:sz w:val="24"/>
          </w:rPr>
          <w:t>授信审查、审批主体</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4.12.1</w:t>
        </w:r>
        <w:r w:rsidRPr="00B013CA">
          <w:rPr>
            <w:rFonts w:ascii="黑体" w:eastAsia="黑体"/>
            <w:b/>
            <w:sz w:val="24"/>
          </w:rPr>
          <w:tab/>
        </w:r>
      </w:smartTag>
      <w:r w:rsidRPr="00B013CA">
        <w:rPr>
          <w:rFonts w:ascii="黑体" w:eastAsia="黑体" w:hint="eastAsia"/>
          <w:b/>
          <w:sz w:val="24"/>
        </w:rPr>
        <w:t>审查主体</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4.12.2</w:t>
        </w:r>
        <w:r w:rsidRPr="00B013CA">
          <w:rPr>
            <w:rFonts w:ascii="黑体" w:eastAsia="黑体"/>
            <w:b/>
            <w:sz w:val="24"/>
          </w:rPr>
          <w:tab/>
        </w:r>
      </w:smartTag>
      <w:r w:rsidRPr="00B013CA">
        <w:rPr>
          <w:rFonts w:ascii="黑体" w:eastAsia="黑体" w:hint="eastAsia"/>
          <w:b/>
          <w:sz w:val="24"/>
        </w:rPr>
        <w:t>审批主体</w:t>
      </w:r>
    </w:p>
    <w:p w:rsidR="004F4DEE" w:rsidRPr="00B013CA" w:rsidRDefault="004F4DEE" w:rsidP="00B013CA">
      <w:pPr>
        <w:snapToGrid w:val="0"/>
        <w:spacing w:before="156" w:line="360" w:lineRule="auto"/>
        <w:ind w:firstLineChars="171" w:firstLine="412"/>
        <w:rPr>
          <w:rFonts w:ascii="黑体" w:eastAsia="黑体"/>
          <w:b/>
          <w:sz w:val="24"/>
        </w:rPr>
      </w:pPr>
      <w:hyperlink w:anchor="_4.13__" w:history="1">
        <w:r w:rsidRPr="00B013CA">
          <w:rPr>
            <w:rStyle w:val="af1"/>
            <w:rFonts w:ascii="黑体" w:eastAsia="黑体"/>
            <w:b/>
            <w:sz w:val="24"/>
          </w:rPr>
          <w:t>4.13</w:t>
        </w:r>
        <w:r w:rsidRPr="00B013CA">
          <w:rPr>
            <w:rStyle w:val="af1"/>
            <w:rFonts w:ascii="黑体" w:eastAsia="黑体"/>
            <w:b/>
            <w:sz w:val="24"/>
          </w:rPr>
          <w:tab/>
        </w:r>
        <w:r w:rsidRPr="00B013CA">
          <w:rPr>
            <w:rStyle w:val="af1"/>
            <w:rFonts w:ascii="黑体" w:eastAsia="黑体" w:hint="eastAsia"/>
            <w:b/>
            <w:sz w:val="24"/>
          </w:rPr>
          <w:t>授信审查审批中的相关职责</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r w:rsidRPr="00B013CA">
          <w:rPr>
            <w:rFonts w:ascii="黑体" w:eastAsia="黑体"/>
            <w:b/>
            <w:sz w:val="24"/>
          </w:rPr>
          <w:tab/>
        </w:r>
      </w:smartTag>
      <w:r w:rsidRPr="00B013CA">
        <w:rPr>
          <w:rFonts w:ascii="黑体" w:eastAsia="黑体" w:hint="eastAsia"/>
          <w:b/>
          <w:sz w:val="24"/>
        </w:rPr>
        <w:t>审查环节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客户经理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授信经营部门负责人</w:t>
      </w:r>
      <w:r w:rsidRPr="00B013CA">
        <w:rPr>
          <w:rFonts w:ascii="黑体" w:eastAsia="黑体"/>
          <w:b/>
          <w:sz w:val="24"/>
        </w:rPr>
        <w:t>(</w:t>
      </w:r>
      <w:r w:rsidRPr="00B013CA">
        <w:rPr>
          <w:rFonts w:ascii="黑体" w:eastAsia="黑体" w:hint="eastAsia"/>
          <w:b/>
          <w:sz w:val="24"/>
        </w:rPr>
        <w:t>支行行长、营业部主任</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授信审查员</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授信管理部门主管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贷审会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信贷执行官</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4.13.1</w:t>
        </w:r>
      </w:smartTag>
      <w:r w:rsidRPr="00B013CA">
        <w:rPr>
          <w:rFonts w:ascii="黑体" w:eastAsia="黑体"/>
          <w:b/>
          <w:sz w:val="24"/>
        </w:rPr>
        <w:t>.7</w:t>
      </w:r>
      <w:r w:rsidRPr="00B013CA">
        <w:rPr>
          <w:rFonts w:ascii="黑体" w:eastAsia="黑体"/>
          <w:b/>
          <w:sz w:val="24"/>
        </w:rPr>
        <w:tab/>
      </w:r>
      <w:r w:rsidRPr="00B013CA">
        <w:rPr>
          <w:rFonts w:ascii="黑体" w:eastAsia="黑体" w:hint="eastAsia"/>
          <w:b/>
          <w:sz w:val="24"/>
        </w:rPr>
        <w:t>分行行长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4.13.2</w:t>
        </w:r>
        <w:r w:rsidRPr="00B013CA">
          <w:rPr>
            <w:rFonts w:ascii="黑体" w:eastAsia="黑体"/>
            <w:b/>
            <w:sz w:val="24"/>
          </w:rPr>
          <w:tab/>
        </w:r>
      </w:smartTag>
      <w:r w:rsidRPr="00B013CA">
        <w:rPr>
          <w:rFonts w:ascii="黑体" w:eastAsia="黑体" w:hint="eastAsia"/>
          <w:b/>
          <w:sz w:val="24"/>
        </w:rPr>
        <w:t>审批环节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4.13.2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终审人</w:t>
      </w:r>
    </w:p>
    <w:p w:rsidR="004F4DEE" w:rsidRPr="00B013CA" w:rsidRDefault="004F4DEE" w:rsidP="00B013CA">
      <w:pPr>
        <w:snapToGrid w:val="0"/>
        <w:spacing w:before="156" w:line="360" w:lineRule="auto"/>
        <w:ind w:firstLineChars="171" w:firstLine="412"/>
        <w:rPr>
          <w:rFonts w:ascii="黑体" w:eastAsia="黑体"/>
          <w:b/>
          <w:sz w:val="24"/>
        </w:rPr>
      </w:pPr>
      <w:hyperlink w:anchor="_4.14__" w:history="1">
        <w:r w:rsidRPr="00B013CA">
          <w:rPr>
            <w:rStyle w:val="af1"/>
            <w:rFonts w:ascii="黑体" w:eastAsia="黑体"/>
            <w:b/>
            <w:sz w:val="24"/>
          </w:rPr>
          <w:t>4.14</w:t>
        </w:r>
        <w:r w:rsidRPr="00B013CA">
          <w:rPr>
            <w:rStyle w:val="af1"/>
            <w:rFonts w:ascii="黑体" w:eastAsia="黑体"/>
            <w:b/>
            <w:sz w:val="24"/>
          </w:rPr>
          <w:tab/>
        </w:r>
        <w:r w:rsidRPr="00B013CA">
          <w:rPr>
            <w:rStyle w:val="af1"/>
            <w:rFonts w:ascii="黑体" w:eastAsia="黑体" w:hint="eastAsia"/>
            <w:b/>
            <w:sz w:val="24"/>
          </w:rPr>
          <w:t>授信审查审批权限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4.14.1</w:t>
        </w:r>
        <w:r w:rsidRPr="00B013CA">
          <w:rPr>
            <w:rFonts w:ascii="黑体" w:eastAsia="黑体"/>
            <w:b/>
            <w:sz w:val="24"/>
          </w:rPr>
          <w:tab/>
        </w:r>
      </w:smartTag>
      <w:r w:rsidRPr="00B013CA">
        <w:rPr>
          <w:rFonts w:ascii="黑体" w:eastAsia="黑体" w:hint="eastAsia"/>
          <w:b/>
          <w:sz w:val="24"/>
        </w:rPr>
        <w:t>审查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4.14.2</w:t>
        </w:r>
        <w:r w:rsidRPr="00B013CA">
          <w:rPr>
            <w:rFonts w:ascii="黑体" w:eastAsia="黑体"/>
            <w:b/>
            <w:sz w:val="24"/>
          </w:rPr>
          <w:tab/>
        </w:r>
      </w:smartTag>
      <w:r w:rsidRPr="00B013CA">
        <w:rPr>
          <w:rFonts w:ascii="黑体" w:eastAsia="黑体" w:hint="eastAsia"/>
          <w:b/>
          <w:sz w:val="24"/>
        </w:rPr>
        <w:t>审批</w:t>
      </w:r>
    </w:p>
    <w:p w:rsidR="004F4DEE" w:rsidRPr="00B013CA" w:rsidRDefault="004F4DEE" w:rsidP="00B013CA">
      <w:pPr>
        <w:snapToGrid w:val="0"/>
        <w:spacing w:before="156" w:line="360" w:lineRule="auto"/>
        <w:ind w:firstLineChars="171" w:firstLine="412"/>
        <w:rPr>
          <w:rFonts w:ascii="黑体" w:eastAsia="黑体"/>
          <w:b/>
          <w:sz w:val="24"/>
        </w:rPr>
      </w:pPr>
      <w:hyperlink w:anchor="_4.15__" w:history="1">
        <w:r w:rsidRPr="00B013CA">
          <w:rPr>
            <w:rStyle w:val="af1"/>
            <w:rFonts w:ascii="黑体" w:eastAsia="黑体"/>
            <w:b/>
            <w:sz w:val="24"/>
          </w:rPr>
          <w:t>4.15</w:t>
        </w:r>
        <w:r w:rsidRPr="00B013CA">
          <w:rPr>
            <w:rStyle w:val="af1"/>
            <w:rFonts w:ascii="黑体" w:eastAsia="黑体"/>
            <w:b/>
            <w:sz w:val="24"/>
          </w:rPr>
          <w:tab/>
        </w:r>
        <w:r w:rsidRPr="00B013CA">
          <w:rPr>
            <w:rStyle w:val="af1"/>
            <w:rFonts w:ascii="黑体" w:eastAsia="黑体" w:hint="eastAsia"/>
            <w:b/>
            <w:sz w:val="24"/>
          </w:rPr>
          <w:t>特殊情形的授信审查与审批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4.15.1</w:t>
        </w:r>
        <w:r w:rsidRPr="00B013CA">
          <w:rPr>
            <w:rFonts w:ascii="黑体" w:eastAsia="黑体"/>
            <w:b/>
            <w:sz w:val="24"/>
          </w:rPr>
          <w:tab/>
        </w:r>
      </w:smartTag>
      <w:r w:rsidRPr="00B013CA">
        <w:rPr>
          <w:rFonts w:ascii="黑体" w:eastAsia="黑体" w:hint="eastAsia"/>
          <w:b/>
          <w:sz w:val="24"/>
        </w:rPr>
        <w:t>特殊情形的审批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4.15.2</w:t>
        </w:r>
        <w:r w:rsidRPr="00B013CA">
          <w:rPr>
            <w:rFonts w:ascii="黑体" w:eastAsia="黑体"/>
            <w:b/>
            <w:sz w:val="24"/>
          </w:rPr>
          <w:tab/>
        </w:r>
      </w:smartTag>
      <w:r w:rsidRPr="00B013CA">
        <w:rPr>
          <w:rFonts w:ascii="黑体" w:eastAsia="黑体" w:hint="eastAsia"/>
          <w:b/>
          <w:sz w:val="24"/>
        </w:rPr>
        <w:t>复议</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4.15.2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区域授信审批中心复议</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4.15.2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分行贷审会复议</w:t>
      </w:r>
    </w:p>
    <w:p w:rsidR="004F4DEE" w:rsidRPr="00B013CA" w:rsidRDefault="004F4DEE" w:rsidP="0074280B">
      <w:pPr>
        <w:snapToGrid w:val="0"/>
        <w:spacing w:before="156" w:line="360" w:lineRule="auto"/>
        <w:rPr>
          <w:rFonts w:ascii="黑体" w:eastAsia="黑体"/>
          <w:b/>
          <w:sz w:val="24"/>
        </w:rPr>
      </w:pPr>
      <w:hyperlink w:anchor="_5___1" w:history="1">
        <w:r w:rsidRPr="00B013CA">
          <w:rPr>
            <w:rStyle w:val="af1"/>
            <w:rFonts w:ascii="黑体" w:eastAsia="黑体"/>
            <w:b/>
            <w:sz w:val="24"/>
          </w:rPr>
          <w:t>5</w:t>
        </w:r>
        <w:r w:rsidRPr="00B013CA">
          <w:rPr>
            <w:rStyle w:val="af1"/>
            <w:rFonts w:ascii="黑体" w:eastAsia="黑体"/>
            <w:b/>
            <w:sz w:val="24"/>
          </w:rPr>
          <w:tab/>
        </w:r>
        <w:r w:rsidRPr="00B013CA">
          <w:rPr>
            <w:rStyle w:val="af1"/>
            <w:rFonts w:ascii="黑体" w:eastAsia="黑体" w:hint="eastAsia"/>
            <w:b/>
            <w:sz w:val="24"/>
          </w:rPr>
          <w:t>授信额度使用</w:t>
        </w:r>
        <w:r w:rsidRPr="00B013CA">
          <w:rPr>
            <w:rStyle w:val="af1"/>
            <w:rFonts w:ascii="黑体" w:eastAsia="黑体" w:hint="eastAsia"/>
            <w:b/>
            <w:sz w:val="24"/>
          </w:rPr>
          <w:t>和</w:t>
        </w:r>
        <w:r w:rsidRPr="00B013CA">
          <w:rPr>
            <w:rStyle w:val="af1"/>
            <w:rFonts w:ascii="黑体" w:eastAsia="黑体" w:hint="eastAsia"/>
            <w:b/>
            <w:sz w:val="24"/>
          </w:rPr>
          <w:t>归还</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1___1" w:history="1">
        <w:r w:rsidRPr="00B013CA">
          <w:rPr>
            <w:rStyle w:val="af1"/>
            <w:rFonts w:ascii="黑体" w:eastAsia="黑体"/>
            <w:b/>
            <w:sz w:val="24"/>
          </w:rPr>
          <w:t>5.1</w:t>
        </w:r>
        <w:r w:rsidRPr="00B013CA">
          <w:rPr>
            <w:rStyle w:val="af1"/>
            <w:rFonts w:ascii="黑体" w:eastAsia="黑体"/>
            <w:b/>
            <w:sz w:val="24"/>
          </w:rPr>
          <w:tab/>
        </w:r>
        <w:r w:rsidRPr="00B013CA">
          <w:rPr>
            <w:rStyle w:val="af1"/>
            <w:rFonts w:ascii="黑体" w:eastAsia="黑体" w:hint="eastAsia"/>
            <w:b/>
            <w:sz w:val="24"/>
          </w:rPr>
          <w:t>目的</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2___1" w:history="1">
        <w:r w:rsidRPr="00B013CA">
          <w:rPr>
            <w:rStyle w:val="af1"/>
            <w:rFonts w:ascii="黑体" w:eastAsia="黑体"/>
            <w:b/>
            <w:sz w:val="24"/>
          </w:rPr>
          <w:t>5.2</w:t>
        </w:r>
        <w:r w:rsidRPr="00B013CA">
          <w:rPr>
            <w:rStyle w:val="af1"/>
            <w:rFonts w:ascii="黑体" w:eastAsia="黑体"/>
            <w:b/>
            <w:sz w:val="24"/>
          </w:rPr>
          <w:tab/>
        </w:r>
        <w:r w:rsidRPr="00B013CA">
          <w:rPr>
            <w:rStyle w:val="af1"/>
            <w:rFonts w:ascii="黑体" w:eastAsia="黑体" w:hint="eastAsia"/>
            <w:b/>
            <w:sz w:val="24"/>
          </w:rPr>
          <w:t>适用范围及使用原则</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5.2.1</w:t>
        </w:r>
        <w:r w:rsidRPr="00B013CA">
          <w:rPr>
            <w:rFonts w:ascii="黑体" w:eastAsia="黑体"/>
            <w:b/>
            <w:sz w:val="24"/>
          </w:rPr>
          <w:tab/>
        </w:r>
      </w:smartTag>
      <w:r w:rsidRPr="00B013CA">
        <w:rPr>
          <w:rFonts w:ascii="黑体" w:eastAsia="黑体" w:hint="eastAsia"/>
          <w:b/>
          <w:sz w:val="24"/>
        </w:rPr>
        <w:t>适用范围</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5.2.2</w:t>
        </w:r>
        <w:r w:rsidRPr="00B013CA">
          <w:rPr>
            <w:rFonts w:ascii="黑体" w:eastAsia="黑体"/>
            <w:b/>
            <w:sz w:val="24"/>
          </w:rPr>
          <w:tab/>
        </w:r>
      </w:smartTag>
      <w:r w:rsidRPr="00B013CA">
        <w:rPr>
          <w:rFonts w:ascii="黑体" w:eastAsia="黑体" w:hint="eastAsia"/>
          <w:b/>
          <w:sz w:val="24"/>
        </w:rPr>
        <w:t>使用原则</w:t>
      </w:r>
    </w:p>
    <w:p w:rsidR="004F4DEE" w:rsidRPr="00B013CA" w:rsidRDefault="004F4DEE" w:rsidP="00B013CA">
      <w:pPr>
        <w:snapToGrid w:val="0"/>
        <w:spacing w:before="156" w:line="360" w:lineRule="auto"/>
        <w:ind w:firstLineChars="171" w:firstLine="412"/>
        <w:rPr>
          <w:rFonts w:ascii="黑体" w:eastAsia="黑体"/>
          <w:b/>
          <w:sz w:val="24"/>
        </w:rPr>
      </w:pPr>
      <w:hyperlink w:anchor="_5.3___1" w:history="1">
        <w:r w:rsidRPr="00B013CA">
          <w:rPr>
            <w:rStyle w:val="af1"/>
            <w:rFonts w:ascii="黑体" w:eastAsia="黑体"/>
            <w:b/>
            <w:sz w:val="24"/>
          </w:rPr>
          <w:t>5.3</w:t>
        </w:r>
        <w:r w:rsidRPr="00B013CA">
          <w:rPr>
            <w:rStyle w:val="af1"/>
            <w:rFonts w:ascii="黑体" w:eastAsia="黑体"/>
            <w:b/>
            <w:sz w:val="24"/>
          </w:rPr>
          <w:tab/>
        </w:r>
        <w:r w:rsidRPr="00B013CA">
          <w:rPr>
            <w:rStyle w:val="af1"/>
            <w:rFonts w:ascii="黑体" w:eastAsia="黑体" w:hint="eastAsia"/>
            <w:b/>
            <w:sz w:val="24"/>
          </w:rPr>
          <w:t>定义与缩写</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4___1" w:history="1">
        <w:r w:rsidRPr="00B013CA">
          <w:rPr>
            <w:rStyle w:val="af1"/>
            <w:rFonts w:ascii="黑体" w:eastAsia="黑体"/>
            <w:b/>
            <w:sz w:val="24"/>
          </w:rPr>
          <w:t>5.4</w:t>
        </w:r>
        <w:r w:rsidRPr="00B013CA">
          <w:rPr>
            <w:rStyle w:val="af1"/>
            <w:rFonts w:ascii="黑体" w:eastAsia="黑体"/>
            <w:b/>
            <w:sz w:val="24"/>
          </w:rPr>
          <w:tab/>
        </w:r>
        <w:r w:rsidRPr="00B013CA">
          <w:rPr>
            <w:rStyle w:val="af1"/>
            <w:rFonts w:ascii="黑体" w:eastAsia="黑体" w:hint="eastAsia"/>
            <w:b/>
            <w:sz w:val="24"/>
          </w:rPr>
          <w:t>职责与分工</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5___1" w:history="1">
        <w:r w:rsidRPr="00B013CA">
          <w:rPr>
            <w:rStyle w:val="af1"/>
            <w:rFonts w:ascii="黑体" w:eastAsia="黑体"/>
            <w:b/>
            <w:sz w:val="24"/>
          </w:rPr>
          <w:t>5.5</w:t>
        </w:r>
        <w:r w:rsidRPr="00B013CA">
          <w:rPr>
            <w:rStyle w:val="af1"/>
            <w:rFonts w:ascii="黑体" w:eastAsia="黑体"/>
            <w:b/>
            <w:sz w:val="24"/>
          </w:rPr>
          <w:tab/>
        </w:r>
        <w:r w:rsidRPr="00B013CA">
          <w:rPr>
            <w:rStyle w:val="af1"/>
            <w:rFonts w:ascii="黑体" w:eastAsia="黑体" w:hint="eastAsia"/>
            <w:b/>
            <w:sz w:val="24"/>
          </w:rPr>
          <w:t>授信额度的使用规定</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6___1" w:history="1">
        <w:r w:rsidRPr="00B013CA">
          <w:rPr>
            <w:rStyle w:val="af1"/>
            <w:rFonts w:ascii="黑体" w:eastAsia="黑体"/>
            <w:b/>
            <w:sz w:val="24"/>
          </w:rPr>
          <w:t>5.6</w:t>
        </w:r>
        <w:r w:rsidRPr="00B013CA">
          <w:rPr>
            <w:rStyle w:val="af1"/>
            <w:rFonts w:ascii="黑体" w:eastAsia="黑体"/>
            <w:b/>
            <w:sz w:val="24"/>
          </w:rPr>
          <w:tab/>
        </w:r>
        <w:r w:rsidRPr="00B013CA">
          <w:rPr>
            <w:rStyle w:val="af1"/>
            <w:rFonts w:ascii="黑体" w:eastAsia="黑体" w:hint="eastAsia"/>
            <w:b/>
            <w:sz w:val="24"/>
          </w:rPr>
          <w:t>授信额度使用的管理要求</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5.6.1</w:t>
        </w:r>
        <w:r w:rsidRPr="00B013CA">
          <w:rPr>
            <w:rFonts w:ascii="黑体" w:eastAsia="黑体"/>
            <w:b/>
            <w:sz w:val="24"/>
          </w:rPr>
          <w:tab/>
        </w:r>
      </w:smartTag>
      <w:r w:rsidRPr="00B013CA">
        <w:rPr>
          <w:rFonts w:ascii="黑体" w:eastAsia="黑体" w:hint="eastAsia"/>
          <w:b/>
          <w:sz w:val="24"/>
        </w:rPr>
        <w:t>授信额度提用的申报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5.6.2</w:t>
        </w:r>
        <w:r w:rsidRPr="00B013CA">
          <w:rPr>
            <w:rFonts w:ascii="黑体" w:eastAsia="黑体"/>
            <w:b/>
            <w:sz w:val="24"/>
          </w:rPr>
          <w:tab/>
        </w:r>
      </w:smartTag>
      <w:r w:rsidRPr="00B013CA">
        <w:rPr>
          <w:rFonts w:ascii="黑体" w:eastAsia="黑体" w:hint="eastAsia"/>
          <w:b/>
          <w:sz w:val="24"/>
        </w:rPr>
        <w:t>授信额度提用的审核</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5.6.3</w:t>
        </w:r>
        <w:r w:rsidRPr="00B013CA">
          <w:rPr>
            <w:rFonts w:ascii="黑体" w:eastAsia="黑体"/>
            <w:b/>
            <w:sz w:val="24"/>
          </w:rPr>
          <w:tab/>
        </w:r>
      </w:smartTag>
      <w:r w:rsidRPr="00B013CA">
        <w:rPr>
          <w:rFonts w:ascii="黑体" w:eastAsia="黑体" w:hint="eastAsia"/>
          <w:b/>
          <w:sz w:val="24"/>
        </w:rPr>
        <w:t>授信额度提用后的监控</w:t>
      </w:r>
    </w:p>
    <w:p w:rsidR="004F4DEE" w:rsidRPr="00B013CA" w:rsidRDefault="004F4DEE" w:rsidP="00B013CA">
      <w:pPr>
        <w:snapToGrid w:val="0"/>
        <w:spacing w:before="156" w:line="360" w:lineRule="auto"/>
        <w:ind w:firstLineChars="171" w:firstLine="412"/>
        <w:rPr>
          <w:rFonts w:ascii="黑体" w:eastAsia="黑体"/>
          <w:b/>
          <w:sz w:val="24"/>
        </w:rPr>
      </w:pPr>
      <w:hyperlink w:anchor="_5.7__" w:history="1">
        <w:r w:rsidRPr="00B013CA">
          <w:rPr>
            <w:rStyle w:val="af1"/>
            <w:rFonts w:ascii="黑体" w:eastAsia="黑体"/>
            <w:b/>
            <w:sz w:val="24"/>
          </w:rPr>
          <w:t>5.7</w:t>
        </w:r>
        <w:r w:rsidRPr="00B013CA">
          <w:rPr>
            <w:rStyle w:val="af1"/>
            <w:rFonts w:ascii="黑体" w:eastAsia="黑体"/>
            <w:b/>
            <w:sz w:val="24"/>
          </w:rPr>
          <w:tab/>
        </w:r>
        <w:r w:rsidRPr="00B013CA">
          <w:rPr>
            <w:rStyle w:val="af1"/>
            <w:rFonts w:ascii="黑体" w:eastAsia="黑体" w:hint="eastAsia"/>
            <w:b/>
            <w:sz w:val="24"/>
          </w:rPr>
          <w:t>授信业务展期的管理要求</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8__" w:history="1">
        <w:r w:rsidRPr="00B013CA">
          <w:rPr>
            <w:rStyle w:val="af1"/>
            <w:rFonts w:ascii="黑体" w:eastAsia="黑体"/>
            <w:b/>
            <w:sz w:val="24"/>
          </w:rPr>
          <w:t>5.8</w:t>
        </w:r>
        <w:r w:rsidRPr="00B013CA">
          <w:rPr>
            <w:rStyle w:val="af1"/>
            <w:rFonts w:ascii="黑体" w:eastAsia="黑体"/>
            <w:b/>
            <w:sz w:val="24"/>
          </w:rPr>
          <w:tab/>
        </w:r>
        <w:r w:rsidRPr="00B013CA">
          <w:rPr>
            <w:rStyle w:val="af1"/>
            <w:rFonts w:ascii="黑体" w:eastAsia="黑体" w:hint="eastAsia"/>
            <w:b/>
            <w:sz w:val="24"/>
          </w:rPr>
          <w:t>授信额度归还后的恢复、终止及相关要求</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5.9__" w:history="1">
        <w:r w:rsidRPr="00B013CA">
          <w:rPr>
            <w:rStyle w:val="af1"/>
            <w:rFonts w:ascii="黑体" w:eastAsia="黑体"/>
            <w:b/>
            <w:sz w:val="24"/>
          </w:rPr>
          <w:t>5.9</w:t>
        </w:r>
        <w:r w:rsidRPr="00B013CA">
          <w:rPr>
            <w:rStyle w:val="af1"/>
            <w:rFonts w:ascii="黑体" w:eastAsia="黑体"/>
            <w:b/>
            <w:sz w:val="24"/>
          </w:rPr>
          <w:tab/>
        </w:r>
        <w:r w:rsidRPr="00B013CA">
          <w:rPr>
            <w:rStyle w:val="af1"/>
            <w:rFonts w:ascii="黑体" w:eastAsia="黑体" w:hint="eastAsia"/>
            <w:b/>
            <w:sz w:val="24"/>
          </w:rPr>
          <w:t>授信额度使用审核的基本材料要求</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5.9.1</w:t>
        </w:r>
        <w:r w:rsidRPr="00B013CA">
          <w:rPr>
            <w:rFonts w:ascii="黑体" w:eastAsia="黑体"/>
            <w:b/>
            <w:sz w:val="24"/>
          </w:rPr>
          <w:tab/>
        </w:r>
      </w:smartTag>
      <w:r w:rsidRPr="00B013CA">
        <w:rPr>
          <w:rFonts w:ascii="黑体" w:eastAsia="黑体" w:hint="eastAsia"/>
          <w:b/>
          <w:sz w:val="24"/>
        </w:rPr>
        <w:t>放款中心授信业务资料完整性审查内容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基本资料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分类资料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5.9.2</w:t>
        </w:r>
        <w:r w:rsidRPr="00B013CA">
          <w:rPr>
            <w:rFonts w:ascii="黑体" w:eastAsia="黑体"/>
            <w:b/>
            <w:sz w:val="24"/>
          </w:rPr>
          <w:tab/>
        </w:r>
      </w:smartTag>
      <w:r w:rsidRPr="00B013CA">
        <w:rPr>
          <w:rFonts w:ascii="黑体" w:eastAsia="黑体" w:hint="eastAsia"/>
          <w:b/>
          <w:sz w:val="24"/>
        </w:rPr>
        <w:t>国际业务部授信业务资料完整性审查内容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基本资料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分类资料</w:t>
      </w:r>
    </w:p>
    <w:p w:rsidR="004F4DEE" w:rsidRPr="00B013CA" w:rsidRDefault="004F4DEE" w:rsidP="00B013CA">
      <w:pPr>
        <w:snapToGrid w:val="0"/>
        <w:spacing w:before="156" w:line="360" w:lineRule="auto"/>
        <w:ind w:firstLineChars="171" w:firstLine="412"/>
        <w:rPr>
          <w:rFonts w:ascii="黑体" w:eastAsia="黑体"/>
          <w:b/>
          <w:sz w:val="24"/>
        </w:rPr>
      </w:pPr>
      <w:hyperlink w:anchor="_5.10__" w:history="1">
        <w:r w:rsidRPr="00B013CA">
          <w:rPr>
            <w:rStyle w:val="af1"/>
            <w:rFonts w:ascii="黑体" w:eastAsia="黑体"/>
            <w:b/>
            <w:sz w:val="24"/>
          </w:rPr>
          <w:t>5.10</w:t>
        </w:r>
        <w:r w:rsidRPr="00B013CA">
          <w:rPr>
            <w:rStyle w:val="af1"/>
            <w:rFonts w:ascii="黑体" w:eastAsia="黑体"/>
            <w:b/>
            <w:sz w:val="24"/>
          </w:rPr>
          <w:tab/>
        </w:r>
        <w:r w:rsidRPr="00B013CA">
          <w:rPr>
            <w:rStyle w:val="af1"/>
            <w:rFonts w:ascii="黑体" w:eastAsia="黑体" w:hint="eastAsia"/>
            <w:b/>
            <w:sz w:val="24"/>
          </w:rPr>
          <w:t>相关授信产品在授信额度使用时的专项审核内容</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5.10.1__" w:history="1">
        <w:r w:rsidRPr="00B013CA">
          <w:rPr>
            <w:rStyle w:val="af1"/>
            <w:rFonts w:ascii="黑体" w:eastAsia="黑体"/>
            <w:b/>
            <w:sz w:val="24"/>
          </w:rPr>
          <w:t>5.10.1</w:t>
        </w:r>
        <w:r w:rsidRPr="00B013CA">
          <w:rPr>
            <w:rStyle w:val="af1"/>
            <w:rFonts w:ascii="黑体" w:eastAsia="黑体"/>
            <w:b/>
            <w:sz w:val="24"/>
          </w:rPr>
          <w:tab/>
        </w:r>
        <w:r w:rsidRPr="00B013CA">
          <w:rPr>
            <w:rStyle w:val="af1"/>
            <w:rFonts w:ascii="黑体" w:eastAsia="黑体" w:hint="eastAsia"/>
            <w:b/>
            <w:sz w:val="24"/>
          </w:rPr>
          <w:t>国际贸易融资类产品的专项审核内容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5.10.1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出口押汇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出口托收融资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出口保理融资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进口保理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进口信用证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进口押汇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.7</w:t>
      </w:r>
      <w:r w:rsidRPr="00B013CA">
        <w:rPr>
          <w:rFonts w:ascii="黑体" w:eastAsia="黑体"/>
          <w:b/>
          <w:sz w:val="24"/>
        </w:rPr>
        <w:tab/>
      </w:r>
      <w:r w:rsidRPr="00B013CA">
        <w:rPr>
          <w:rFonts w:ascii="黑体" w:eastAsia="黑体" w:hint="eastAsia"/>
          <w:b/>
          <w:sz w:val="24"/>
        </w:rPr>
        <w:t>提货担保</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.8</w:t>
      </w:r>
      <w:r w:rsidRPr="00B013CA">
        <w:rPr>
          <w:rFonts w:ascii="黑体" w:eastAsia="黑体"/>
          <w:b/>
          <w:sz w:val="24"/>
        </w:rPr>
        <w:tab/>
      </w:r>
      <w:r w:rsidRPr="00B013CA">
        <w:rPr>
          <w:rFonts w:ascii="黑体" w:eastAsia="黑体" w:hint="eastAsia"/>
          <w:b/>
          <w:sz w:val="24"/>
        </w:rPr>
        <w:t>涉外保函</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.9</w:t>
      </w:r>
      <w:r w:rsidRPr="00B013CA">
        <w:rPr>
          <w:rFonts w:ascii="黑体" w:eastAsia="黑体"/>
          <w:b/>
          <w:sz w:val="24"/>
        </w:rPr>
        <w:tab/>
      </w:r>
      <w:r w:rsidRPr="00B013CA">
        <w:rPr>
          <w:rFonts w:ascii="黑体" w:eastAsia="黑体" w:hint="eastAsia"/>
          <w:b/>
          <w:sz w:val="24"/>
        </w:rPr>
        <w:t>打包贷款</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5.10.1</w:t>
        </w:r>
      </w:smartTag>
      <w:r w:rsidRPr="00B013CA">
        <w:rPr>
          <w:rFonts w:ascii="黑体" w:eastAsia="黑体"/>
          <w:b/>
          <w:sz w:val="24"/>
        </w:rPr>
        <w:t>.10</w:t>
      </w:r>
      <w:r w:rsidRPr="00B013CA">
        <w:rPr>
          <w:rFonts w:ascii="黑体" w:eastAsia="黑体"/>
          <w:b/>
          <w:sz w:val="24"/>
        </w:rPr>
        <w:tab/>
      </w:r>
      <w:r w:rsidRPr="00B013CA">
        <w:rPr>
          <w:rFonts w:ascii="黑体" w:eastAsia="黑体" w:hint="eastAsia"/>
          <w:b/>
          <w:sz w:val="24"/>
        </w:rPr>
        <w:t>出口发票融资</w:t>
      </w:r>
    </w:p>
    <w:p w:rsidR="004F4DEE" w:rsidRPr="00B013CA" w:rsidRDefault="004F4DEE" w:rsidP="00B013CA">
      <w:pPr>
        <w:snapToGrid w:val="0"/>
        <w:spacing w:before="156" w:line="360" w:lineRule="auto"/>
        <w:ind w:firstLineChars="428" w:firstLine="1031"/>
        <w:rPr>
          <w:rFonts w:ascii="黑体" w:eastAsia="黑体"/>
          <w:b/>
          <w:sz w:val="24"/>
        </w:rPr>
      </w:pPr>
      <w:hyperlink w:anchor="_5.10.2__" w:history="1">
        <w:r w:rsidRPr="00B013CA">
          <w:rPr>
            <w:rStyle w:val="af1"/>
            <w:rFonts w:ascii="黑体" w:eastAsia="黑体"/>
            <w:b/>
            <w:sz w:val="24"/>
          </w:rPr>
          <w:t>5.10.2</w:t>
        </w:r>
        <w:r w:rsidRPr="00B013CA">
          <w:rPr>
            <w:rStyle w:val="af1"/>
            <w:rFonts w:ascii="黑体" w:eastAsia="黑体"/>
            <w:b/>
            <w:sz w:val="24"/>
          </w:rPr>
          <w:tab/>
        </w:r>
        <w:r w:rsidRPr="00B013CA">
          <w:rPr>
            <w:rStyle w:val="af1"/>
            <w:rFonts w:ascii="黑体" w:eastAsia="黑体" w:hint="eastAsia"/>
            <w:b/>
            <w:sz w:val="24"/>
          </w:rPr>
          <w:t>人民币授信产品的专项审查内容</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人民币担保业务</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信贷证明的开具</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贷款承诺函</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5.10.2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公司客户帐户透支</w:t>
      </w:r>
    </w:p>
    <w:p w:rsidR="004F4DEE" w:rsidRPr="00B013CA" w:rsidRDefault="004F4DEE" w:rsidP="00B013CA">
      <w:pPr>
        <w:snapToGrid w:val="0"/>
        <w:spacing w:before="156" w:line="360" w:lineRule="auto"/>
        <w:ind w:firstLineChars="171" w:firstLine="412"/>
        <w:rPr>
          <w:rFonts w:ascii="黑体" w:eastAsia="黑体"/>
          <w:b/>
          <w:sz w:val="24"/>
        </w:rPr>
      </w:pPr>
      <w:hyperlink w:anchor="_5.11__" w:history="1">
        <w:r w:rsidRPr="00B013CA">
          <w:rPr>
            <w:rStyle w:val="af1"/>
            <w:rFonts w:ascii="黑体" w:eastAsia="黑体"/>
            <w:b/>
            <w:sz w:val="24"/>
          </w:rPr>
          <w:t>5.11</w:t>
        </w:r>
        <w:r w:rsidRPr="00B013CA">
          <w:rPr>
            <w:rStyle w:val="af1"/>
            <w:rFonts w:ascii="黑体" w:eastAsia="黑体"/>
            <w:b/>
            <w:sz w:val="24"/>
          </w:rPr>
          <w:tab/>
        </w:r>
        <w:r w:rsidRPr="00B013CA">
          <w:rPr>
            <w:rStyle w:val="af1"/>
            <w:rFonts w:ascii="黑体" w:eastAsia="黑体" w:hint="eastAsia"/>
            <w:b/>
            <w:sz w:val="24"/>
          </w:rPr>
          <w:t>对公授信法律性文件</w:t>
        </w:r>
        <w:r w:rsidRPr="00B013CA">
          <w:rPr>
            <w:rStyle w:val="af1"/>
            <w:rFonts w:ascii="黑体" w:eastAsia="黑体" w:hint="eastAsia"/>
            <w:b/>
            <w:sz w:val="24"/>
          </w:rPr>
          <w:t>使</w:t>
        </w:r>
        <w:r w:rsidRPr="00B013CA">
          <w:rPr>
            <w:rStyle w:val="af1"/>
            <w:rFonts w:ascii="黑体" w:eastAsia="黑体" w:hint="eastAsia"/>
            <w:b/>
            <w:sz w:val="24"/>
          </w:rPr>
          <w:t>用规则</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5.11.1__" w:history="1">
        <w:r w:rsidRPr="00B013CA">
          <w:rPr>
            <w:rStyle w:val="af1"/>
            <w:rFonts w:ascii="黑体" w:eastAsia="黑体"/>
            <w:b/>
            <w:sz w:val="24"/>
          </w:rPr>
          <w:t>5.11.1</w:t>
        </w:r>
        <w:r w:rsidRPr="00B013CA">
          <w:rPr>
            <w:rStyle w:val="af1"/>
            <w:rFonts w:ascii="黑体" w:eastAsia="黑体"/>
            <w:b/>
            <w:sz w:val="24"/>
          </w:rPr>
          <w:tab/>
        </w:r>
        <w:r w:rsidRPr="00B013CA">
          <w:rPr>
            <w:rStyle w:val="af1"/>
            <w:rFonts w:ascii="黑体" w:eastAsia="黑体" w:hint="eastAsia"/>
            <w:b/>
            <w:sz w:val="24"/>
          </w:rPr>
          <w:t>格式合同</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格式合同类型</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标准文本及其使用、修改、补充</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参考文本及其使用、修改</w:t>
      </w:r>
    </w:p>
    <w:p w:rsidR="004F4DEE" w:rsidRPr="00B013CA" w:rsidRDefault="004F4DEE" w:rsidP="00B013CA">
      <w:pPr>
        <w:snapToGrid w:val="0"/>
        <w:spacing w:before="156" w:line="360" w:lineRule="auto"/>
        <w:ind w:firstLineChars="428" w:firstLine="1031"/>
        <w:rPr>
          <w:rFonts w:ascii="黑体" w:eastAsia="黑体"/>
          <w:b/>
          <w:sz w:val="24"/>
        </w:rPr>
      </w:pPr>
      <w:hyperlink w:anchor="_5.11.2__" w:history="1">
        <w:r w:rsidRPr="00B013CA">
          <w:rPr>
            <w:rStyle w:val="af1"/>
            <w:rFonts w:ascii="黑体" w:eastAsia="黑体"/>
            <w:b/>
            <w:sz w:val="24"/>
          </w:rPr>
          <w:t>5.11.2</w:t>
        </w:r>
        <w:r w:rsidRPr="00B013CA">
          <w:rPr>
            <w:rStyle w:val="af1"/>
            <w:rFonts w:ascii="黑体" w:eastAsia="黑体"/>
            <w:b/>
            <w:sz w:val="24"/>
          </w:rPr>
          <w:tab/>
        </w:r>
        <w:r w:rsidRPr="00B013CA">
          <w:rPr>
            <w:rStyle w:val="af1"/>
            <w:rFonts w:ascii="黑体" w:eastAsia="黑体" w:hint="eastAsia"/>
            <w:b/>
            <w:sz w:val="24"/>
          </w:rPr>
          <w:t>非格式合同</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非格式合同范围</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非格式合同使用条件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5.11.2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非格式合同使用程序</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责任追究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银团贷款</w:t>
      </w:r>
    </w:p>
    <w:p w:rsidR="004F4DEE" w:rsidRPr="00B013CA" w:rsidRDefault="004F4DEE" w:rsidP="00B013CA">
      <w:pPr>
        <w:snapToGrid w:val="0"/>
        <w:spacing w:before="156" w:line="360" w:lineRule="auto"/>
        <w:ind w:firstLineChars="428" w:firstLine="1031"/>
        <w:rPr>
          <w:rFonts w:ascii="黑体" w:eastAsia="黑体"/>
          <w:b/>
          <w:sz w:val="24"/>
        </w:rPr>
      </w:pPr>
      <w:hyperlink w:anchor="_5.11.3__" w:history="1">
        <w:r w:rsidRPr="00B013CA">
          <w:rPr>
            <w:rStyle w:val="af1"/>
            <w:rFonts w:ascii="黑体" w:eastAsia="黑体"/>
            <w:b/>
            <w:sz w:val="24"/>
          </w:rPr>
          <w:t>5.11.3</w:t>
        </w:r>
        <w:r w:rsidRPr="00B013CA">
          <w:rPr>
            <w:rStyle w:val="af1"/>
            <w:rFonts w:ascii="黑体" w:eastAsia="黑体"/>
            <w:b/>
            <w:sz w:val="24"/>
          </w:rPr>
          <w:tab/>
        </w:r>
        <w:r w:rsidRPr="00B013CA">
          <w:rPr>
            <w:rStyle w:val="af1"/>
            <w:rFonts w:ascii="黑体" w:eastAsia="黑体" w:hint="eastAsia"/>
            <w:b/>
            <w:sz w:val="24"/>
          </w:rPr>
          <w:t>档案管理</w:t>
        </w:r>
      </w:hyperlink>
    </w:p>
    <w:p w:rsidR="004F4DEE" w:rsidRPr="00B013CA" w:rsidRDefault="004F4DEE" w:rsidP="0074280B">
      <w:pPr>
        <w:snapToGrid w:val="0"/>
        <w:spacing w:before="156" w:line="360" w:lineRule="auto"/>
        <w:rPr>
          <w:rFonts w:ascii="黑体" w:eastAsia="黑体"/>
          <w:b/>
          <w:sz w:val="24"/>
        </w:rPr>
      </w:pPr>
      <w:hyperlink w:anchor="_6___2" w:history="1">
        <w:r w:rsidRPr="00B013CA">
          <w:rPr>
            <w:rStyle w:val="af1"/>
            <w:rFonts w:ascii="黑体" w:eastAsia="黑体"/>
            <w:b/>
            <w:sz w:val="24"/>
          </w:rPr>
          <w:t>6</w:t>
        </w:r>
        <w:r w:rsidRPr="00B013CA">
          <w:rPr>
            <w:rStyle w:val="af1"/>
            <w:rFonts w:ascii="黑体" w:eastAsia="黑体"/>
            <w:b/>
            <w:sz w:val="24"/>
          </w:rPr>
          <w:tab/>
        </w:r>
        <w:r w:rsidRPr="00B013CA">
          <w:rPr>
            <w:rStyle w:val="af1"/>
            <w:rFonts w:ascii="黑体" w:eastAsia="黑体" w:hint="eastAsia"/>
            <w:b/>
            <w:sz w:val="24"/>
          </w:rPr>
          <w:t>贷后监控</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1___1" w:history="1">
        <w:r w:rsidRPr="00B013CA">
          <w:rPr>
            <w:rStyle w:val="af1"/>
            <w:rFonts w:ascii="黑体" w:eastAsia="黑体"/>
            <w:b/>
            <w:sz w:val="24"/>
          </w:rPr>
          <w:t>6.1</w:t>
        </w:r>
        <w:r w:rsidRPr="00B013CA">
          <w:rPr>
            <w:rStyle w:val="af1"/>
            <w:rFonts w:ascii="黑体" w:eastAsia="黑体"/>
            <w:b/>
            <w:sz w:val="24"/>
          </w:rPr>
          <w:tab/>
        </w:r>
        <w:r w:rsidRPr="00B013CA">
          <w:rPr>
            <w:rStyle w:val="af1"/>
            <w:rFonts w:ascii="黑体" w:eastAsia="黑体" w:hint="eastAsia"/>
            <w:b/>
            <w:sz w:val="24"/>
          </w:rPr>
          <w:t>适用范围</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6.2___1" w:history="1">
        <w:r w:rsidRPr="00B013CA">
          <w:rPr>
            <w:rStyle w:val="af1"/>
            <w:rFonts w:ascii="黑体" w:eastAsia="黑体"/>
            <w:b/>
            <w:sz w:val="24"/>
          </w:rPr>
          <w:t>6.2</w:t>
        </w:r>
        <w:r w:rsidRPr="00B013CA">
          <w:rPr>
            <w:rStyle w:val="af1"/>
            <w:rFonts w:ascii="黑体" w:eastAsia="黑体"/>
            <w:b/>
            <w:sz w:val="24"/>
          </w:rPr>
          <w:tab/>
        </w:r>
        <w:r w:rsidRPr="00B013CA">
          <w:rPr>
            <w:rStyle w:val="af1"/>
            <w:rFonts w:ascii="黑体" w:eastAsia="黑体" w:hint="eastAsia"/>
            <w:b/>
            <w:sz w:val="24"/>
          </w:rPr>
          <w:t>贷后监控的方式</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6.2.1__" w:history="1">
        <w:r w:rsidRPr="00B013CA">
          <w:rPr>
            <w:rStyle w:val="af1"/>
            <w:rFonts w:ascii="黑体" w:eastAsia="黑体"/>
            <w:b/>
            <w:sz w:val="24"/>
          </w:rPr>
          <w:t>6.2.1</w:t>
        </w:r>
        <w:r w:rsidRPr="00B013CA">
          <w:rPr>
            <w:rStyle w:val="af1"/>
            <w:rFonts w:ascii="黑体" w:eastAsia="黑体"/>
            <w:b/>
            <w:sz w:val="24"/>
          </w:rPr>
          <w:tab/>
        </w:r>
        <w:r w:rsidRPr="00B013CA">
          <w:rPr>
            <w:rStyle w:val="af1"/>
            <w:rFonts w:ascii="黑体" w:eastAsia="黑体" w:hint="eastAsia"/>
            <w:b/>
            <w:sz w:val="24"/>
          </w:rPr>
          <w:t>定期监控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定期监控的定义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定期监控使用的工具及适用流程</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定期监控“下次审查日”的设定</w:t>
      </w:r>
    </w:p>
    <w:p w:rsidR="004F4DEE" w:rsidRPr="00B013CA" w:rsidRDefault="004F4DEE" w:rsidP="00B013CA">
      <w:pPr>
        <w:snapToGrid w:val="0"/>
        <w:spacing w:before="156" w:line="360" w:lineRule="auto"/>
        <w:ind w:firstLineChars="428" w:firstLine="1031"/>
        <w:rPr>
          <w:rFonts w:ascii="黑体" w:eastAsia="黑体"/>
          <w:b/>
          <w:sz w:val="24"/>
        </w:rPr>
      </w:pPr>
      <w:hyperlink w:anchor="_6.2.2__" w:history="1">
        <w:r w:rsidRPr="00B013CA">
          <w:rPr>
            <w:rStyle w:val="af1"/>
            <w:rFonts w:ascii="黑体" w:eastAsia="黑体"/>
            <w:b/>
            <w:sz w:val="24"/>
          </w:rPr>
          <w:t>6.2.2</w:t>
        </w:r>
        <w:r w:rsidRPr="00B013CA">
          <w:rPr>
            <w:rStyle w:val="af1"/>
            <w:rFonts w:ascii="黑体" w:eastAsia="黑体"/>
            <w:b/>
            <w:sz w:val="24"/>
          </w:rPr>
          <w:tab/>
        </w:r>
        <w:r w:rsidRPr="00B013CA">
          <w:rPr>
            <w:rStyle w:val="af1"/>
            <w:rFonts w:ascii="黑体" w:eastAsia="黑体" w:hint="eastAsia"/>
            <w:b/>
            <w:sz w:val="24"/>
          </w:rPr>
          <w:t>不定期监控</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6.2.3__" w:history="1">
        <w:r w:rsidRPr="00B013CA">
          <w:rPr>
            <w:rStyle w:val="af1"/>
            <w:rFonts w:ascii="黑体" w:eastAsia="黑体"/>
            <w:b/>
            <w:sz w:val="24"/>
          </w:rPr>
          <w:t>6.2.3</w:t>
        </w:r>
        <w:r w:rsidRPr="00B013CA">
          <w:rPr>
            <w:rStyle w:val="af1"/>
            <w:rFonts w:ascii="黑体" w:eastAsia="黑体"/>
            <w:b/>
            <w:sz w:val="24"/>
          </w:rPr>
          <w:tab/>
        </w:r>
        <w:r w:rsidRPr="00B013CA">
          <w:rPr>
            <w:rStyle w:val="af1"/>
            <w:rFonts w:ascii="黑体" w:eastAsia="黑体" w:hint="eastAsia"/>
            <w:b/>
            <w:sz w:val="24"/>
          </w:rPr>
          <w:t>信贷风险预警和主动退出机制</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6.2.4__" w:history="1">
        <w:r w:rsidRPr="00B013CA">
          <w:rPr>
            <w:rStyle w:val="af1"/>
            <w:rFonts w:ascii="黑体" w:eastAsia="黑体"/>
            <w:b/>
            <w:sz w:val="24"/>
          </w:rPr>
          <w:t>6.2.4</w:t>
        </w:r>
        <w:r w:rsidRPr="00B013CA">
          <w:rPr>
            <w:rStyle w:val="af1"/>
            <w:rFonts w:ascii="黑体" w:eastAsia="黑体"/>
            <w:b/>
            <w:sz w:val="24"/>
          </w:rPr>
          <w:tab/>
        </w:r>
        <w:r w:rsidRPr="00B013CA">
          <w:rPr>
            <w:rStyle w:val="af1"/>
            <w:rFonts w:ascii="黑体" w:eastAsia="黑体" w:hint="eastAsia"/>
            <w:b/>
            <w:sz w:val="24"/>
          </w:rPr>
          <w:t>风险监察名单制</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风险监察名单的定义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风险监察名单的风险特征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风险监察名单的风险分类</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6.2.4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风险监察名单的分类级别调整</w:t>
      </w:r>
    </w:p>
    <w:p w:rsidR="004F4DEE" w:rsidRPr="00B013CA" w:rsidRDefault="004F4DEE" w:rsidP="00B013CA">
      <w:pPr>
        <w:snapToGrid w:val="0"/>
        <w:spacing w:before="156" w:line="360" w:lineRule="auto"/>
        <w:ind w:firstLineChars="171" w:firstLine="412"/>
        <w:rPr>
          <w:rFonts w:ascii="黑体" w:eastAsia="黑体"/>
          <w:b/>
          <w:sz w:val="24"/>
        </w:rPr>
      </w:pPr>
      <w:hyperlink w:anchor="_6.3___1" w:history="1">
        <w:r w:rsidRPr="00B013CA">
          <w:rPr>
            <w:rStyle w:val="af1"/>
            <w:rFonts w:ascii="黑体" w:eastAsia="黑体"/>
            <w:b/>
            <w:sz w:val="24"/>
          </w:rPr>
          <w:t>6.3</w:t>
        </w:r>
        <w:r w:rsidRPr="00B013CA">
          <w:rPr>
            <w:rStyle w:val="af1"/>
            <w:rFonts w:ascii="黑体" w:eastAsia="黑体"/>
            <w:b/>
            <w:sz w:val="24"/>
          </w:rPr>
          <w:tab/>
        </w:r>
        <w:r w:rsidRPr="00B013CA">
          <w:rPr>
            <w:rStyle w:val="af1"/>
            <w:rFonts w:ascii="黑体" w:eastAsia="黑体" w:hint="eastAsia"/>
            <w:b/>
            <w:sz w:val="24"/>
          </w:rPr>
          <w:t>贷后监控的职责划分</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6.3.1</w:t>
        </w:r>
        <w:r w:rsidRPr="00B013CA">
          <w:rPr>
            <w:rFonts w:ascii="黑体" w:eastAsia="黑体"/>
            <w:b/>
            <w:sz w:val="24"/>
          </w:rPr>
          <w:tab/>
        </w:r>
      </w:smartTag>
      <w:r w:rsidRPr="00B013CA">
        <w:rPr>
          <w:rFonts w:ascii="黑体" w:eastAsia="黑体" w:hint="eastAsia"/>
          <w:b/>
          <w:sz w:val="24"/>
        </w:rPr>
        <w:t>授信经营部门的职责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6.3.2</w:t>
        </w:r>
        <w:r w:rsidRPr="00B013CA">
          <w:rPr>
            <w:rFonts w:ascii="黑体" w:eastAsia="黑体"/>
            <w:b/>
            <w:sz w:val="24"/>
          </w:rPr>
          <w:tab/>
        </w:r>
      </w:smartTag>
      <w:r w:rsidRPr="00B013CA">
        <w:rPr>
          <w:rFonts w:ascii="黑体" w:eastAsia="黑体" w:hint="eastAsia"/>
          <w:b/>
          <w:sz w:val="24"/>
        </w:rPr>
        <w:t>资产保全部门的职责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6.3.3</w:t>
        </w:r>
        <w:r w:rsidRPr="00B013CA">
          <w:rPr>
            <w:rFonts w:ascii="黑体" w:eastAsia="黑体"/>
            <w:b/>
            <w:sz w:val="24"/>
          </w:rPr>
          <w:tab/>
        </w:r>
      </w:smartTag>
      <w:r w:rsidRPr="00B013CA">
        <w:rPr>
          <w:rFonts w:ascii="黑体" w:eastAsia="黑体" w:hint="eastAsia"/>
          <w:b/>
          <w:sz w:val="24"/>
        </w:rPr>
        <w:t>风险监控部门的职责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6.3.4</w:t>
        </w:r>
        <w:r w:rsidRPr="00B013CA">
          <w:rPr>
            <w:rFonts w:ascii="黑体" w:eastAsia="黑体"/>
            <w:b/>
            <w:sz w:val="24"/>
          </w:rPr>
          <w:tab/>
        </w:r>
      </w:smartTag>
      <w:r w:rsidRPr="00B013CA">
        <w:rPr>
          <w:rFonts w:ascii="黑体" w:eastAsia="黑体" w:hint="eastAsia"/>
          <w:b/>
          <w:sz w:val="24"/>
        </w:rPr>
        <w:t>授信管理部门的职责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6.3.5</w:t>
        </w:r>
        <w:r w:rsidRPr="00B013CA">
          <w:rPr>
            <w:rFonts w:ascii="黑体" w:eastAsia="黑体"/>
            <w:b/>
            <w:sz w:val="24"/>
          </w:rPr>
          <w:tab/>
        </w:r>
      </w:smartTag>
      <w:r w:rsidRPr="00B013CA">
        <w:rPr>
          <w:rFonts w:ascii="黑体" w:eastAsia="黑体" w:hint="eastAsia"/>
          <w:b/>
          <w:sz w:val="24"/>
        </w:rPr>
        <w:t>信贷执行官的职责</w:t>
      </w:r>
    </w:p>
    <w:p w:rsidR="004F4DEE" w:rsidRPr="00B013CA" w:rsidRDefault="004F4DEE" w:rsidP="00B013CA">
      <w:pPr>
        <w:snapToGrid w:val="0"/>
        <w:spacing w:before="156" w:line="360" w:lineRule="auto"/>
        <w:ind w:firstLineChars="171" w:firstLine="412"/>
        <w:rPr>
          <w:rFonts w:ascii="黑体" w:eastAsia="黑体"/>
          <w:b/>
          <w:sz w:val="24"/>
        </w:rPr>
      </w:pPr>
      <w:hyperlink w:anchor="_6.4___1" w:history="1">
        <w:r w:rsidRPr="00B013CA">
          <w:rPr>
            <w:rStyle w:val="af1"/>
            <w:rFonts w:ascii="黑体" w:eastAsia="黑体"/>
            <w:b/>
            <w:sz w:val="24"/>
          </w:rPr>
          <w:t>6.4</w:t>
        </w:r>
        <w:r w:rsidRPr="00B013CA">
          <w:rPr>
            <w:rStyle w:val="af1"/>
            <w:rFonts w:ascii="黑体" w:eastAsia="黑体"/>
            <w:b/>
            <w:sz w:val="24"/>
          </w:rPr>
          <w:tab/>
        </w:r>
        <w:r w:rsidRPr="00B013CA">
          <w:rPr>
            <w:rStyle w:val="af1"/>
            <w:rFonts w:ascii="黑体" w:eastAsia="黑体" w:hint="eastAsia"/>
            <w:b/>
            <w:sz w:val="24"/>
          </w:rPr>
          <w:t>贷后监控的实施</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6.4.1__" w:history="1">
        <w:r w:rsidRPr="00B013CA">
          <w:rPr>
            <w:rStyle w:val="af1"/>
            <w:rFonts w:ascii="黑体" w:eastAsia="黑体"/>
            <w:b/>
            <w:sz w:val="24"/>
          </w:rPr>
          <w:t>6.4.1</w:t>
        </w:r>
        <w:r w:rsidRPr="00B013CA">
          <w:rPr>
            <w:rStyle w:val="af1"/>
            <w:rFonts w:ascii="黑体" w:eastAsia="黑体"/>
            <w:b/>
            <w:sz w:val="24"/>
          </w:rPr>
          <w:tab/>
        </w:r>
        <w:r w:rsidRPr="00B013CA">
          <w:rPr>
            <w:rStyle w:val="af1"/>
            <w:rFonts w:ascii="黑体" w:eastAsia="黑体" w:hint="eastAsia"/>
            <w:b/>
            <w:sz w:val="24"/>
          </w:rPr>
          <w:t>非集团授信客</w:t>
        </w:r>
        <w:r w:rsidRPr="00B013CA">
          <w:rPr>
            <w:rStyle w:val="af1"/>
            <w:rFonts w:ascii="黑体" w:eastAsia="黑体" w:hint="eastAsia"/>
            <w:b/>
            <w:sz w:val="24"/>
          </w:rPr>
          <w:t>户</w:t>
        </w:r>
        <w:r w:rsidRPr="00B013CA">
          <w:rPr>
            <w:rStyle w:val="af1"/>
            <w:rFonts w:ascii="黑体" w:eastAsia="黑体" w:hint="eastAsia"/>
            <w:b/>
            <w:sz w:val="24"/>
          </w:rPr>
          <w:t>的监控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“正常类授信客户”的贷后监控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“问题类授信客户”的贷后监控</w:t>
      </w:r>
    </w:p>
    <w:p w:rsidR="004F4DEE" w:rsidRPr="00B013CA" w:rsidRDefault="004F4DEE" w:rsidP="00B013CA">
      <w:pPr>
        <w:snapToGrid w:val="0"/>
        <w:spacing w:before="156" w:line="360" w:lineRule="auto"/>
        <w:ind w:firstLineChars="428" w:firstLine="1031"/>
        <w:rPr>
          <w:rFonts w:ascii="黑体" w:eastAsia="黑体"/>
          <w:b/>
          <w:sz w:val="24"/>
        </w:rPr>
      </w:pPr>
      <w:hyperlink w:anchor="_6.4.2__" w:history="1">
        <w:r w:rsidRPr="00B013CA">
          <w:rPr>
            <w:rStyle w:val="af1"/>
            <w:rFonts w:ascii="黑体" w:eastAsia="黑体"/>
            <w:b/>
            <w:sz w:val="24"/>
          </w:rPr>
          <w:t>6.4.2</w:t>
        </w:r>
        <w:r w:rsidRPr="00B013CA">
          <w:rPr>
            <w:rStyle w:val="af1"/>
            <w:rFonts w:ascii="黑体" w:eastAsia="黑体"/>
            <w:b/>
            <w:sz w:val="24"/>
          </w:rPr>
          <w:tab/>
        </w:r>
        <w:r w:rsidRPr="00B013CA">
          <w:rPr>
            <w:rStyle w:val="af1"/>
            <w:rFonts w:ascii="黑体" w:eastAsia="黑体" w:hint="eastAsia"/>
            <w:b/>
            <w:sz w:val="24"/>
          </w:rPr>
          <w:t>集团授信客</w:t>
        </w:r>
        <w:r w:rsidRPr="00B013CA">
          <w:rPr>
            <w:rStyle w:val="af1"/>
            <w:rFonts w:ascii="黑体" w:eastAsia="黑体" w:hint="eastAsia"/>
            <w:b/>
            <w:sz w:val="24"/>
          </w:rPr>
          <w:t>户</w:t>
        </w:r>
        <w:r w:rsidRPr="00B013CA">
          <w:rPr>
            <w:rStyle w:val="af1"/>
            <w:rFonts w:ascii="黑体" w:eastAsia="黑体" w:hint="eastAsia"/>
            <w:b/>
            <w:sz w:val="24"/>
          </w:rPr>
          <w:t>的监控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集团客户贷后监控的基本规定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关注大额资金拨付</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集团客户信息管理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集团客户信息报告制度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预警信号</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出现不利事项的处理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6.4.2</w:t>
        </w:r>
      </w:smartTag>
      <w:r w:rsidRPr="00B013CA">
        <w:rPr>
          <w:rFonts w:ascii="黑体" w:eastAsia="黑体"/>
          <w:b/>
          <w:sz w:val="24"/>
        </w:rPr>
        <w:t>.7</w:t>
      </w:r>
      <w:r w:rsidRPr="00B013CA">
        <w:rPr>
          <w:rFonts w:ascii="黑体" w:eastAsia="黑体"/>
          <w:b/>
          <w:sz w:val="24"/>
        </w:rPr>
        <w:tab/>
      </w:r>
      <w:r w:rsidRPr="00B013CA">
        <w:rPr>
          <w:rFonts w:ascii="黑体" w:eastAsia="黑体" w:hint="eastAsia"/>
          <w:b/>
          <w:sz w:val="24"/>
        </w:rPr>
        <w:t>问题类客户的监控管理</w:t>
      </w:r>
    </w:p>
    <w:p w:rsidR="004F4DEE" w:rsidRPr="00B013CA" w:rsidRDefault="004F4DEE" w:rsidP="00B013CA">
      <w:pPr>
        <w:snapToGrid w:val="0"/>
        <w:spacing w:before="156" w:line="360" w:lineRule="auto"/>
        <w:ind w:firstLineChars="428" w:firstLine="1031"/>
        <w:rPr>
          <w:rFonts w:ascii="黑体" w:eastAsia="黑体"/>
          <w:b/>
          <w:sz w:val="24"/>
        </w:rPr>
      </w:pPr>
      <w:hyperlink w:anchor="_6.4.3__" w:history="1">
        <w:r w:rsidRPr="00B013CA">
          <w:rPr>
            <w:rStyle w:val="af1"/>
            <w:rFonts w:ascii="黑体" w:eastAsia="黑体"/>
            <w:b/>
            <w:sz w:val="24"/>
          </w:rPr>
          <w:t>6.4.3</w:t>
        </w:r>
        <w:r w:rsidRPr="00B013CA">
          <w:rPr>
            <w:rStyle w:val="af1"/>
            <w:rFonts w:ascii="黑体" w:eastAsia="黑体"/>
            <w:b/>
            <w:sz w:val="24"/>
          </w:rPr>
          <w:tab/>
        </w:r>
        <w:r w:rsidRPr="00B013CA">
          <w:rPr>
            <w:rStyle w:val="af1"/>
            <w:rFonts w:ascii="黑体" w:eastAsia="黑体" w:hint="eastAsia"/>
            <w:b/>
            <w:sz w:val="24"/>
          </w:rPr>
          <w:t>对担保人的</w:t>
        </w:r>
        <w:r w:rsidRPr="00B013CA">
          <w:rPr>
            <w:rStyle w:val="af1"/>
            <w:rFonts w:ascii="黑体" w:eastAsia="黑体" w:hint="eastAsia"/>
            <w:b/>
            <w:sz w:val="24"/>
          </w:rPr>
          <w:t>贷</w:t>
        </w:r>
        <w:r w:rsidRPr="00B013CA">
          <w:rPr>
            <w:rStyle w:val="af1"/>
            <w:rFonts w:ascii="黑体" w:eastAsia="黑体" w:hint="eastAsia"/>
            <w:b/>
            <w:sz w:val="24"/>
          </w:rPr>
          <w:t>后监控</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6.4.4__" w:history="1">
        <w:r w:rsidRPr="00B013CA">
          <w:rPr>
            <w:rStyle w:val="af1"/>
            <w:rFonts w:ascii="黑体" w:eastAsia="黑体"/>
            <w:b/>
            <w:sz w:val="24"/>
          </w:rPr>
          <w:t>6.4.4</w:t>
        </w:r>
        <w:r w:rsidRPr="00B013CA">
          <w:rPr>
            <w:rStyle w:val="af1"/>
            <w:rFonts w:ascii="黑体" w:eastAsia="黑体"/>
            <w:b/>
            <w:sz w:val="24"/>
          </w:rPr>
          <w:tab/>
        </w:r>
        <w:r w:rsidRPr="00B013CA">
          <w:rPr>
            <w:rStyle w:val="af1"/>
            <w:rFonts w:ascii="黑体" w:eastAsia="黑体" w:hint="eastAsia"/>
            <w:b/>
            <w:sz w:val="24"/>
          </w:rPr>
          <w:t>授信业务的</w:t>
        </w:r>
        <w:r w:rsidRPr="00B013CA">
          <w:rPr>
            <w:rStyle w:val="af1"/>
            <w:rFonts w:ascii="黑体" w:eastAsia="黑体" w:hint="eastAsia"/>
            <w:b/>
            <w:sz w:val="24"/>
          </w:rPr>
          <w:t>贷</w:t>
        </w:r>
        <w:r w:rsidRPr="00B013CA">
          <w:rPr>
            <w:rStyle w:val="af1"/>
            <w:rFonts w:ascii="黑体" w:eastAsia="黑体" w:hint="eastAsia"/>
            <w:b/>
            <w:sz w:val="24"/>
          </w:rPr>
          <w:t>后监控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授信业务用途的监控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不同授信业务监控时应注意的要点</w:t>
      </w:r>
    </w:p>
    <w:p w:rsidR="004F4DEE" w:rsidRPr="00B013CA" w:rsidRDefault="004F4DEE" w:rsidP="00B013CA">
      <w:pPr>
        <w:snapToGrid w:val="0"/>
        <w:spacing w:before="156" w:line="360" w:lineRule="auto"/>
        <w:ind w:firstLineChars="428" w:firstLine="1031"/>
        <w:rPr>
          <w:rFonts w:ascii="黑体" w:eastAsia="黑体"/>
          <w:b/>
          <w:sz w:val="24"/>
        </w:rPr>
      </w:pPr>
      <w:hyperlink w:anchor="_6.4.5__" w:history="1">
        <w:r w:rsidRPr="00B013CA">
          <w:rPr>
            <w:rStyle w:val="af1"/>
            <w:rFonts w:ascii="黑体" w:eastAsia="黑体"/>
            <w:b/>
            <w:sz w:val="24"/>
          </w:rPr>
          <w:t>6.4.5</w:t>
        </w:r>
        <w:r w:rsidRPr="00B013CA">
          <w:rPr>
            <w:rStyle w:val="af1"/>
            <w:rFonts w:ascii="黑体" w:eastAsia="黑体"/>
            <w:b/>
            <w:sz w:val="24"/>
          </w:rPr>
          <w:tab/>
        </w:r>
        <w:r w:rsidRPr="00B013CA">
          <w:rPr>
            <w:rStyle w:val="af1"/>
            <w:rFonts w:ascii="黑体" w:eastAsia="黑体" w:hint="eastAsia"/>
            <w:b/>
            <w:sz w:val="24"/>
          </w:rPr>
          <w:t>贷款本息</w:t>
        </w:r>
        <w:r w:rsidRPr="00B013CA">
          <w:rPr>
            <w:rStyle w:val="af1"/>
            <w:rFonts w:ascii="黑体" w:eastAsia="黑体" w:hint="eastAsia"/>
            <w:b/>
            <w:sz w:val="24"/>
          </w:rPr>
          <w:t>回</w:t>
        </w:r>
        <w:r w:rsidRPr="00B013CA">
          <w:rPr>
            <w:rStyle w:val="af1"/>
            <w:rFonts w:ascii="黑体" w:eastAsia="黑体" w:hint="eastAsia"/>
            <w:b/>
            <w:sz w:val="24"/>
          </w:rPr>
          <w:t>收的监控</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贷款催收和扣划</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6.4.5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利息催收</w:t>
      </w:r>
    </w:p>
    <w:p w:rsidR="004F4DEE" w:rsidRPr="00B013CA" w:rsidRDefault="004F4DEE" w:rsidP="00B013CA">
      <w:pPr>
        <w:snapToGrid w:val="0"/>
        <w:spacing w:before="156" w:line="360" w:lineRule="auto"/>
        <w:ind w:firstLineChars="171" w:firstLine="412"/>
        <w:rPr>
          <w:rFonts w:ascii="黑体" w:eastAsia="黑体"/>
          <w:b/>
          <w:sz w:val="24"/>
        </w:rPr>
      </w:pPr>
      <w:hyperlink w:anchor="_6.5___1" w:history="1">
        <w:r w:rsidRPr="00B013CA">
          <w:rPr>
            <w:rStyle w:val="af1"/>
            <w:rFonts w:ascii="黑体" w:eastAsia="黑体"/>
            <w:b/>
            <w:sz w:val="24"/>
          </w:rPr>
          <w:t>6.5</w:t>
        </w:r>
        <w:r w:rsidRPr="00B013CA">
          <w:rPr>
            <w:rStyle w:val="af1"/>
            <w:rFonts w:ascii="黑体" w:eastAsia="黑体"/>
            <w:b/>
            <w:sz w:val="24"/>
          </w:rPr>
          <w:tab/>
        </w:r>
        <w:r w:rsidRPr="00B013CA">
          <w:rPr>
            <w:rStyle w:val="af1"/>
            <w:rFonts w:ascii="黑体" w:eastAsia="黑体" w:hint="eastAsia"/>
            <w:b/>
            <w:sz w:val="24"/>
          </w:rPr>
          <w:t>贷后监控的强化手段――</w:t>
        </w:r>
        <w:r w:rsidRPr="00B013CA">
          <w:rPr>
            <w:rStyle w:val="af1"/>
            <w:rFonts w:ascii="黑体" w:eastAsia="黑体" w:hint="eastAsia"/>
            <w:b/>
            <w:sz w:val="24"/>
          </w:rPr>
          <w:t>风</w:t>
        </w:r>
        <w:r w:rsidRPr="00B013CA">
          <w:rPr>
            <w:rStyle w:val="af1"/>
            <w:rFonts w:ascii="黑体" w:eastAsia="黑体" w:hint="eastAsia"/>
            <w:b/>
            <w:sz w:val="24"/>
          </w:rPr>
          <w:t>险经理监控</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6.5.1</w:t>
        </w:r>
        <w:r w:rsidRPr="00B013CA">
          <w:rPr>
            <w:rFonts w:ascii="黑体" w:eastAsia="黑体"/>
            <w:b/>
            <w:sz w:val="24"/>
          </w:rPr>
          <w:tab/>
        </w:r>
      </w:smartTag>
      <w:r w:rsidRPr="00B013CA">
        <w:rPr>
          <w:rFonts w:ascii="黑体" w:eastAsia="黑体" w:hint="eastAsia"/>
          <w:b/>
          <w:sz w:val="24"/>
        </w:rPr>
        <w:t>风险经理的目标定位</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6.5.2</w:t>
        </w:r>
        <w:r w:rsidRPr="00B013CA">
          <w:rPr>
            <w:rFonts w:ascii="黑体" w:eastAsia="黑体"/>
            <w:b/>
            <w:sz w:val="24"/>
          </w:rPr>
          <w:tab/>
        </w:r>
      </w:smartTag>
      <w:r w:rsidRPr="00B013CA">
        <w:rPr>
          <w:rFonts w:ascii="黑体" w:eastAsia="黑体" w:hint="eastAsia"/>
          <w:b/>
          <w:sz w:val="24"/>
        </w:rPr>
        <w:t>公司信贷风险经理的目的</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6.5.3</w:t>
        </w:r>
        <w:r w:rsidRPr="00B013CA">
          <w:rPr>
            <w:rFonts w:ascii="黑体" w:eastAsia="黑体"/>
            <w:b/>
            <w:sz w:val="24"/>
          </w:rPr>
          <w:tab/>
        </w:r>
      </w:smartTag>
      <w:r w:rsidRPr="00B013CA">
        <w:rPr>
          <w:rFonts w:ascii="黑体" w:eastAsia="黑体" w:hint="eastAsia"/>
          <w:b/>
          <w:sz w:val="24"/>
        </w:rPr>
        <w:t>风险经理与授信经营部门客户经理的关系</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6.5.4</w:t>
        </w:r>
        <w:r w:rsidRPr="00B013CA">
          <w:rPr>
            <w:rFonts w:ascii="黑体" w:eastAsia="黑体"/>
            <w:b/>
            <w:sz w:val="24"/>
          </w:rPr>
          <w:tab/>
        </w:r>
      </w:smartTag>
      <w:r w:rsidRPr="00B013CA">
        <w:rPr>
          <w:rFonts w:ascii="黑体" w:eastAsia="黑体" w:hint="eastAsia"/>
          <w:b/>
          <w:sz w:val="24"/>
        </w:rPr>
        <w:t>风险经理的具体工作职责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6.5.5</w:t>
        </w:r>
        <w:r w:rsidRPr="00B013CA">
          <w:rPr>
            <w:rFonts w:ascii="黑体" w:eastAsia="黑体"/>
            <w:b/>
            <w:sz w:val="24"/>
          </w:rPr>
          <w:tab/>
        </w:r>
      </w:smartTag>
      <w:r w:rsidRPr="00B013CA">
        <w:rPr>
          <w:rFonts w:ascii="黑体" w:eastAsia="黑体" w:hint="eastAsia"/>
          <w:b/>
          <w:sz w:val="24"/>
        </w:rPr>
        <w:t>风险经理贷后监控的方式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6.5.6</w:t>
        </w:r>
        <w:r w:rsidRPr="00B013CA">
          <w:rPr>
            <w:rFonts w:ascii="黑体" w:eastAsia="黑体"/>
            <w:b/>
            <w:sz w:val="24"/>
          </w:rPr>
          <w:tab/>
        </w:r>
      </w:smartTag>
      <w:r w:rsidRPr="00B013CA">
        <w:rPr>
          <w:rFonts w:ascii="黑体" w:eastAsia="黑体" w:hint="eastAsia"/>
          <w:b/>
          <w:sz w:val="24"/>
        </w:rPr>
        <w:t>风险经理的报告线路</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6.5.7</w:t>
        </w:r>
        <w:r w:rsidRPr="00B013CA">
          <w:rPr>
            <w:rFonts w:ascii="黑体" w:eastAsia="黑体"/>
            <w:b/>
            <w:sz w:val="24"/>
          </w:rPr>
          <w:tab/>
        </w:r>
      </w:smartTag>
      <w:r w:rsidRPr="00B013CA">
        <w:rPr>
          <w:rFonts w:ascii="黑体" w:eastAsia="黑体" w:hint="eastAsia"/>
          <w:b/>
          <w:sz w:val="24"/>
        </w:rPr>
        <w:t>风险信息汇总</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6.5.8</w:t>
        </w:r>
        <w:r w:rsidRPr="00B013CA">
          <w:rPr>
            <w:rFonts w:ascii="黑体" w:eastAsia="黑体"/>
            <w:b/>
            <w:sz w:val="24"/>
          </w:rPr>
          <w:tab/>
        </w:r>
      </w:smartTag>
      <w:r w:rsidRPr="00B013CA">
        <w:rPr>
          <w:rFonts w:ascii="黑体" w:eastAsia="黑体" w:hint="eastAsia"/>
          <w:b/>
          <w:sz w:val="24"/>
        </w:rPr>
        <w:t>《客户风险检查报告》需要描述的内容</w:t>
      </w:r>
    </w:p>
    <w:p w:rsidR="004F4DEE" w:rsidRPr="00B013CA" w:rsidRDefault="004F4DEE" w:rsidP="00B013CA">
      <w:pPr>
        <w:snapToGrid w:val="0"/>
        <w:spacing w:before="156" w:line="360" w:lineRule="auto"/>
        <w:ind w:firstLineChars="171" w:firstLine="412"/>
        <w:rPr>
          <w:rFonts w:ascii="黑体" w:eastAsia="黑体"/>
          <w:b/>
          <w:sz w:val="24"/>
        </w:rPr>
      </w:pPr>
      <w:hyperlink w:anchor="_6.6___1" w:history="1">
        <w:r w:rsidRPr="00B013CA">
          <w:rPr>
            <w:rStyle w:val="af1"/>
            <w:rFonts w:ascii="黑体" w:eastAsia="黑体"/>
            <w:b/>
            <w:sz w:val="24"/>
          </w:rPr>
          <w:t>6.6</w:t>
        </w:r>
        <w:r w:rsidRPr="00B013CA">
          <w:rPr>
            <w:rStyle w:val="af1"/>
            <w:rFonts w:ascii="黑体" w:eastAsia="黑体"/>
            <w:b/>
            <w:sz w:val="24"/>
          </w:rPr>
          <w:tab/>
        </w:r>
        <w:r w:rsidRPr="00B013CA">
          <w:rPr>
            <w:rStyle w:val="af1"/>
            <w:rFonts w:ascii="黑体" w:eastAsia="黑体" w:hint="eastAsia"/>
            <w:b/>
            <w:sz w:val="24"/>
          </w:rPr>
          <w:t>风险监察名单的监控管理操作要领</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6.6.1__" w:history="1">
        <w:r w:rsidRPr="00B013CA">
          <w:rPr>
            <w:rStyle w:val="af1"/>
            <w:rFonts w:ascii="黑体" w:eastAsia="黑体"/>
            <w:b/>
            <w:sz w:val="24"/>
          </w:rPr>
          <w:t>6.6.1</w:t>
        </w:r>
        <w:r w:rsidRPr="00B013CA">
          <w:rPr>
            <w:rStyle w:val="af1"/>
            <w:rFonts w:ascii="黑体" w:eastAsia="黑体"/>
            <w:b/>
            <w:sz w:val="24"/>
          </w:rPr>
          <w:tab/>
        </w:r>
        <w:r w:rsidRPr="00B013CA">
          <w:rPr>
            <w:rStyle w:val="af1"/>
            <w:rFonts w:ascii="黑体" w:eastAsia="黑体" w:hint="eastAsia"/>
            <w:b/>
            <w:sz w:val="24"/>
          </w:rPr>
          <w:t>风险经理</w:t>
        </w:r>
        <w:r w:rsidRPr="00B013CA">
          <w:rPr>
            <w:rStyle w:val="af1"/>
            <w:rFonts w:ascii="黑体" w:eastAsia="黑体" w:hint="eastAsia"/>
            <w:b/>
            <w:sz w:val="24"/>
          </w:rPr>
          <w:t>提</w:t>
        </w:r>
        <w:r w:rsidRPr="00B013CA">
          <w:rPr>
            <w:rStyle w:val="af1"/>
            <w:rFonts w:ascii="黑体" w:eastAsia="黑体" w:hint="eastAsia"/>
            <w:b/>
            <w:sz w:val="24"/>
          </w:rPr>
          <w:t>出方式的操作要领</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实施风险过滤</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实施监察名单管理</w:t>
      </w:r>
    </w:p>
    <w:p w:rsidR="004F4DEE" w:rsidRPr="00B013CA" w:rsidRDefault="004F4DEE" w:rsidP="00B013CA">
      <w:pPr>
        <w:snapToGrid w:val="0"/>
        <w:spacing w:before="156" w:line="360" w:lineRule="auto"/>
        <w:ind w:firstLineChars="428" w:firstLine="1031"/>
        <w:rPr>
          <w:rFonts w:ascii="黑体" w:eastAsia="黑体"/>
          <w:b/>
          <w:sz w:val="24"/>
        </w:rPr>
      </w:pPr>
      <w:hyperlink w:anchor="_6.6.2__" w:history="1">
        <w:r w:rsidRPr="00B013CA">
          <w:rPr>
            <w:rStyle w:val="af1"/>
            <w:rFonts w:ascii="黑体" w:eastAsia="黑体"/>
            <w:b/>
            <w:sz w:val="24"/>
          </w:rPr>
          <w:t>6.6.2</w:t>
        </w:r>
        <w:r w:rsidRPr="00B013CA">
          <w:rPr>
            <w:rStyle w:val="af1"/>
            <w:rFonts w:ascii="黑体" w:eastAsia="黑体"/>
            <w:b/>
            <w:sz w:val="24"/>
          </w:rPr>
          <w:tab/>
        </w:r>
        <w:r w:rsidRPr="00B013CA">
          <w:rPr>
            <w:rStyle w:val="af1"/>
            <w:rFonts w:ascii="黑体" w:eastAsia="黑体" w:hint="eastAsia"/>
            <w:b/>
            <w:sz w:val="24"/>
          </w:rPr>
          <w:t>客户经理提出方式的操作要领</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风险监察名单申报</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6.6.2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实施监察名单管理</w:t>
      </w:r>
    </w:p>
    <w:p w:rsidR="004F4DEE" w:rsidRPr="00B013CA" w:rsidRDefault="004F4DEE" w:rsidP="00B013CA">
      <w:pPr>
        <w:snapToGrid w:val="0"/>
        <w:spacing w:before="156" w:line="360" w:lineRule="auto"/>
        <w:ind w:firstLineChars="171" w:firstLine="412"/>
        <w:rPr>
          <w:rFonts w:ascii="黑体" w:eastAsia="黑体"/>
          <w:b/>
          <w:sz w:val="24"/>
        </w:rPr>
      </w:pPr>
      <w:hyperlink w:anchor="_6.7___1" w:history="1">
        <w:r w:rsidRPr="00B013CA">
          <w:rPr>
            <w:rStyle w:val="af1"/>
            <w:rFonts w:ascii="黑体" w:eastAsia="黑体"/>
            <w:b/>
            <w:sz w:val="24"/>
          </w:rPr>
          <w:t>6.7</w:t>
        </w:r>
        <w:r w:rsidRPr="00B013CA">
          <w:rPr>
            <w:rStyle w:val="af1"/>
            <w:rFonts w:ascii="黑体" w:eastAsia="黑体"/>
            <w:b/>
            <w:sz w:val="24"/>
          </w:rPr>
          <w:tab/>
        </w:r>
        <w:r w:rsidRPr="00B013CA">
          <w:rPr>
            <w:rStyle w:val="af1"/>
            <w:rFonts w:ascii="黑体" w:eastAsia="黑体" w:hint="eastAsia"/>
            <w:b/>
            <w:sz w:val="24"/>
          </w:rPr>
          <w:t>检查考核</w:t>
        </w:r>
      </w:hyperlink>
    </w:p>
    <w:p w:rsidR="004F4DEE" w:rsidRPr="00B013CA" w:rsidRDefault="004F4DEE" w:rsidP="0074280B">
      <w:pPr>
        <w:snapToGrid w:val="0"/>
        <w:spacing w:before="156" w:line="360" w:lineRule="auto"/>
        <w:rPr>
          <w:rFonts w:ascii="黑体" w:eastAsia="黑体"/>
          <w:b/>
          <w:sz w:val="24"/>
        </w:rPr>
      </w:pPr>
      <w:hyperlink w:anchor="_7__" w:history="1">
        <w:r w:rsidRPr="00B013CA">
          <w:rPr>
            <w:rStyle w:val="af1"/>
            <w:rFonts w:ascii="黑体" w:eastAsia="黑体"/>
            <w:b/>
            <w:sz w:val="24"/>
          </w:rPr>
          <w:t>7</w:t>
        </w:r>
        <w:r w:rsidRPr="00B013CA">
          <w:rPr>
            <w:rStyle w:val="af1"/>
            <w:rFonts w:ascii="黑体" w:eastAsia="黑体"/>
            <w:b/>
            <w:sz w:val="24"/>
          </w:rPr>
          <w:tab/>
        </w:r>
        <w:r w:rsidRPr="00B013CA">
          <w:rPr>
            <w:rStyle w:val="af1"/>
            <w:rFonts w:ascii="黑体" w:eastAsia="黑体" w:hint="eastAsia"/>
            <w:b/>
            <w:sz w:val="24"/>
          </w:rPr>
          <w:t>问题贷款管理</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7.1__" w:history="1">
        <w:r w:rsidRPr="00B013CA">
          <w:rPr>
            <w:rStyle w:val="af1"/>
            <w:rFonts w:ascii="黑体" w:eastAsia="黑体"/>
            <w:b/>
            <w:sz w:val="24"/>
          </w:rPr>
          <w:t>7.1</w:t>
        </w:r>
        <w:r w:rsidRPr="00B013CA">
          <w:rPr>
            <w:rStyle w:val="af1"/>
            <w:rFonts w:ascii="黑体" w:eastAsia="黑体"/>
            <w:b/>
            <w:sz w:val="24"/>
          </w:rPr>
          <w:tab/>
        </w:r>
        <w:r w:rsidRPr="00B013CA">
          <w:rPr>
            <w:rStyle w:val="af1"/>
            <w:rFonts w:ascii="黑体" w:eastAsia="黑体" w:hint="eastAsia"/>
            <w:b/>
            <w:sz w:val="24"/>
          </w:rPr>
          <w:t>目的</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7.2__" w:history="1">
        <w:r w:rsidRPr="00B013CA">
          <w:rPr>
            <w:rStyle w:val="af1"/>
            <w:rFonts w:ascii="黑体" w:eastAsia="黑体"/>
            <w:b/>
            <w:sz w:val="24"/>
          </w:rPr>
          <w:t>7.2</w:t>
        </w:r>
        <w:r w:rsidRPr="00B013CA">
          <w:rPr>
            <w:rStyle w:val="af1"/>
            <w:rFonts w:ascii="黑体" w:eastAsia="黑体"/>
            <w:b/>
            <w:sz w:val="24"/>
          </w:rPr>
          <w:tab/>
        </w:r>
        <w:r w:rsidRPr="00B013CA">
          <w:rPr>
            <w:rStyle w:val="af1"/>
            <w:rFonts w:ascii="黑体" w:eastAsia="黑体" w:hint="eastAsia"/>
            <w:b/>
            <w:sz w:val="24"/>
          </w:rPr>
          <w:t>范围</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7.3__" w:history="1">
        <w:r w:rsidRPr="00B013CA">
          <w:rPr>
            <w:rStyle w:val="af1"/>
            <w:rFonts w:ascii="黑体" w:eastAsia="黑体"/>
            <w:b/>
            <w:sz w:val="24"/>
          </w:rPr>
          <w:t>7.3</w:t>
        </w:r>
        <w:r w:rsidRPr="00B013CA">
          <w:rPr>
            <w:rStyle w:val="af1"/>
            <w:rFonts w:ascii="黑体" w:eastAsia="黑体"/>
            <w:b/>
            <w:sz w:val="24"/>
          </w:rPr>
          <w:tab/>
        </w:r>
        <w:r w:rsidRPr="00B013CA">
          <w:rPr>
            <w:rStyle w:val="af1"/>
            <w:rFonts w:ascii="黑体" w:eastAsia="黑体" w:hint="eastAsia"/>
            <w:b/>
            <w:sz w:val="24"/>
          </w:rPr>
          <w:t>定义与概述</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7.3.1</w:t>
        </w:r>
        <w:r w:rsidRPr="00B013CA">
          <w:rPr>
            <w:rFonts w:ascii="黑体" w:eastAsia="黑体"/>
            <w:b/>
            <w:sz w:val="24"/>
          </w:rPr>
          <w:tab/>
        </w:r>
      </w:smartTag>
      <w:r w:rsidRPr="00B013CA">
        <w:rPr>
          <w:rFonts w:ascii="黑体" w:eastAsia="黑体" w:hint="eastAsia"/>
          <w:b/>
          <w:sz w:val="24"/>
        </w:rPr>
        <w:t>问题贷款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7.3.2</w:t>
        </w:r>
        <w:r w:rsidRPr="00B013CA">
          <w:rPr>
            <w:rFonts w:ascii="黑体" w:eastAsia="黑体"/>
            <w:b/>
            <w:sz w:val="24"/>
          </w:rPr>
          <w:tab/>
        </w:r>
      </w:smartTag>
      <w:r w:rsidRPr="00B013CA">
        <w:rPr>
          <w:rFonts w:ascii="黑体" w:eastAsia="黑体" w:hint="eastAsia"/>
          <w:b/>
          <w:sz w:val="24"/>
        </w:rPr>
        <w:t>问题类授信客户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7.3.3</w:t>
        </w:r>
        <w:r w:rsidRPr="00B013CA">
          <w:rPr>
            <w:rFonts w:ascii="黑体" w:eastAsia="黑体"/>
            <w:b/>
            <w:sz w:val="24"/>
          </w:rPr>
          <w:tab/>
        </w:r>
      </w:smartTag>
      <w:r w:rsidRPr="00B013CA">
        <w:rPr>
          <w:rFonts w:ascii="黑体" w:eastAsia="黑体" w:hint="eastAsia"/>
          <w:b/>
          <w:sz w:val="24"/>
        </w:rPr>
        <w:t>问题贷款管理</w:t>
      </w:r>
    </w:p>
    <w:p w:rsidR="004F4DEE" w:rsidRPr="00B013CA" w:rsidRDefault="004F4DEE" w:rsidP="00B013CA">
      <w:pPr>
        <w:snapToGrid w:val="0"/>
        <w:spacing w:before="156" w:line="360" w:lineRule="auto"/>
        <w:ind w:firstLineChars="171" w:firstLine="412"/>
        <w:rPr>
          <w:rFonts w:ascii="黑体" w:eastAsia="黑体"/>
          <w:b/>
          <w:sz w:val="24"/>
        </w:rPr>
      </w:pPr>
      <w:hyperlink w:anchor="_7.4__" w:history="1">
        <w:r w:rsidRPr="00B013CA">
          <w:rPr>
            <w:rStyle w:val="af1"/>
            <w:rFonts w:ascii="黑体" w:eastAsia="黑体"/>
            <w:b/>
            <w:sz w:val="24"/>
          </w:rPr>
          <w:t>7.4</w:t>
        </w:r>
        <w:r w:rsidRPr="00B013CA">
          <w:rPr>
            <w:rStyle w:val="af1"/>
            <w:rFonts w:ascii="黑体" w:eastAsia="黑体"/>
            <w:b/>
            <w:sz w:val="24"/>
          </w:rPr>
          <w:tab/>
        </w:r>
        <w:r w:rsidRPr="00B013CA">
          <w:rPr>
            <w:rStyle w:val="af1"/>
            <w:rFonts w:ascii="黑体" w:eastAsia="黑体" w:hint="eastAsia"/>
            <w:b/>
            <w:sz w:val="24"/>
          </w:rPr>
          <w:t>问题类授信客户的管理模式</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7.4.1</w:t>
        </w:r>
        <w:r w:rsidRPr="00B013CA">
          <w:rPr>
            <w:rFonts w:ascii="黑体" w:eastAsia="黑体"/>
            <w:b/>
            <w:sz w:val="24"/>
          </w:rPr>
          <w:tab/>
        </w:r>
      </w:smartTag>
      <w:r w:rsidRPr="00B013CA">
        <w:rPr>
          <w:rFonts w:ascii="黑体" w:eastAsia="黑体" w:hint="eastAsia"/>
          <w:b/>
          <w:sz w:val="24"/>
        </w:rPr>
        <w:t>管理原则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7.4.2</w:t>
        </w:r>
        <w:r w:rsidRPr="00B013CA">
          <w:rPr>
            <w:rFonts w:ascii="黑体" w:eastAsia="黑体"/>
            <w:b/>
            <w:sz w:val="24"/>
          </w:rPr>
          <w:tab/>
        </w:r>
      </w:smartTag>
      <w:r w:rsidRPr="00B013CA">
        <w:rPr>
          <w:rFonts w:ascii="黑体" w:eastAsia="黑体" w:hint="eastAsia"/>
          <w:b/>
          <w:sz w:val="24"/>
        </w:rPr>
        <w:t>移交标准</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7.4.3</w:t>
        </w:r>
        <w:r w:rsidRPr="00B013CA">
          <w:rPr>
            <w:rFonts w:ascii="黑体" w:eastAsia="黑体"/>
            <w:b/>
            <w:sz w:val="24"/>
          </w:rPr>
          <w:tab/>
        </w:r>
      </w:smartTag>
      <w:r w:rsidRPr="00B013CA">
        <w:rPr>
          <w:rFonts w:ascii="黑体" w:eastAsia="黑体" w:hint="eastAsia"/>
          <w:b/>
          <w:sz w:val="24"/>
        </w:rPr>
        <w:t>非移交模式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7.4.4</w:t>
        </w:r>
        <w:r w:rsidRPr="00B013CA">
          <w:rPr>
            <w:rFonts w:ascii="黑体" w:eastAsia="黑体"/>
            <w:b/>
            <w:sz w:val="24"/>
          </w:rPr>
          <w:tab/>
        </w:r>
      </w:smartTag>
      <w:r w:rsidRPr="00B013CA">
        <w:rPr>
          <w:rFonts w:ascii="黑体" w:eastAsia="黑体" w:hint="eastAsia"/>
          <w:b/>
          <w:sz w:val="24"/>
        </w:rPr>
        <w:t>移交模式</w:t>
      </w:r>
    </w:p>
    <w:p w:rsidR="004F4DEE" w:rsidRPr="00B013CA" w:rsidRDefault="004F4DEE" w:rsidP="00B013CA">
      <w:pPr>
        <w:snapToGrid w:val="0"/>
        <w:spacing w:before="156" w:line="360" w:lineRule="auto"/>
        <w:ind w:firstLineChars="171" w:firstLine="412"/>
        <w:rPr>
          <w:rFonts w:ascii="黑体" w:eastAsia="黑体"/>
          <w:b/>
          <w:sz w:val="24"/>
        </w:rPr>
      </w:pPr>
      <w:hyperlink w:anchor="_7.5__" w:history="1">
        <w:r w:rsidRPr="00B013CA">
          <w:rPr>
            <w:rStyle w:val="af1"/>
            <w:rFonts w:ascii="黑体" w:eastAsia="黑体"/>
            <w:b/>
            <w:sz w:val="24"/>
          </w:rPr>
          <w:t>7.5</w:t>
        </w:r>
        <w:r w:rsidRPr="00B013CA">
          <w:rPr>
            <w:rStyle w:val="af1"/>
            <w:rFonts w:ascii="黑体" w:eastAsia="黑体"/>
            <w:b/>
            <w:sz w:val="24"/>
          </w:rPr>
          <w:tab/>
        </w:r>
        <w:r w:rsidRPr="00B013CA">
          <w:rPr>
            <w:rStyle w:val="af1"/>
            <w:rFonts w:ascii="黑体" w:eastAsia="黑体" w:hint="eastAsia"/>
            <w:b/>
            <w:sz w:val="24"/>
          </w:rPr>
          <w:t>问题类授信客户的调查</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7.5.1</w:t>
        </w:r>
        <w:r w:rsidRPr="00B013CA">
          <w:rPr>
            <w:rFonts w:ascii="黑体" w:eastAsia="黑体"/>
            <w:b/>
            <w:sz w:val="24"/>
          </w:rPr>
          <w:tab/>
        </w:r>
      </w:smartTag>
      <w:r w:rsidRPr="00B013CA">
        <w:rPr>
          <w:rFonts w:ascii="黑体" w:eastAsia="黑体" w:hint="eastAsia"/>
          <w:b/>
          <w:sz w:val="24"/>
        </w:rPr>
        <w:t>介入调查时间</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7.5.2</w:t>
        </w:r>
        <w:r w:rsidRPr="00B013CA">
          <w:rPr>
            <w:rFonts w:ascii="黑体" w:eastAsia="黑体"/>
            <w:b/>
            <w:sz w:val="24"/>
          </w:rPr>
          <w:tab/>
        </w:r>
      </w:smartTag>
      <w:r w:rsidRPr="00B013CA">
        <w:rPr>
          <w:rFonts w:ascii="黑体" w:eastAsia="黑体" w:hint="eastAsia"/>
          <w:b/>
          <w:sz w:val="24"/>
        </w:rPr>
        <w:t>调查内容及方式</w:t>
      </w:r>
    </w:p>
    <w:p w:rsidR="004F4DEE" w:rsidRPr="00B013CA" w:rsidRDefault="004F4DEE" w:rsidP="00B013CA">
      <w:pPr>
        <w:snapToGrid w:val="0"/>
        <w:spacing w:before="156" w:line="360" w:lineRule="auto"/>
        <w:ind w:firstLineChars="171" w:firstLine="412"/>
        <w:rPr>
          <w:rFonts w:ascii="黑体" w:eastAsia="黑体"/>
          <w:b/>
          <w:sz w:val="24"/>
        </w:rPr>
      </w:pPr>
      <w:hyperlink w:anchor="_7.6__" w:history="1">
        <w:r w:rsidRPr="00B013CA">
          <w:rPr>
            <w:rStyle w:val="af1"/>
            <w:rFonts w:ascii="黑体" w:eastAsia="黑体"/>
            <w:b/>
            <w:sz w:val="24"/>
          </w:rPr>
          <w:t>7.6</w:t>
        </w:r>
        <w:r w:rsidRPr="00B013CA">
          <w:rPr>
            <w:rStyle w:val="af1"/>
            <w:rFonts w:ascii="黑体" w:eastAsia="黑体"/>
            <w:b/>
            <w:sz w:val="24"/>
          </w:rPr>
          <w:tab/>
        </w:r>
        <w:r w:rsidRPr="00B013CA">
          <w:rPr>
            <w:rStyle w:val="af1"/>
            <w:rFonts w:ascii="黑体" w:eastAsia="黑体" w:hint="eastAsia"/>
            <w:b/>
            <w:sz w:val="24"/>
          </w:rPr>
          <w:t>问题贷款的行动策略</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7.6.1</w:t>
        </w:r>
        <w:r w:rsidRPr="00B013CA">
          <w:rPr>
            <w:rFonts w:ascii="黑体" w:eastAsia="黑体"/>
            <w:b/>
            <w:sz w:val="24"/>
          </w:rPr>
          <w:tab/>
        </w:r>
      </w:smartTag>
      <w:r w:rsidRPr="00B013CA">
        <w:rPr>
          <w:rFonts w:ascii="黑体" w:eastAsia="黑体" w:hint="eastAsia"/>
          <w:b/>
          <w:sz w:val="24"/>
        </w:rPr>
        <w:t>行动策略制定的原则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7.6.2</w:t>
        </w:r>
        <w:r w:rsidRPr="00B013CA">
          <w:rPr>
            <w:rFonts w:ascii="黑体" w:eastAsia="黑体"/>
            <w:b/>
            <w:sz w:val="24"/>
          </w:rPr>
          <w:tab/>
        </w:r>
      </w:smartTag>
      <w:r w:rsidRPr="00B013CA">
        <w:rPr>
          <w:rFonts w:ascii="黑体" w:eastAsia="黑体" w:hint="eastAsia"/>
          <w:b/>
          <w:sz w:val="24"/>
        </w:rPr>
        <w:t>行动方案选择的若干标准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7.6.2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贷款重组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7.6.2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以物抵债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7.6.2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诉讼清收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7.6.2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破产</w:t>
      </w:r>
    </w:p>
    <w:p w:rsidR="004F4DEE" w:rsidRPr="00B013CA" w:rsidRDefault="004F4DEE" w:rsidP="00B013CA">
      <w:pPr>
        <w:snapToGrid w:val="0"/>
        <w:spacing w:before="156" w:line="360" w:lineRule="auto"/>
        <w:ind w:firstLineChars="171" w:firstLine="412"/>
        <w:rPr>
          <w:rFonts w:ascii="黑体" w:eastAsia="黑体"/>
          <w:b/>
          <w:sz w:val="24"/>
        </w:rPr>
      </w:pPr>
      <w:hyperlink w:anchor="_7.7__" w:history="1">
        <w:r w:rsidRPr="00B013CA">
          <w:rPr>
            <w:rStyle w:val="af1"/>
            <w:rFonts w:ascii="黑体" w:eastAsia="黑体"/>
            <w:b/>
            <w:sz w:val="24"/>
          </w:rPr>
          <w:t>7.7</w:t>
        </w:r>
        <w:r w:rsidRPr="00B013CA">
          <w:rPr>
            <w:rStyle w:val="af1"/>
            <w:rFonts w:ascii="黑体" w:eastAsia="黑体"/>
            <w:b/>
            <w:sz w:val="24"/>
          </w:rPr>
          <w:tab/>
        </w:r>
        <w:r w:rsidRPr="00B013CA">
          <w:rPr>
            <w:rStyle w:val="af1"/>
            <w:rFonts w:ascii="黑体" w:eastAsia="黑体" w:hint="eastAsia"/>
            <w:b/>
            <w:sz w:val="24"/>
          </w:rPr>
          <w:t>问题贷款行动计划</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7.7.1</w:t>
        </w:r>
        <w:r w:rsidRPr="00B013CA">
          <w:rPr>
            <w:rFonts w:ascii="黑体" w:eastAsia="黑体"/>
            <w:b/>
            <w:sz w:val="24"/>
          </w:rPr>
          <w:tab/>
        </w:r>
      </w:smartTag>
      <w:r w:rsidRPr="00B013CA">
        <w:rPr>
          <w:rFonts w:ascii="黑体" w:eastAsia="黑体" w:hint="eastAsia"/>
          <w:b/>
          <w:sz w:val="24"/>
        </w:rPr>
        <w:t>行动计划的内容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客户关系概要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有效资产清单</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行动分析报告</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7.7.2</w:t>
        </w:r>
        <w:r w:rsidRPr="00B013CA">
          <w:rPr>
            <w:rFonts w:ascii="黑体" w:eastAsia="黑体"/>
            <w:b/>
            <w:sz w:val="24"/>
          </w:rPr>
          <w:tab/>
        </w:r>
      </w:smartTag>
      <w:r w:rsidRPr="00B013CA">
        <w:rPr>
          <w:rFonts w:ascii="黑体" w:eastAsia="黑体" w:hint="eastAsia"/>
          <w:b/>
          <w:sz w:val="24"/>
        </w:rPr>
        <w:t>行动计划的申报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7.7.3</w:t>
        </w:r>
        <w:r w:rsidRPr="00B013CA">
          <w:rPr>
            <w:rFonts w:ascii="黑体" w:eastAsia="黑体"/>
            <w:b/>
            <w:sz w:val="24"/>
          </w:rPr>
          <w:tab/>
        </w:r>
      </w:smartTag>
      <w:r w:rsidRPr="00B013CA">
        <w:rPr>
          <w:rFonts w:ascii="黑体" w:eastAsia="黑体" w:hint="eastAsia"/>
          <w:b/>
          <w:sz w:val="24"/>
        </w:rPr>
        <w:t>行动计划的审查、审批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7.7.4</w:t>
        </w:r>
        <w:r w:rsidRPr="00B013CA">
          <w:rPr>
            <w:rFonts w:ascii="黑体" w:eastAsia="黑体"/>
            <w:b/>
            <w:sz w:val="24"/>
          </w:rPr>
          <w:tab/>
        </w:r>
      </w:smartTag>
      <w:r w:rsidRPr="00B013CA">
        <w:rPr>
          <w:rFonts w:ascii="黑体" w:eastAsia="黑体" w:hint="eastAsia"/>
          <w:b/>
          <w:sz w:val="24"/>
        </w:rPr>
        <w:t>行动计划的实施</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7.7.5</w:t>
        </w:r>
        <w:r w:rsidRPr="00B013CA">
          <w:rPr>
            <w:rFonts w:ascii="黑体" w:eastAsia="黑体"/>
            <w:b/>
            <w:sz w:val="24"/>
          </w:rPr>
          <w:tab/>
        </w:r>
      </w:smartTag>
      <w:r w:rsidRPr="00B013CA">
        <w:rPr>
          <w:rFonts w:ascii="黑体" w:eastAsia="黑体" w:hint="eastAsia"/>
          <w:b/>
          <w:sz w:val="24"/>
        </w:rPr>
        <w:t>更新、更改行动计划</w:t>
      </w:r>
    </w:p>
    <w:p w:rsidR="004F4DEE" w:rsidRPr="00B013CA" w:rsidRDefault="004F4DEE" w:rsidP="00B013CA">
      <w:pPr>
        <w:snapToGrid w:val="0"/>
        <w:spacing w:before="156" w:line="360" w:lineRule="auto"/>
        <w:ind w:firstLineChars="171" w:firstLine="412"/>
        <w:rPr>
          <w:rFonts w:ascii="黑体" w:eastAsia="黑体"/>
          <w:b/>
          <w:sz w:val="24"/>
        </w:rPr>
      </w:pPr>
      <w:hyperlink w:anchor="_7.8__" w:history="1">
        <w:r w:rsidRPr="00B013CA">
          <w:rPr>
            <w:rStyle w:val="af1"/>
            <w:rFonts w:ascii="黑体" w:eastAsia="黑体"/>
            <w:b/>
            <w:sz w:val="24"/>
          </w:rPr>
          <w:t>7.8</w:t>
        </w:r>
        <w:r w:rsidRPr="00B013CA">
          <w:rPr>
            <w:rStyle w:val="af1"/>
            <w:rFonts w:ascii="黑体" w:eastAsia="黑体"/>
            <w:b/>
            <w:sz w:val="24"/>
          </w:rPr>
          <w:tab/>
        </w:r>
        <w:r w:rsidRPr="00B013CA">
          <w:rPr>
            <w:rStyle w:val="af1"/>
            <w:rFonts w:ascii="黑体" w:eastAsia="黑体" w:hint="eastAsia"/>
            <w:b/>
            <w:sz w:val="24"/>
          </w:rPr>
          <w:t>问题贷款的日常监控与管理</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7.8.1</w:t>
        </w:r>
        <w:r w:rsidRPr="00B013CA">
          <w:rPr>
            <w:rFonts w:ascii="黑体" w:eastAsia="黑体"/>
            <w:b/>
            <w:sz w:val="24"/>
          </w:rPr>
          <w:tab/>
        </w:r>
      </w:smartTag>
      <w:r w:rsidRPr="00B013CA">
        <w:rPr>
          <w:rFonts w:ascii="黑体" w:eastAsia="黑体" w:hint="eastAsia"/>
          <w:b/>
          <w:sz w:val="24"/>
        </w:rPr>
        <w:t>对问题类授信客户的监控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7.8.2</w:t>
        </w:r>
        <w:r w:rsidRPr="00B013CA">
          <w:rPr>
            <w:rFonts w:ascii="黑体" w:eastAsia="黑体"/>
            <w:b/>
            <w:sz w:val="24"/>
          </w:rPr>
          <w:tab/>
        </w:r>
      </w:smartTag>
      <w:r w:rsidRPr="00B013CA">
        <w:rPr>
          <w:rFonts w:ascii="黑体" w:eastAsia="黑体" w:hint="eastAsia"/>
          <w:b/>
          <w:sz w:val="24"/>
        </w:rPr>
        <w:t>问题类授信客户的日常管理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7.8.2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问题类授信客户的时效管理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7.8.2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问题类授信客户评级</w:t>
      </w:r>
    </w:p>
    <w:p w:rsidR="004F4DEE" w:rsidRPr="00B013CA" w:rsidRDefault="004F4DEE" w:rsidP="00B013CA">
      <w:pPr>
        <w:snapToGrid w:val="0"/>
        <w:spacing w:before="156" w:line="360" w:lineRule="auto"/>
        <w:ind w:firstLineChars="171" w:firstLine="412"/>
        <w:rPr>
          <w:rFonts w:ascii="黑体" w:eastAsia="黑体"/>
          <w:b/>
          <w:sz w:val="24"/>
        </w:rPr>
      </w:pPr>
      <w:hyperlink w:anchor="_7.9__" w:history="1">
        <w:r w:rsidRPr="00B013CA">
          <w:rPr>
            <w:rStyle w:val="af1"/>
            <w:rFonts w:ascii="黑体" w:eastAsia="黑体"/>
            <w:b/>
            <w:sz w:val="24"/>
          </w:rPr>
          <w:t>7.9</w:t>
        </w:r>
        <w:r w:rsidRPr="00B013CA">
          <w:rPr>
            <w:rStyle w:val="af1"/>
            <w:rFonts w:ascii="黑体" w:eastAsia="黑体"/>
            <w:b/>
            <w:sz w:val="24"/>
          </w:rPr>
          <w:tab/>
        </w:r>
        <w:r w:rsidRPr="00B013CA">
          <w:rPr>
            <w:rStyle w:val="af1"/>
            <w:rFonts w:ascii="黑体" w:eastAsia="黑体" w:hint="eastAsia"/>
            <w:b/>
            <w:sz w:val="24"/>
          </w:rPr>
          <w:t>客户关系的移交</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7.9.1</w:t>
        </w:r>
        <w:r w:rsidRPr="00B013CA">
          <w:rPr>
            <w:rFonts w:ascii="黑体" w:eastAsia="黑体"/>
            <w:b/>
            <w:sz w:val="24"/>
          </w:rPr>
          <w:tab/>
        </w:r>
      </w:smartTag>
      <w:r w:rsidRPr="00B013CA">
        <w:rPr>
          <w:rFonts w:ascii="黑体" w:eastAsia="黑体" w:hint="eastAsia"/>
          <w:b/>
          <w:sz w:val="24"/>
        </w:rPr>
        <w:t>内部移交的发起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7.9.2</w:t>
        </w:r>
        <w:r w:rsidRPr="00B013CA">
          <w:rPr>
            <w:rFonts w:ascii="黑体" w:eastAsia="黑体"/>
            <w:b/>
            <w:sz w:val="24"/>
          </w:rPr>
          <w:tab/>
        </w:r>
      </w:smartTag>
      <w:r w:rsidRPr="00B013CA">
        <w:rPr>
          <w:rFonts w:ascii="黑体" w:eastAsia="黑体" w:hint="eastAsia"/>
          <w:b/>
          <w:sz w:val="24"/>
        </w:rPr>
        <w:t>内部移交的审批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7.9.3</w:t>
        </w:r>
        <w:r w:rsidRPr="00B013CA">
          <w:rPr>
            <w:rFonts w:ascii="黑体" w:eastAsia="黑体"/>
            <w:b/>
            <w:sz w:val="24"/>
          </w:rPr>
          <w:tab/>
        </w:r>
      </w:smartTag>
      <w:r w:rsidRPr="00B013CA">
        <w:rPr>
          <w:rFonts w:ascii="黑体" w:eastAsia="黑体" w:hint="eastAsia"/>
          <w:b/>
          <w:sz w:val="24"/>
        </w:rPr>
        <w:t>办理移交</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7.9.4</w:t>
        </w:r>
        <w:r w:rsidRPr="00B013CA">
          <w:rPr>
            <w:rFonts w:ascii="黑体" w:eastAsia="黑体"/>
            <w:b/>
            <w:sz w:val="24"/>
          </w:rPr>
          <w:tab/>
        </w:r>
      </w:smartTag>
      <w:r w:rsidRPr="00B013CA">
        <w:rPr>
          <w:rFonts w:ascii="黑体" w:eastAsia="黑体" w:hint="eastAsia"/>
          <w:b/>
          <w:sz w:val="24"/>
        </w:rPr>
        <w:t>移交后的管理职责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7.9.5</w:t>
        </w:r>
        <w:r w:rsidRPr="00B013CA">
          <w:rPr>
            <w:rFonts w:ascii="黑体" w:eastAsia="黑体"/>
            <w:b/>
            <w:sz w:val="24"/>
          </w:rPr>
          <w:tab/>
        </w:r>
      </w:smartTag>
      <w:r w:rsidRPr="00B013CA">
        <w:rPr>
          <w:rFonts w:ascii="黑体" w:eastAsia="黑体" w:hint="eastAsia"/>
          <w:b/>
          <w:sz w:val="24"/>
        </w:rPr>
        <w:t>内部定价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7.9.6</w:t>
        </w:r>
        <w:r w:rsidRPr="00B013CA">
          <w:rPr>
            <w:rFonts w:ascii="黑体" w:eastAsia="黑体"/>
            <w:b/>
            <w:sz w:val="24"/>
          </w:rPr>
          <w:tab/>
        </w:r>
      </w:smartTag>
      <w:r w:rsidRPr="00B013CA">
        <w:rPr>
          <w:rFonts w:ascii="黑体" w:eastAsia="黑体" w:hint="eastAsia"/>
          <w:b/>
          <w:sz w:val="24"/>
        </w:rPr>
        <w:t>逆移交</w:t>
      </w:r>
    </w:p>
    <w:p w:rsidR="004F4DEE" w:rsidRPr="00B013CA" w:rsidRDefault="004F4DEE" w:rsidP="00B013CA">
      <w:pPr>
        <w:snapToGrid w:val="0"/>
        <w:spacing w:before="156" w:line="360" w:lineRule="auto"/>
        <w:ind w:firstLineChars="171" w:firstLine="412"/>
        <w:rPr>
          <w:rFonts w:ascii="黑体" w:eastAsia="黑体"/>
          <w:b/>
          <w:sz w:val="24"/>
        </w:rPr>
      </w:pPr>
      <w:hyperlink w:anchor="_7.10__" w:history="1">
        <w:r w:rsidRPr="00B013CA">
          <w:rPr>
            <w:rStyle w:val="af1"/>
            <w:rFonts w:ascii="黑体" w:eastAsia="黑体"/>
            <w:b/>
            <w:sz w:val="24"/>
          </w:rPr>
          <w:t>7.10</w:t>
        </w:r>
        <w:r w:rsidRPr="00B013CA">
          <w:rPr>
            <w:rStyle w:val="af1"/>
            <w:rFonts w:ascii="黑体" w:eastAsia="黑体"/>
            <w:b/>
            <w:sz w:val="24"/>
          </w:rPr>
          <w:tab/>
        </w:r>
        <w:r w:rsidRPr="00B013CA">
          <w:rPr>
            <w:rStyle w:val="af1"/>
            <w:rFonts w:ascii="黑体" w:eastAsia="黑体" w:hint="eastAsia"/>
            <w:b/>
            <w:sz w:val="24"/>
          </w:rPr>
          <w:t>贷</w:t>
        </w:r>
        <w:r w:rsidRPr="00B013CA">
          <w:rPr>
            <w:rStyle w:val="af1"/>
            <w:rFonts w:ascii="黑体" w:eastAsia="黑体" w:hint="eastAsia"/>
            <w:b/>
            <w:sz w:val="24"/>
          </w:rPr>
          <w:t>款</w:t>
        </w:r>
        <w:r w:rsidRPr="00B013CA">
          <w:rPr>
            <w:rStyle w:val="af1"/>
            <w:rFonts w:ascii="黑体" w:eastAsia="黑体" w:hint="eastAsia"/>
            <w:b/>
            <w:sz w:val="24"/>
          </w:rPr>
          <w:t>重组</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7.10.1</w:t>
        </w:r>
        <w:r w:rsidRPr="00B013CA">
          <w:rPr>
            <w:rFonts w:ascii="黑体" w:eastAsia="黑体"/>
            <w:b/>
            <w:sz w:val="24"/>
          </w:rPr>
          <w:tab/>
        </w:r>
      </w:smartTag>
      <w:r w:rsidRPr="00B013CA">
        <w:rPr>
          <w:rFonts w:ascii="黑体" w:eastAsia="黑体" w:hint="eastAsia"/>
          <w:b/>
          <w:sz w:val="24"/>
        </w:rPr>
        <w:t>定义与原则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7.10.2</w:t>
        </w:r>
        <w:r w:rsidRPr="00B013CA">
          <w:rPr>
            <w:rFonts w:ascii="黑体" w:eastAsia="黑体"/>
            <w:b/>
            <w:sz w:val="24"/>
          </w:rPr>
          <w:tab/>
        </w:r>
      </w:smartTag>
      <w:r w:rsidRPr="00B013CA">
        <w:rPr>
          <w:rFonts w:ascii="黑体" w:eastAsia="黑体" w:hint="eastAsia"/>
          <w:b/>
          <w:sz w:val="24"/>
        </w:rPr>
        <w:t>目标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7.10.3</w:t>
        </w:r>
        <w:r w:rsidRPr="00B013CA">
          <w:rPr>
            <w:rFonts w:ascii="黑体" w:eastAsia="黑体"/>
            <w:b/>
            <w:sz w:val="24"/>
          </w:rPr>
          <w:tab/>
        </w:r>
      </w:smartTag>
      <w:r w:rsidRPr="00B013CA">
        <w:rPr>
          <w:rFonts w:ascii="黑体" w:eastAsia="黑体" w:hint="eastAsia"/>
          <w:b/>
          <w:sz w:val="24"/>
        </w:rPr>
        <w:t>适用条件</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7.10.4</w:t>
        </w:r>
        <w:r w:rsidRPr="00B013CA">
          <w:rPr>
            <w:rFonts w:ascii="黑体" w:eastAsia="黑体"/>
            <w:b/>
            <w:sz w:val="24"/>
          </w:rPr>
          <w:tab/>
        </w:r>
      </w:smartTag>
      <w:r w:rsidRPr="00B013CA">
        <w:rPr>
          <w:rFonts w:ascii="黑体" w:eastAsia="黑体" w:hint="eastAsia"/>
          <w:b/>
          <w:sz w:val="24"/>
        </w:rPr>
        <w:t>重组模式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7.10.5</w:t>
        </w:r>
        <w:r w:rsidRPr="00B013CA">
          <w:rPr>
            <w:rFonts w:ascii="黑体" w:eastAsia="黑体"/>
            <w:b/>
            <w:sz w:val="24"/>
          </w:rPr>
          <w:tab/>
        </w:r>
      </w:smartTag>
      <w:r w:rsidRPr="00B013CA">
        <w:rPr>
          <w:rFonts w:ascii="黑体" w:eastAsia="黑体" w:hint="eastAsia"/>
          <w:b/>
          <w:sz w:val="24"/>
        </w:rPr>
        <w:t>申报、审查、审批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7.10.5</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申报内容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7.10.5</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审查审批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7.10.6</w:t>
        </w:r>
        <w:r w:rsidRPr="00B013CA">
          <w:rPr>
            <w:rFonts w:ascii="黑体" w:eastAsia="黑体"/>
            <w:b/>
            <w:sz w:val="24"/>
          </w:rPr>
          <w:tab/>
        </w:r>
      </w:smartTag>
      <w:r w:rsidRPr="00B013CA">
        <w:rPr>
          <w:rFonts w:ascii="黑体" w:eastAsia="黑体" w:hint="eastAsia"/>
          <w:b/>
          <w:sz w:val="24"/>
        </w:rPr>
        <w:t>问题贷款重组管理中的职责分工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7.10.7</w:t>
        </w:r>
        <w:r w:rsidRPr="00B013CA">
          <w:rPr>
            <w:rFonts w:ascii="黑体" w:eastAsia="黑体"/>
            <w:b/>
            <w:sz w:val="24"/>
          </w:rPr>
          <w:tab/>
        </w:r>
      </w:smartTag>
      <w:r w:rsidRPr="00B013CA">
        <w:rPr>
          <w:rFonts w:ascii="黑体" w:eastAsia="黑体" w:hint="eastAsia"/>
          <w:b/>
          <w:sz w:val="24"/>
        </w:rPr>
        <w:t>观察期及风险评级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7.10.8</w:t>
        </w:r>
        <w:r w:rsidRPr="00B013CA">
          <w:rPr>
            <w:rFonts w:ascii="黑体" w:eastAsia="黑体"/>
            <w:b/>
            <w:sz w:val="24"/>
          </w:rPr>
          <w:tab/>
        </w:r>
      </w:smartTag>
      <w:r w:rsidRPr="00B013CA">
        <w:rPr>
          <w:rFonts w:ascii="黑体" w:eastAsia="黑体" w:hint="eastAsia"/>
          <w:b/>
          <w:sz w:val="24"/>
        </w:rPr>
        <w:t>风险控制与日常管理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7.10.8</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风险控制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7.10.8</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日常管理</w:t>
      </w:r>
    </w:p>
    <w:p w:rsidR="004F4DEE" w:rsidRPr="00B013CA" w:rsidRDefault="004F4DEE" w:rsidP="0074280B">
      <w:pPr>
        <w:snapToGrid w:val="0"/>
        <w:spacing w:before="156" w:line="360" w:lineRule="auto"/>
        <w:rPr>
          <w:rFonts w:ascii="黑体" w:eastAsia="黑体"/>
          <w:b/>
          <w:sz w:val="24"/>
        </w:rPr>
      </w:pPr>
      <w:hyperlink w:anchor="_8__" w:history="1">
        <w:r w:rsidRPr="00B013CA">
          <w:rPr>
            <w:rStyle w:val="af1"/>
            <w:rFonts w:ascii="黑体" w:eastAsia="黑体"/>
            <w:b/>
            <w:sz w:val="24"/>
          </w:rPr>
          <w:t>8</w:t>
        </w:r>
        <w:r w:rsidRPr="00B013CA">
          <w:rPr>
            <w:rStyle w:val="af1"/>
            <w:rFonts w:ascii="黑体" w:eastAsia="黑体"/>
            <w:b/>
            <w:sz w:val="24"/>
          </w:rPr>
          <w:tab/>
        </w:r>
        <w:r w:rsidRPr="00B013CA">
          <w:rPr>
            <w:rStyle w:val="af1"/>
            <w:rFonts w:ascii="黑体" w:eastAsia="黑体" w:hint="eastAsia"/>
            <w:b/>
            <w:sz w:val="24"/>
          </w:rPr>
          <w:t>担保</w:t>
        </w:r>
        <w:r w:rsidRPr="00B013CA">
          <w:rPr>
            <w:rStyle w:val="af1"/>
            <w:rFonts w:ascii="黑体" w:eastAsia="黑体" w:hint="eastAsia"/>
            <w:b/>
            <w:sz w:val="24"/>
          </w:rPr>
          <w:t>管</w:t>
        </w:r>
        <w:r w:rsidRPr="00B013CA">
          <w:rPr>
            <w:rStyle w:val="af1"/>
            <w:rFonts w:ascii="黑体" w:eastAsia="黑体" w:hint="eastAsia"/>
            <w:b/>
            <w:sz w:val="24"/>
          </w:rPr>
          <w:t>理</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8.1__" w:history="1">
        <w:r w:rsidRPr="00B013CA">
          <w:rPr>
            <w:rStyle w:val="af1"/>
            <w:rFonts w:ascii="黑体" w:eastAsia="黑体"/>
            <w:b/>
            <w:sz w:val="24"/>
          </w:rPr>
          <w:t>8.1</w:t>
        </w:r>
        <w:r w:rsidRPr="00B013CA">
          <w:rPr>
            <w:rStyle w:val="af1"/>
            <w:rFonts w:ascii="黑体" w:eastAsia="黑体"/>
            <w:b/>
            <w:sz w:val="24"/>
          </w:rPr>
          <w:tab/>
        </w:r>
        <w:r w:rsidRPr="00B013CA">
          <w:rPr>
            <w:rStyle w:val="af1"/>
            <w:rFonts w:ascii="黑体" w:eastAsia="黑体" w:hint="eastAsia"/>
            <w:b/>
            <w:sz w:val="24"/>
          </w:rPr>
          <w:t>适用范围</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8.2__" w:history="1">
        <w:r w:rsidRPr="00B013CA">
          <w:rPr>
            <w:rStyle w:val="af1"/>
            <w:rFonts w:ascii="黑体" w:eastAsia="黑体"/>
            <w:b/>
            <w:sz w:val="24"/>
          </w:rPr>
          <w:t>8.2</w:t>
        </w:r>
        <w:r w:rsidRPr="00B013CA">
          <w:rPr>
            <w:rStyle w:val="af1"/>
            <w:rFonts w:ascii="黑体" w:eastAsia="黑体"/>
            <w:b/>
            <w:sz w:val="24"/>
          </w:rPr>
          <w:tab/>
        </w:r>
        <w:r w:rsidRPr="00B013CA">
          <w:rPr>
            <w:rStyle w:val="af1"/>
            <w:rFonts w:ascii="黑体" w:eastAsia="黑体" w:hint="eastAsia"/>
            <w:b/>
            <w:sz w:val="24"/>
          </w:rPr>
          <w:t>担保的法律规定</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8.2.1</w:t>
        </w:r>
        <w:r w:rsidRPr="00B013CA">
          <w:rPr>
            <w:rFonts w:ascii="黑体" w:eastAsia="黑体"/>
            <w:b/>
            <w:sz w:val="24"/>
          </w:rPr>
          <w:tab/>
        </w:r>
      </w:smartTag>
      <w:r w:rsidRPr="00B013CA">
        <w:rPr>
          <w:rFonts w:ascii="黑体" w:eastAsia="黑体" w:hint="eastAsia"/>
          <w:b/>
          <w:sz w:val="24"/>
        </w:rPr>
        <w:t>担保范围</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8.2.2</w:t>
        </w:r>
        <w:r w:rsidRPr="00B013CA">
          <w:rPr>
            <w:rFonts w:ascii="黑体" w:eastAsia="黑体"/>
            <w:b/>
            <w:sz w:val="24"/>
          </w:rPr>
          <w:tab/>
        </w:r>
      </w:smartTag>
      <w:r w:rsidRPr="00B013CA">
        <w:rPr>
          <w:rFonts w:ascii="黑体" w:eastAsia="黑体" w:hint="eastAsia"/>
          <w:b/>
          <w:sz w:val="24"/>
        </w:rPr>
        <w:t>担保合同</w:t>
      </w:r>
    </w:p>
    <w:p w:rsidR="004F4DEE" w:rsidRPr="00B013CA" w:rsidRDefault="004F4DEE" w:rsidP="00B013CA">
      <w:pPr>
        <w:snapToGrid w:val="0"/>
        <w:spacing w:before="156" w:line="360" w:lineRule="auto"/>
        <w:ind w:firstLineChars="171" w:firstLine="412"/>
        <w:rPr>
          <w:rFonts w:ascii="黑体" w:eastAsia="黑体"/>
          <w:b/>
          <w:sz w:val="24"/>
        </w:rPr>
      </w:pPr>
      <w:hyperlink w:anchor="_8.3__" w:history="1">
        <w:r w:rsidRPr="00B013CA">
          <w:rPr>
            <w:rStyle w:val="af1"/>
            <w:rFonts w:ascii="黑体" w:eastAsia="黑体"/>
            <w:b/>
            <w:sz w:val="24"/>
          </w:rPr>
          <w:t>8.3</w:t>
        </w:r>
        <w:r w:rsidRPr="00B013CA">
          <w:rPr>
            <w:rStyle w:val="af1"/>
            <w:rFonts w:ascii="黑体" w:eastAsia="黑体"/>
            <w:b/>
            <w:sz w:val="24"/>
          </w:rPr>
          <w:tab/>
        </w:r>
        <w:r w:rsidRPr="00B013CA">
          <w:rPr>
            <w:rStyle w:val="af1"/>
            <w:rFonts w:ascii="黑体" w:eastAsia="黑体" w:hint="eastAsia"/>
            <w:b/>
            <w:sz w:val="24"/>
          </w:rPr>
          <w:t>担保方式的选择</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8.3.1</w:t>
        </w:r>
        <w:r w:rsidRPr="00B013CA">
          <w:rPr>
            <w:rFonts w:ascii="黑体" w:eastAsia="黑体"/>
            <w:b/>
            <w:sz w:val="24"/>
          </w:rPr>
          <w:tab/>
        </w:r>
      </w:smartTag>
      <w:r w:rsidRPr="00B013CA">
        <w:rPr>
          <w:rFonts w:ascii="黑体" w:eastAsia="黑体" w:hint="eastAsia"/>
          <w:b/>
          <w:sz w:val="24"/>
        </w:rPr>
        <w:t>完全现金担保</w:t>
      </w:r>
    </w:p>
    <w:p w:rsidR="004F4DEE" w:rsidRPr="00B013CA" w:rsidRDefault="004F4DEE" w:rsidP="00B013CA">
      <w:pPr>
        <w:snapToGrid w:val="0"/>
        <w:spacing w:before="156" w:line="360" w:lineRule="auto"/>
        <w:ind w:firstLineChars="171" w:firstLine="412"/>
        <w:rPr>
          <w:rFonts w:ascii="黑体" w:eastAsia="黑体"/>
          <w:b/>
          <w:sz w:val="24"/>
        </w:rPr>
      </w:pPr>
      <w:hyperlink w:anchor="_8.4__" w:history="1">
        <w:r w:rsidRPr="00B013CA">
          <w:rPr>
            <w:rStyle w:val="af1"/>
            <w:rFonts w:ascii="黑体" w:eastAsia="黑体"/>
            <w:b/>
            <w:sz w:val="24"/>
          </w:rPr>
          <w:t>8.4</w:t>
        </w:r>
        <w:r w:rsidRPr="00B013CA">
          <w:rPr>
            <w:rStyle w:val="af1"/>
            <w:rFonts w:ascii="黑体" w:eastAsia="黑体"/>
            <w:b/>
            <w:sz w:val="24"/>
          </w:rPr>
          <w:tab/>
        </w:r>
        <w:r w:rsidRPr="00B013CA">
          <w:rPr>
            <w:rStyle w:val="af1"/>
            <w:rFonts w:ascii="黑体" w:eastAsia="黑体" w:hint="eastAsia"/>
            <w:b/>
            <w:sz w:val="24"/>
          </w:rPr>
          <w:t>担保审核的基本要求</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8.4.1</w:t>
        </w:r>
        <w:r w:rsidRPr="00B013CA">
          <w:rPr>
            <w:rFonts w:ascii="黑体" w:eastAsia="黑体"/>
            <w:b/>
            <w:sz w:val="24"/>
          </w:rPr>
          <w:tab/>
        </w:r>
      </w:smartTag>
      <w:r w:rsidRPr="00B013CA">
        <w:rPr>
          <w:rFonts w:ascii="黑体" w:eastAsia="黑体" w:hint="eastAsia"/>
          <w:b/>
          <w:sz w:val="24"/>
        </w:rPr>
        <w:t>合法性、有效性和可靠性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8.4.2</w:t>
        </w:r>
        <w:r w:rsidRPr="00B013CA">
          <w:rPr>
            <w:rFonts w:ascii="黑体" w:eastAsia="黑体"/>
            <w:b/>
            <w:sz w:val="24"/>
          </w:rPr>
          <w:tab/>
        </w:r>
      </w:smartTag>
      <w:r w:rsidRPr="00B013CA">
        <w:rPr>
          <w:rFonts w:ascii="黑体" w:eastAsia="黑体" w:hint="eastAsia"/>
          <w:b/>
          <w:sz w:val="24"/>
        </w:rPr>
        <w:t>严格控制信用贷款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8.4.3</w:t>
        </w:r>
        <w:r w:rsidRPr="00B013CA">
          <w:rPr>
            <w:rFonts w:ascii="黑体" w:eastAsia="黑体"/>
            <w:b/>
            <w:sz w:val="24"/>
          </w:rPr>
          <w:tab/>
        </w:r>
      </w:smartTag>
      <w:r w:rsidRPr="00B013CA">
        <w:rPr>
          <w:rFonts w:ascii="黑体" w:eastAsia="黑体" w:hint="eastAsia"/>
          <w:b/>
          <w:sz w:val="24"/>
        </w:rPr>
        <w:t>防范集团关联风险</w:t>
      </w:r>
    </w:p>
    <w:p w:rsidR="004F4DEE" w:rsidRPr="00B013CA" w:rsidRDefault="004F4DEE" w:rsidP="00B013CA">
      <w:pPr>
        <w:snapToGrid w:val="0"/>
        <w:spacing w:before="156" w:line="360" w:lineRule="auto"/>
        <w:ind w:firstLineChars="171" w:firstLine="412"/>
        <w:rPr>
          <w:rFonts w:ascii="黑体" w:eastAsia="黑体"/>
          <w:b/>
          <w:sz w:val="24"/>
        </w:rPr>
      </w:pPr>
      <w:hyperlink w:anchor="_8.5__" w:history="1">
        <w:r w:rsidRPr="00B013CA">
          <w:rPr>
            <w:rStyle w:val="af1"/>
            <w:rFonts w:ascii="黑体" w:eastAsia="黑体"/>
            <w:b/>
            <w:sz w:val="24"/>
          </w:rPr>
          <w:t>8.5</w:t>
        </w:r>
        <w:r w:rsidRPr="00B013CA">
          <w:rPr>
            <w:rStyle w:val="af1"/>
            <w:rFonts w:ascii="黑体" w:eastAsia="黑体"/>
            <w:b/>
            <w:sz w:val="24"/>
          </w:rPr>
          <w:tab/>
        </w:r>
        <w:r w:rsidRPr="00B013CA">
          <w:rPr>
            <w:rStyle w:val="af1"/>
            <w:rFonts w:ascii="黑体" w:eastAsia="黑体" w:hint="eastAsia"/>
            <w:b/>
            <w:sz w:val="24"/>
          </w:rPr>
          <w:t>保证担保的审核</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8.5.1</w:t>
        </w:r>
        <w:r w:rsidRPr="00B013CA">
          <w:rPr>
            <w:rFonts w:ascii="黑体" w:eastAsia="黑体"/>
            <w:b/>
            <w:sz w:val="24"/>
          </w:rPr>
          <w:tab/>
        </w:r>
      </w:smartTag>
      <w:r w:rsidRPr="00B013CA">
        <w:rPr>
          <w:rFonts w:ascii="黑体" w:eastAsia="黑体" w:hint="eastAsia"/>
          <w:b/>
          <w:sz w:val="24"/>
        </w:rPr>
        <w:t>保证人资格</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8.5.2</w:t>
        </w:r>
        <w:r w:rsidRPr="00B013CA">
          <w:rPr>
            <w:rFonts w:ascii="黑体" w:eastAsia="黑体"/>
            <w:b/>
            <w:sz w:val="24"/>
          </w:rPr>
          <w:tab/>
        </w:r>
      </w:smartTag>
      <w:r w:rsidRPr="00B013CA">
        <w:rPr>
          <w:rFonts w:ascii="黑体" w:eastAsia="黑体" w:hint="eastAsia"/>
          <w:b/>
          <w:sz w:val="24"/>
        </w:rPr>
        <w:t>不得接受的单位保证人</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8.5.3</w:t>
        </w:r>
        <w:r w:rsidRPr="00B013CA">
          <w:rPr>
            <w:rFonts w:ascii="黑体" w:eastAsia="黑体"/>
            <w:b/>
            <w:sz w:val="24"/>
          </w:rPr>
          <w:tab/>
        </w:r>
      </w:smartTag>
      <w:r w:rsidRPr="00B013CA">
        <w:rPr>
          <w:rFonts w:ascii="黑体" w:eastAsia="黑体" w:hint="eastAsia"/>
          <w:b/>
          <w:sz w:val="24"/>
        </w:rPr>
        <w:t>不得接受的自然人保证人</w:t>
      </w:r>
    </w:p>
    <w:p w:rsidR="004F4DEE" w:rsidRPr="00B013CA" w:rsidRDefault="004F4DEE" w:rsidP="00B013CA">
      <w:pPr>
        <w:snapToGrid w:val="0"/>
        <w:spacing w:before="156" w:line="360" w:lineRule="auto"/>
        <w:ind w:firstLineChars="428" w:firstLine="1031"/>
        <w:rPr>
          <w:rFonts w:ascii="黑体" w:eastAsia="黑体"/>
          <w:b/>
          <w:sz w:val="24"/>
        </w:rPr>
      </w:pPr>
      <w:hyperlink w:anchor="_8.5.4__" w:history="1">
        <w:r w:rsidRPr="00B013CA">
          <w:rPr>
            <w:rStyle w:val="af1"/>
            <w:rFonts w:ascii="黑体" w:eastAsia="黑体"/>
            <w:b/>
            <w:sz w:val="24"/>
          </w:rPr>
          <w:t>8.5.4</w:t>
        </w:r>
        <w:r w:rsidRPr="00B013CA">
          <w:rPr>
            <w:rStyle w:val="af1"/>
            <w:rFonts w:ascii="黑体" w:eastAsia="黑体"/>
            <w:b/>
            <w:sz w:val="24"/>
          </w:rPr>
          <w:tab/>
        </w:r>
        <w:r w:rsidRPr="00B013CA">
          <w:rPr>
            <w:rStyle w:val="af1"/>
            <w:rFonts w:ascii="黑体" w:eastAsia="黑体" w:hint="eastAsia"/>
            <w:b/>
            <w:sz w:val="24"/>
          </w:rPr>
          <w:t>保证人应提供的基本材料</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法人和其他组织</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有限责任公司、股份有限公司</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承包经营企业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自然人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8.5.4</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外资金融机构和境外机构</w:t>
      </w:r>
    </w:p>
    <w:p w:rsidR="004F4DEE" w:rsidRPr="00B013CA" w:rsidRDefault="004F4DEE" w:rsidP="00B013CA">
      <w:pPr>
        <w:snapToGrid w:val="0"/>
        <w:spacing w:before="156" w:line="360" w:lineRule="auto"/>
        <w:ind w:firstLineChars="428" w:firstLine="1031"/>
        <w:rPr>
          <w:rFonts w:ascii="黑体" w:eastAsia="黑体"/>
          <w:b/>
          <w:sz w:val="24"/>
        </w:rPr>
      </w:pPr>
      <w:hyperlink w:anchor="_8.5.5__" w:history="1">
        <w:r w:rsidRPr="00B013CA">
          <w:rPr>
            <w:rStyle w:val="af1"/>
            <w:rFonts w:ascii="黑体" w:eastAsia="黑体"/>
            <w:b/>
            <w:sz w:val="24"/>
          </w:rPr>
          <w:t>8.5.5</w:t>
        </w:r>
        <w:r w:rsidRPr="00B013CA">
          <w:rPr>
            <w:rStyle w:val="af1"/>
            <w:rFonts w:ascii="黑体" w:eastAsia="黑体"/>
            <w:b/>
            <w:sz w:val="24"/>
          </w:rPr>
          <w:tab/>
        </w:r>
        <w:r w:rsidRPr="00B013CA">
          <w:rPr>
            <w:rStyle w:val="af1"/>
            <w:rFonts w:ascii="黑体" w:eastAsia="黑体" w:hint="eastAsia"/>
            <w:b/>
            <w:sz w:val="24"/>
          </w:rPr>
          <w:t>对保证人的调查分析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8.5.6</w:t>
        </w:r>
        <w:r w:rsidRPr="00B013CA">
          <w:rPr>
            <w:rFonts w:ascii="黑体" w:eastAsia="黑体"/>
            <w:b/>
            <w:sz w:val="24"/>
          </w:rPr>
          <w:tab/>
        </w:r>
      </w:smartTag>
      <w:r w:rsidRPr="00B013CA">
        <w:rPr>
          <w:rFonts w:ascii="黑体" w:eastAsia="黑体" w:hint="eastAsia"/>
          <w:b/>
          <w:sz w:val="24"/>
        </w:rPr>
        <w:t>保证额度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8.5.7</w:t>
        </w:r>
        <w:r w:rsidRPr="00B013CA">
          <w:rPr>
            <w:rFonts w:ascii="黑体" w:eastAsia="黑体"/>
            <w:b/>
            <w:sz w:val="24"/>
          </w:rPr>
          <w:tab/>
        </w:r>
      </w:smartTag>
      <w:r w:rsidRPr="00B013CA">
        <w:rPr>
          <w:rFonts w:ascii="黑体" w:eastAsia="黑体" w:hint="eastAsia"/>
          <w:b/>
          <w:sz w:val="24"/>
        </w:rPr>
        <w:t>双人核保</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8.5.8</w:t>
        </w:r>
        <w:r w:rsidRPr="00B013CA">
          <w:rPr>
            <w:rFonts w:ascii="黑体" w:eastAsia="黑体"/>
            <w:b/>
            <w:sz w:val="24"/>
          </w:rPr>
          <w:tab/>
        </w:r>
      </w:smartTag>
      <w:r w:rsidRPr="00B013CA">
        <w:rPr>
          <w:rFonts w:ascii="黑体" w:eastAsia="黑体" w:hint="eastAsia"/>
          <w:b/>
          <w:sz w:val="24"/>
        </w:rPr>
        <w:t>股东或实际控制人担保</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8.5.9</w:t>
        </w:r>
        <w:r w:rsidRPr="00B013CA">
          <w:rPr>
            <w:rFonts w:ascii="黑体" w:eastAsia="黑体"/>
            <w:b/>
            <w:sz w:val="24"/>
          </w:rPr>
          <w:tab/>
        </w:r>
      </w:smartTag>
      <w:r w:rsidRPr="00B013CA">
        <w:rPr>
          <w:rFonts w:ascii="黑体" w:eastAsia="黑体" w:hint="eastAsia"/>
          <w:b/>
          <w:sz w:val="24"/>
        </w:rPr>
        <w:t>境外公司担保</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8.5.10</w:t>
        </w:r>
        <w:r w:rsidRPr="00B013CA">
          <w:rPr>
            <w:rFonts w:ascii="黑体" w:eastAsia="黑体"/>
            <w:b/>
            <w:sz w:val="24"/>
          </w:rPr>
          <w:tab/>
        </w:r>
      </w:smartTag>
      <w:r w:rsidRPr="00B013CA">
        <w:rPr>
          <w:rFonts w:ascii="黑体" w:eastAsia="黑体" w:hint="eastAsia"/>
          <w:b/>
          <w:sz w:val="24"/>
        </w:rPr>
        <w:t>保证担保的审批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8.5.11</w:t>
        </w:r>
        <w:r w:rsidRPr="00B013CA">
          <w:rPr>
            <w:rFonts w:ascii="黑体" w:eastAsia="黑体"/>
            <w:b/>
            <w:sz w:val="24"/>
          </w:rPr>
          <w:tab/>
        </w:r>
      </w:smartTag>
      <w:r w:rsidRPr="00B013CA">
        <w:rPr>
          <w:rFonts w:ascii="黑体" w:eastAsia="黑体" w:hint="eastAsia"/>
          <w:b/>
          <w:sz w:val="24"/>
        </w:rPr>
        <w:t>保证担保的实施</w:t>
      </w:r>
    </w:p>
    <w:p w:rsidR="004F4DEE" w:rsidRPr="00B013CA" w:rsidRDefault="004F4DEE" w:rsidP="00B013CA">
      <w:pPr>
        <w:snapToGrid w:val="0"/>
        <w:spacing w:before="156" w:line="360" w:lineRule="auto"/>
        <w:ind w:firstLineChars="171" w:firstLine="412"/>
        <w:rPr>
          <w:rFonts w:ascii="黑体" w:eastAsia="黑体"/>
          <w:b/>
          <w:sz w:val="24"/>
        </w:rPr>
      </w:pPr>
      <w:hyperlink w:anchor="_8.6__" w:history="1">
        <w:r w:rsidRPr="00B013CA">
          <w:rPr>
            <w:rStyle w:val="af1"/>
            <w:rFonts w:ascii="黑体" w:eastAsia="黑体"/>
            <w:b/>
            <w:sz w:val="24"/>
          </w:rPr>
          <w:t>8.6</w:t>
        </w:r>
        <w:r w:rsidRPr="00B013CA">
          <w:rPr>
            <w:rStyle w:val="af1"/>
            <w:rFonts w:ascii="黑体" w:eastAsia="黑体"/>
            <w:b/>
            <w:sz w:val="24"/>
          </w:rPr>
          <w:tab/>
        </w:r>
        <w:r w:rsidRPr="00B013CA">
          <w:rPr>
            <w:rStyle w:val="af1"/>
            <w:rFonts w:ascii="黑体" w:eastAsia="黑体" w:hint="eastAsia"/>
            <w:b/>
            <w:sz w:val="24"/>
          </w:rPr>
          <w:t>抵押担保的审核</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8.6.1</w:t>
        </w:r>
        <w:r w:rsidRPr="00B013CA">
          <w:rPr>
            <w:rFonts w:ascii="黑体" w:eastAsia="黑体"/>
            <w:b/>
            <w:sz w:val="24"/>
          </w:rPr>
          <w:tab/>
        </w:r>
      </w:smartTag>
      <w:r w:rsidRPr="00B013CA">
        <w:rPr>
          <w:rFonts w:ascii="黑体" w:eastAsia="黑体" w:hint="eastAsia"/>
          <w:b/>
          <w:sz w:val="24"/>
        </w:rPr>
        <w:t>可接受的抵押物</w:t>
      </w:r>
    </w:p>
    <w:p w:rsidR="004F4DEE" w:rsidRPr="00B013CA" w:rsidRDefault="004F4DEE" w:rsidP="00B013CA">
      <w:pPr>
        <w:snapToGrid w:val="0"/>
        <w:spacing w:before="156" w:line="360" w:lineRule="auto"/>
        <w:ind w:firstLineChars="428" w:firstLine="1031"/>
        <w:rPr>
          <w:rFonts w:ascii="黑体" w:eastAsia="黑体"/>
          <w:b/>
          <w:sz w:val="24"/>
        </w:rPr>
      </w:pPr>
      <w:hyperlink w:anchor="_8.6.2__" w:history="1">
        <w:r w:rsidRPr="00B013CA">
          <w:rPr>
            <w:rStyle w:val="af1"/>
            <w:rFonts w:ascii="黑体" w:eastAsia="黑体"/>
            <w:b/>
            <w:sz w:val="24"/>
          </w:rPr>
          <w:t>8.6.2</w:t>
        </w:r>
        <w:r w:rsidRPr="00B013CA">
          <w:rPr>
            <w:rStyle w:val="af1"/>
            <w:rFonts w:ascii="黑体" w:eastAsia="黑体"/>
            <w:b/>
            <w:sz w:val="24"/>
          </w:rPr>
          <w:tab/>
        </w:r>
        <w:r w:rsidRPr="00B013CA">
          <w:rPr>
            <w:rStyle w:val="af1"/>
            <w:rFonts w:ascii="黑体" w:eastAsia="黑体" w:hint="eastAsia"/>
            <w:b/>
            <w:sz w:val="24"/>
          </w:rPr>
          <w:t>抵押物选择的基本要求</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8.6.3</w:t>
        </w:r>
        <w:r w:rsidRPr="00B013CA">
          <w:rPr>
            <w:rFonts w:ascii="黑体" w:eastAsia="黑体"/>
            <w:b/>
            <w:sz w:val="24"/>
          </w:rPr>
          <w:tab/>
        </w:r>
      </w:smartTag>
      <w:r w:rsidRPr="00B013CA">
        <w:rPr>
          <w:rFonts w:ascii="黑体" w:eastAsia="黑体" w:hint="eastAsia"/>
          <w:b/>
          <w:sz w:val="24"/>
        </w:rPr>
        <w:t>不得接受的抵押物</w:t>
      </w:r>
    </w:p>
    <w:p w:rsidR="004F4DEE" w:rsidRPr="00B013CA" w:rsidRDefault="004F4DEE" w:rsidP="00B013CA">
      <w:pPr>
        <w:snapToGrid w:val="0"/>
        <w:spacing w:before="156" w:line="360" w:lineRule="auto"/>
        <w:ind w:firstLineChars="428" w:firstLine="1031"/>
        <w:rPr>
          <w:rFonts w:ascii="黑体" w:eastAsia="黑体"/>
          <w:b/>
          <w:sz w:val="24"/>
        </w:rPr>
      </w:pPr>
      <w:hyperlink w:anchor="_8.6.4__" w:history="1">
        <w:r w:rsidRPr="00B013CA">
          <w:rPr>
            <w:rStyle w:val="af1"/>
            <w:rFonts w:ascii="黑体" w:eastAsia="黑体"/>
            <w:b/>
            <w:sz w:val="24"/>
          </w:rPr>
          <w:t>8.6.4</w:t>
        </w:r>
        <w:r w:rsidRPr="00B013CA">
          <w:rPr>
            <w:rStyle w:val="af1"/>
            <w:rFonts w:ascii="黑体" w:eastAsia="黑体"/>
            <w:b/>
            <w:sz w:val="24"/>
          </w:rPr>
          <w:tab/>
        </w:r>
        <w:r w:rsidRPr="00B013CA">
          <w:rPr>
            <w:rStyle w:val="af1"/>
            <w:rFonts w:ascii="黑体" w:eastAsia="黑体" w:hint="eastAsia"/>
            <w:b/>
            <w:sz w:val="24"/>
          </w:rPr>
          <w:t>抵押担保应提供的基本资料</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6.5__" w:history="1">
        <w:r w:rsidRPr="00B013CA">
          <w:rPr>
            <w:rStyle w:val="af1"/>
            <w:rFonts w:ascii="黑体" w:eastAsia="黑体"/>
            <w:b/>
            <w:sz w:val="24"/>
          </w:rPr>
          <w:t>8.6.5</w:t>
        </w:r>
        <w:r w:rsidRPr="00B013CA">
          <w:rPr>
            <w:rStyle w:val="af1"/>
            <w:rFonts w:ascii="黑体" w:eastAsia="黑体"/>
            <w:b/>
            <w:sz w:val="24"/>
          </w:rPr>
          <w:tab/>
        </w:r>
        <w:r w:rsidRPr="00B013CA">
          <w:rPr>
            <w:rStyle w:val="af1"/>
            <w:rFonts w:ascii="黑体" w:eastAsia="黑体" w:hint="eastAsia"/>
            <w:b/>
            <w:sz w:val="24"/>
          </w:rPr>
          <w:t>对抵押担保的调查分析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8.6.6</w:t>
        </w:r>
        <w:r w:rsidRPr="00B013CA">
          <w:rPr>
            <w:rFonts w:ascii="黑体" w:eastAsia="黑体"/>
            <w:b/>
            <w:sz w:val="24"/>
          </w:rPr>
          <w:tab/>
        </w:r>
      </w:smartTag>
      <w:r w:rsidRPr="00B013CA">
        <w:rPr>
          <w:rFonts w:ascii="黑体" w:eastAsia="黑体" w:hint="eastAsia"/>
          <w:b/>
          <w:sz w:val="24"/>
        </w:rPr>
        <w:t>抵押物的价值评估</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8.6.7</w:t>
        </w:r>
        <w:r w:rsidRPr="00B013CA">
          <w:rPr>
            <w:rFonts w:ascii="黑体" w:eastAsia="黑体"/>
            <w:b/>
            <w:sz w:val="24"/>
          </w:rPr>
          <w:tab/>
        </w:r>
      </w:smartTag>
      <w:r w:rsidRPr="00B013CA">
        <w:rPr>
          <w:rFonts w:ascii="黑体" w:eastAsia="黑体" w:hint="eastAsia"/>
          <w:b/>
          <w:sz w:val="24"/>
        </w:rPr>
        <w:t>抵押担保额度及抵押率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8.6.8</w:t>
        </w:r>
        <w:r w:rsidRPr="00B013CA">
          <w:rPr>
            <w:rFonts w:ascii="黑体" w:eastAsia="黑体"/>
            <w:b/>
            <w:sz w:val="24"/>
          </w:rPr>
          <w:tab/>
        </w:r>
      </w:smartTag>
      <w:r w:rsidRPr="00B013CA">
        <w:rPr>
          <w:rFonts w:ascii="黑体" w:eastAsia="黑体" w:hint="eastAsia"/>
          <w:b/>
          <w:sz w:val="24"/>
        </w:rPr>
        <w:t>双人核保</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8.6.9</w:t>
        </w:r>
        <w:r w:rsidRPr="00B013CA">
          <w:rPr>
            <w:rFonts w:ascii="黑体" w:eastAsia="黑体"/>
            <w:b/>
            <w:sz w:val="24"/>
          </w:rPr>
          <w:tab/>
        </w:r>
      </w:smartTag>
      <w:r w:rsidRPr="00B013CA">
        <w:rPr>
          <w:rFonts w:ascii="黑体" w:eastAsia="黑体" w:hint="eastAsia"/>
          <w:b/>
          <w:sz w:val="24"/>
        </w:rPr>
        <w:t>抵押物登记</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8.6.10</w:t>
        </w:r>
        <w:r w:rsidRPr="00B013CA">
          <w:rPr>
            <w:rFonts w:ascii="黑体" w:eastAsia="黑体"/>
            <w:b/>
            <w:sz w:val="24"/>
          </w:rPr>
          <w:tab/>
        </w:r>
      </w:smartTag>
      <w:r w:rsidRPr="00B013CA">
        <w:rPr>
          <w:rFonts w:ascii="黑体" w:eastAsia="黑体" w:hint="eastAsia"/>
          <w:b/>
          <w:sz w:val="24"/>
        </w:rPr>
        <w:t>抵押物保险</w:t>
      </w:r>
    </w:p>
    <w:p w:rsidR="004F4DEE" w:rsidRPr="00B013CA" w:rsidRDefault="004F4DEE" w:rsidP="00B013CA">
      <w:pPr>
        <w:snapToGrid w:val="0"/>
        <w:spacing w:before="156" w:line="360" w:lineRule="auto"/>
        <w:ind w:firstLineChars="428" w:firstLine="1031"/>
        <w:rPr>
          <w:rFonts w:ascii="黑体" w:eastAsia="黑体"/>
          <w:b/>
          <w:sz w:val="24"/>
        </w:rPr>
      </w:pPr>
      <w:hyperlink w:anchor="_8.6.11__" w:history="1">
        <w:r w:rsidRPr="00B013CA">
          <w:rPr>
            <w:rStyle w:val="af1"/>
            <w:rFonts w:ascii="黑体" w:eastAsia="黑体"/>
            <w:b/>
            <w:sz w:val="24"/>
          </w:rPr>
          <w:t>8.6.11</w:t>
        </w:r>
        <w:r w:rsidRPr="00B013CA">
          <w:rPr>
            <w:rStyle w:val="af1"/>
            <w:rFonts w:ascii="黑体" w:eastAsia="黑体"/>
            <w:b/>
            <w:sz w:val="24"/>
          </w:rPr>
          <w:tab/>
        </w:r>
        <w:r w:rsidRPr="00B013CA">
          <w:rPr>
            <w:rStyle w:val="af1"/>
            <w:rFonts w:ascii="黑体" w:eastAsia="黑体" w:hint="eastAsia"/>
            <w:b/>
            <w:sz w:val="24"/>
          </w:rPr>
          <w:t>抵押担保</w:t>
        </w:r>
        <w:r w:rsidRPr="00B013CA">
          <w:rPr>
            <w:rStyle w:val="af1"/>
            <w:rFonts w:ascii="黑体" w:eastAsia="黑体" w:hint="eastAsia"/>
            <w:b/>
            <w:sz w:val="24"/>
          </w:rPr>
          <w:t>的</w:t>
        </w:r>
        <w:r w:rsidRPr="00B013CA">
          <w:rPr>
            <w:rStyle w:val="af1"/>
            <w:rFonts w:ascii="黑体" w:eastAsia="黑体" w:hint="eastAsia"/>
            <w:b/>
            <w:sz w:val="24"/>
          </w:rPr>
          <w:t>实施</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8.7__" w:history="1">
        <w:r w:rsidRPr="00B013CA">
          <w:rPr>
            <w:rStyle w:val="af1"/>
            <w:rFonts w:ascii="黑体" w:eastAsia="黑体"/>
            <w:b/>
            <w:sz w:val="24"/>
          </w:rPr>
          <w:t>8.7</w:t>
        </w:r>
        <w:r w:rsidRPr="00B013CA">
          <w:rPr>
            <w:rStyle w:val="af1"/>
            <w:rFonts w:ascii="黑体" w:eastAsia="黑体"/>
            <w:b/>
            <w:sz w:val="24"/>
          </w:rPr>
          <w:tab/>
        </w:r>
        <w:r w:rsidRPr="00B013CA">
          <w:rPr>
            <w:rStyle w:val="af1"/>
            <w:rFonts w:ascii="黑体" w:eastAsia="黑体" w:hint="eastAsia"/>
            <w:b/>
            <w:sz w:val="24"/>
          </w:rPr>
          <w:t>质押担保的审核</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7.1__" w:history="1">
        <w:r w:rsidRPr="00B013CA">
          <w:rPr>
            <w:rStyle w:val="af1"/>
            <w:rFonts w:ascii="黑体" w:eastAsia="黑体"/>
            <w:b/>
            <w:sz w:val="24"/>
          </w:rPr>
          <w:t>8.7.1</w:t>
        </w:r>
        <w:r w:rsidRPr="00B013CA">
          <w:rPr>
            <w:rStyle w:val="af1"/>
            <w:rFonts w:ascii="黑体" w:eastAsia="黑体"/>
            <w:b/>
            <w:sz w:val="24"/>
          </w:rPr>
          <w:tab/>
        </w:r>
        <w:r w:rsidRPr="00B013CA">
          <w:rPr>
            <w:rStyle w:val="af1"/>
            <w:rFonts w:ascii="黑体" w:eastAsia="黑体" w:hint="eastAsia"/>
            <w:b/>
            <w:sz w:val="24"/>
          </w:rPr>
          <w:t>可以接受的动产质押</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7.2__" w:history="1">
        <w:r w:rsidRPr="00B013CA">
          <w:rPr>
            <w:rStyle w:val="af1"/>
            <w:rFonts w:ascii="黑体" w:eastAsia="黑体"/>
            <w:b/>
            <w:sz w:val="24"/>
          </w:rPr>
          <w:t>8.7.2</w:t>
        </w:r>
        <w:r w:rsidRPr="00B013CA">
          <w:rPr>
            <w:rStyle w:val="af1"/>
            <w:rFonts w:ascii="黑体" w:eastAsia="黑体"/>
            <w:b/>
            <w:sz w:val="24"/>
          </w:rPr>
          <w:tab/>
        </w:r>
        <w:r w:rsidRPr="00B013CA">
          <w:rPr>
            <w:rStyle w:val="af1"/>
            <w:rFonts w:ascii="黑体" w:eastAsia="黑体" w:hint="eastAsia"/>
            <w:b/>
            <w:sz w:val="24"/>
          </w:rPr>
          <w:t>可以接受的权利质押</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7.3__" w:history="1">
        <w:r w:rsidRPr="00B013CA">
          <w:rPr>
            <w:rStyle w:val="af1"/>
            <w:rFonts w:ascii="黑体" w:eastAsia="黑体"/>
            <w:b/>
            <w:sz w:val="24"/>
          </w:rPr>
          <w:t>8.7.3</w:t>
        </w:r>
        <w:r w:rsidRPr="00B013CA">
          <w:rPr>
            <w:rStyle w:val="af1"/>
            <w:rFonts w:ascii="黑体" w:eastAsia="黑体"/>
            <w:b/>
            <w:sz w:val="24"/>
          </w:rPr>
          <w:tab/>
        </w:r>
        <w:r w:rsidRPr="00B013CA">
          <w:rPr>
            <w:rStyle w:val="af1"/>
            <w:rFonts w:ascii="黑体" w:eastAsia="黑体" w:hint="eastAsia"/>
            <w:b/>
            <w:sz w:val="24"/>
          </w:rPr>
          <w:t>质押物选择的基本要求</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8.7.4</w:t>
        </w:r>
        <w:r w:rsidRPr="00B013CA">
          <w:rPr>
            <w:rFonts w:ascii="黑体" w:eastAsia="黑体"/>
            <w:b/>
            <w:sz w:val="24"/>
          </w:rPr>
          <w:tab/>
        </w:r>
      </w:smartTag>
      <w:r w:rsidRPr="00B013CA">
        <w:rPr>
          <w:rFonts w:ascii="黑体" w:eastAsia="黑体" w:hint="eastAsia"/>
          <w:b/>
          <w:sz w:val="24"/>
        </w:rPr>
        <w:t>不得接受的质押物</w:t>
      </w:r>
    </w:p>
    <w:p w:rsidR="004F4DEE" w:rsidRPr="00B013CA" w:rsidRDefault="004F4DEE" w:rsidP="00B013CA">
      <w:pPr>
        <w:snapToGrid w:val="0"/>
        <w:spacing w:before="156" w:line="360" w:lineRule="auto"/>
        <w:ind w:firstLineChars="428" w:firstLine="1031"/>
        <w:rPr>
          <w:rFonts w:ascii="黑体" w:eastAsia="黑体"/>
          <w:b/>
          <w:sz w:val="24"/>
        </w:rPr>
      </w:pPr>
      <w:hyperlink w:anchor="_8.7.5__" w:history="1">
        <w:r w:rsidRPr="00B013CA">
          <w:rPr>
            <w:rStyle w:val="af1"/>
            <w:rFonts w:ascii="黑体" w:eastAsia="黑体"/>
            <w:b/>
            <w:sz w:val="24"/>
          </w:rPr>
          <w:t>8.7.5</w:t>
        </w:r>
        <w:r w:rsidRPr="00B013CA">
          <w:rPr>
            <w:rStyle w:val="af1"/>
            <w:rFonts w:ascii="黑体" w:eastAsia="黑体"/>
            <w:b/>
            <w:sz w:val="24"/>
          </w:rPr>
          <w:tab/>
        </w:r>
        <w:r w:rsidRPr="00B013CA">
          <w:rPr>
            <w:rStyle w:val="af1"/>
            <w:rFonts w:ascii="黑体" w:eastAsia="黑体" w:hint="eastAsia"/>
            <w:b/>
            <w:sz w:val="24"/>
          </w:rPr>
          <w:t>出质人应提供的基本资料</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7.6__" w:history="1">
        <w:r w:rsidRPr="00B013CA">
          <w:rPr>
            <w:rStyle w:val="af1"/>
            <w:rFonts w:ascii="黑体" w:eastAsia="黑体"/>
            <w:b/>
            <w:sz w:val="24"/>
          </w:rPr>
          <w:t>8.7.6</w:t>
        </w:r>
        <w:r w:rsidRPr="00B013CA">
          <w:rPr>
            <w:rStyle w:val="af1"/>
            <w:rFonts w:ascii="黑体" w:eastAsia="黑体"/>
            <w:b/>
            <w:sz w:val="24"/>
          </w:rPr>
          <w:tab/>
        </w:r>
        <w:r w:rsidRPr="00B013CA">
          <w:rPr>
            <w:rStyle w:val="af1"/>
            <w:rFonts w:ascii="黑体" w:eastAsia="黑体" w:hint="eastAsia"/>
            <w:b/>
            <w:sz w:val="24"/>
          </w:rPr>
          <w:t>对质押人的调查分析</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8.7.7</w:t>
        </w:r>
        <w:r w:rsidRPr="00B013CA">
          <w:rPr>
            <w:rFonts w:ascii="黑体" w:eastAsia="黑体"/>
            <w:b/>
            <w:sz w:val="24"/>
          </w:rPr>
          <w:tab/>
        </w:r>
      </w:smartTag>
      <w:r w:rsidRPr="00B013CA">
        <w:rPr>
          <w:rFonts w:ascii="黑体" w:eastAsia="黑体" w:hint="eastAsia"/>
          <w:b/>
          <w:sz w:val="24"/>
        </w:rPr>
        <w:t>质押物价值评估</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8.7.8</w:t>
        </w:r>
        <w:r w:rsidRPr="00B013CA">
          <w:rPr>
            <w:rFonts w:ascii="黑体" w:eastAsia="黑体"/>
            <w:b/>
            <w:sz w:val="24"/>
          </w:rPr>
          <w:tab/>
        </w:r>
      </w:smartTag>
      <w:r w:rsidRPr="00B013CA">
        <w:rPr>
          <w:rFonts w:ascii="黑体" w:eastAsia="黑体" w:hint="eastAsia"/>
          <w:b/>
          <w:sz w:val="24"/>
        </w:rPr>
        <w:t>质押额度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8.7.9</w:t>
        </w:r>
        <w:r w:rsidRPr="00B013CA">
          <w:rPr>
            <w:rFonts w:ascii="黑体" w:eastAsia="黑体"/>
            <w:b/>
            <w:sz w:val="24"/>
          </w:rPr>
          <w:tab/>
        </w:r>
      </w:smartTag>
      <w:r w:rsidRPr="00B013CA">
        <w:rPr>
          <w:rFonts w:ascii="黑体" w:eastAsia="黑体" w:hint="eastAsia"/>
          <w:b/>
          <w:sz w:val="24"/>
        </w:rPr>
        <w:t>质押率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8.7.10</w:t>
        </w:r>
        <w:r w:rsidRPr="00B013CA">
          <w:rPr>
            <w:rFonts w:ascii="黑体" w:eastAsia="黑体"/>
            <w:b/>
            <w:sz w:val="24"/>
          </w:rPr>
          <w:tab/>
        </w:r>
      </w:smartTag>
      <w:r w:rsidRPr="00B013CA">
        <w:rPr>
          <w:rFonts w:ascii="黑体" w:eastAsia="黑体" w:hint="eastAsia"/>
          <w:b/>
          <w:sz w:val="24"/>
        </w:rPr>
        <w:t>双人核保</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8.7.11</w:t>
        </w:r>
        <w:r w:rsidRPr="00B013CA">
          <w:rPr>
            <w:rFonts w:ascii="黑体" w:eastAsia="黑体"/>
            <w:b/>
            <w:sz w:val="24"/>
          </w:rPr>
          <w:tab/>
        </w:r>
      </w:smartTag>
      <w:r w:rsidRPr="00B013CA">
        <w:rPr>
          <w:rFonts w:ascii="黑体" w:eastAsia="黑体" w:hint="eastAsia"/>
          <w:b/>
          <w:sz w:val="24"/>
        </w:rPr>
        <w:t>质押登记</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8.7.12</w:t>
        </w:r>
        <w:r w:rsidRPr="00B013CA">
          <w:rPr>
            <w:rFonts w:ascii="黑体" w:eastAsia="黑体"/>
            <w:b/>
            <w:sz w:val="24"/>
          </w:rPr>
          <w:tab/>
        </w:r>
      </w:smartTag>
      <w:r w:rsidRPr="00B013CA">
        <w:rPr>
          <w:rFonts w:ascii="黑体" w:eastAsia="黑体" w:hint="eastAsia"/>
          <w:b/>
          <w:sz w:val="24"/>
        </w:rPr>
        <w:t>质押担保的保险</w:t>
      </w:r>
    </w:p>
    <w:p w:rsidR="004F4DEE" w:rsidRPr="00B013CA" w:rsidRDefault="004F4DEE" w:rsidP="00B013CA">
      <w:pPr>
        <w:snapToGrid w:val="0"/>
        <w:spacing w:before="156" w:line="360" w:lineRule="auto"/>
        <w:ind w:firstLineChars="428" w:firstLine="1031"/>
        <w:rPr>
          <w:rFonts w:ascii="黑体" w:eastAsia="黑体"/>
          <w:b/>
          <w:sz w:val="24"/>
        </w:rPr>
      </w:pPr>
      <w:hyperlink w:anchor="_8.7.13__" w:history="1">
        <w:r w:rsidRPr="00B013CA">
          <w:rPr>
            <w:rStyle w:val="af1"/>
            <w:rFonts w:ascii="黑体" w:eastAsia="黑体"/>
            <w:b/>
            <w:sz w:val="24"/>
          </w:rPr>
          <w:t>8.7.13</w:t>
        </w:r>
        <w:r w:rsidRPr="00B013CA">
          <w:rPr>
            <w:rStyle w:val="af1"/>
            <w:rFonts w:ascii="黑体" w:eastAsia="黑体"/>
            <w:b/>
            <w:sz w:val="24"/>
          </w:rPr>
          <w:tab/>
        </w:r>
        <w:r w:rsidRPr="00B013CA">
          <w:rPr>
            <w:rStyle w:val="af1"/>
            <w:rFonts w:ascii="黑体" w:eastAsia="黑体" w:hint="eastAsia"/>
            <w:b/>
            <w:sz w:val="24"/>
          </w:rPr>
          <w:t>质押担保的实施</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8.8__" w:history="1">
        <w:r w:rsidRPr="00B013CA">
          <w:rPr>
            <w:rStyle w:val="af1"/>
            <w:rFonts w:ascii="黑体" w:eastAsia="黑体"/>
            <w:b/>
            <w:sz w:val="24"/>
          </w:rPr>
          <w:t>8.8</w:t>
        </w:r>
        <w:r w:rsidRPr="00B013CA">
          <w:rPr>
            <w:rStyle w:val="af1"/>
            <w:rFonts w:ascii="黑体" w:eastAsia="黑体"/>
            <w:b/>
            <w:sz w:val="24"/>
          </w:rPr>
          <w:tab/>
        </w:r>
        <w:r w:rsidRPr="00B013CA">
          <w:rPr>
            <w:rStyle w:val="af1"/>
            <w:rFonts w:ascii="黑体" w:eastAsia="黑体" w:hint="eastAsia"/>
            <w:b/>
            <w:sz w:val="24"/>
          </w:rPr>
          <w:t>担保合同的订立</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8.1__" w:history="1">
        <w:r w:rsidRPr="00B013CA">
          <w:rPr>
            <w:rStyle w:val="af1"/>
            <w:rFonts w:ascii="黑体" w:eastAsia="黑体"/>
            <w:b/>
            <w:sz w:val="24"/>
          </w:rPr>
          <w:t>8.8.1</w:t>
        </w:r>
        <w:r w:rsidRPr="00B013CA">
          <w:rPr>
            <w:rStyle w:val="af1"/>
            <w:rFonts w:ascii="黑体" w:eastAsia="黑体"/>
            <w:b/>
            <w:sz w:val="24"/>
          </w:rPr>
          <w:tab/>
        </w:r>
        <w:r w:rsidRPr="00B013CA">
          <w:rPr>
            <w:rStyle w:val="af1"/>
            <w:rFonts w:ascii="黑体" w:eastAsia="黑体" w:hint="eastAsia"/>
            <w:b/>
            <w:sz w:val="24"/>
          </w:rPr>
          <w:t>格式合同</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8.2__" w:history="1">
        <w:r w:rsidRPr="00B013CA">
          <w:rPr>
            <w:rStyle w:val="af1"/>
            <w:rFonts w:ascii="黑体" w:eastAsia="黑体"/>
            <w:b/>
            <w:sz w:val="24"/>
          </w:rPr>
          <w:t>8.8.2</w:t>
        </w:r>
        <w:r w:rsidRPr="00B013CA">
          <w:rPr>
            <w:rStyle w:val="af1"/>
            <w:rFonts w:ascii="黑体" w:eastAsia="黑体"/>
            <w:b/>
            <w:sz w:val="24"/>
          </w:rPr>
          <w:tab/>
        </w:r>
        <w:r w:rsidRPr="00B013CA">
          <w:rPr>
            <w:rStyle w:val="af1"/>
            <w:rFonts w:ascii="黑体" w:eastAsia="黑体" w:hint="eastAsia"/>
            <w:b/>
            <w:sz w:val="24"/>
          </w:rPr>
          <w:t>保证合同的订立</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订立时间与形式</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合同主要内容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特别条款</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共同与交叉担保</w:t>
      </w:r>
    </w:p>
    <w:p w:rsidR="004F4DEE" w:rsidRPr="00B013CA" w:rsidRDefault="004F4DEE" w:rsidP="00B013CA">
      <w:pPr>
        <w:snapToGrid w:val="0"/>
        <w:spacing w:before="156" w:line="360" w:lineRule="auto"/>
        <w:ind w:firstLineChars="428" w:firstLine="1031"/>
        <w:rPr>
          <w:rFonts w:ascii="黑体" w:eastAsia="黑体"/>
          <w:b/>
          <w:sz w:val="24"/>
        </w:rPr>
      </w:pPr>
      <w:hyperlink w:anchor="_8.8.3__" w:history="1">
        <w:r w:rsidRPr="00B013CA">
          <w:rPr>
            <w:rStyle w:val="af1"/>
            <w:rFonts w:ascii="黑体" w:eastAsia="黑体"/>
            <w:b/>
            <w:sz w:val="24"/>
          </w:rPr>
          <w:t>8.8.3</w:t>
        </w:r>
        <w:r w:rsidRPr="00B013CA">
          <w:rPr>
            <w:rStyle w:val="af1"/>
            <w:rFonts w:ascii="黑体" w:eastAsia="黑体"/>
            <w:b/>
            <w:sz w:val="24"/>
          </w:rPr>
          <w:tab/>
        </w:r>
        <w:r w:rsidRPr="00B013CA">
          <w:rPr>
            <w:rStyle w:val="af1"/>
            <w:rFonts w:ascii="黑体" w:eastAsia="黑体" w:hint="eastAsia"/>
            <w:b/>
            <w:sz w:val="24"/>
          </w:rPr>
          <w:t>抵押合同的订立</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订立形式</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合同主要内容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特别条款</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多重抵押</w:t>
      </w:r>
    </w:p>
    <w:p w:rsidR="004F4DEE" w:rsidRPr="00B013CA" w:rsidRDefault="004F4DEE" w:rsidP="00B013CA">
      <w:pPr>
        <w:snapToGrid w:val="0"/>
        <w:spacing w:before="156" w:line="360" w:lineRule="auto"/>
        <w:ind w:firstLineChars="428" w:firstLine="1031"/>
        <w:rPr>
          <w:rFonts w:ascii="黑体" w:eastAsia="黑体"/>
          <w:b/>
          <w:sz w:val="24"/>
        </w:rPr>
      </w:pPr>
      <w:hyperlink w:anchor="_8.8.4__" w:history="1">
        <w:r w:rsidRPr="00B013CA">
          <w:rPr>
            <w:rStyle w:val="af1"/>
            <w:rFonts w:ascii="黑体" w:eastAsia="黑体"/>
            <w:b/>
            <w:sz w:val="24"/>
          </w:rPr>
          <w:t>8.8.4</w:t>
        </w:r>
        <w:r w:rsidRPr="00B013CA">
          <w:rPr>
            <w:rStyle w:val="af1"/>
            <w:rFonts w:ascii="黑体" w:eastAsia="黑体"/>
            <w:b/>
            <w:sz w:val="24"/>
          </w:rPr>
          <w:tab/>
        </w:r>
        <w:r w:rsidRPr="00B013CA">
          <w:rPr>
            <w:rStyle w:val="af1"/>
            <w:rFonts w:ascii="黑体" w:eastAsia="黑体" w:hint="eastAsia"/>
            <w:b/>
            <w:sz w:val="24"/>
          </w:rPr>
          <w:t>质押</w:t>
        </w:r>
        <w:r w:rsidRPr="00B013CA">
          <w:rPr>
            <w:rStyle w:val="af1"/>
            <w:rFonts w:ascii="黑体" w:eastAsia="黑体" w:hint="eastAsia"/>
            <w:b/>
            <w:sz w:val="24"/>
          </w:rPr>
          <w:t>合</w:t>
        </w:r>
        <w:r w:rsidRPr="00B013CA">
          <w:rPr>
            <w:rStyle w:val="af1"/>
            <w:rFonts w:ascii="黑体" w:eastAsia="黑体" w:hint="eastAsia"/>
            <w:b/>
            <w:sz w:val="24"/>
          </w:rPr>
          <w:t>同的订立</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动产质押合同主要内容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8.8.4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权利质押合同主要内容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特别约定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8.8.4</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质押合同生效日</w:t>
      </w:r>
    </w:p>
    <w:p w:rsidR="004F4DEE" w:rsidRPr="00B013CA" w:rsidRDefault="004F4DEE" w:rsidP="00B013CA">
      <w:pPr>
        <w:snapToGrid w:val="0"/>
        <w:spacing w:before="156" w:line="360" w:lineRule="auto"/>
        <w:ind w:firstLineChars="171" w:firstLine="412"/>
        <w:rPr>
          <w:rFonts w:ascii="黑体" w:eastAsia="黑体"/>
          <w:b/>
          <w:sz w:val="24"/>
        </w:rPr>
      </w:pPr>
      <w:hyperlink w:anchor="_8.9__" w:history="1">
        <w:r w:rsidRPr="00B013CA">
          <w:rPr>
            <w:rStyle w:val="af1"/>
            <w:rFonts w:ascii="黑体" w:eastAsia="黑体"/>
            <w:b/>
            <w:sz w:val="24"/>
          </w:rPr>
          <w:t>8.9</w:t>
        </w:r>
        <w:r w:rsidRPr="00B013CA">
          <w:rPr>
            <w:rStyle w:val="af1"/>
            <w:rFonts w:ascii="黑体" w:eastAsia="黑体"/>
            <w:b/>
            <w:sz w:val="24"/>
          </w:rPr>
          <w:tab/>
        </w:r>
        <w:r w:rsidRPr="00B013CA">
          <w:rPr>
            <w:rStyle w:val="af1"/>
            <w:rFonts w:ascii="黑体" w:eastAsia="黑体" w:hint="eastAsia"/>
            <w:b/>
            <w:sz w:val="24"/>
          </w:rPr>
          <w:t>担保的管理</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9.1__" w:history="1">
        <w:r w:rsidRPr="00B013CA">
          <w:rPr>
            <w:rStyle w:val="af1"/>
            <w:rFonts w:ascii="黑体" w:eastAsia="黑体"/>
            <w:b/>
            <w:sz w:val="24"/>
          </w:rPr>
          <w:t>8.9.1</w:t>
        </w:r>
        <w:r w:rsidRPr="00B013CA">
          <w:rPr>
            <w:rStyle w:val="af1"/>
            <w:rFonts w:ascii="黑体" w:eastAsia="黑体"/>
            <w:b/>
            <w:sz w:val="24"/>
          </w:rPr>
          <w:tab/>
        </w:r>
        <w:r w:rsidRPr="00B013CA">
          <w:rPr>
            <w:rStyle w:val="af1"/>
            <w:rFonts w:ascii="黑体" w:eastAsia="黑体" w:hint="eastAsia"/>
            <w:b/>
            <w:sz w:val="24"/>
          </w:rPr>
          <w:t>担保管理的基本要求</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9.2__" w:history="1">
        <w:r w:rsidRPr="00B013CA">
          <w:rPr>
            <w:rStyle w:val="af1"/>
            <w:rFonts w:ascii="黑体" w:eastAsia="黑体"/>
            <w:b/>
            <w:sz w:val="24"/>
          </w:rPr>
          <w:t>8.9.2</w:t>
        </w:r>
        <w:r w:rsidRPr="00B013CA">
          <w:rPr>
            <w:rStyle w:val="af1"/>
            <w:rFonts w:ascii="黑体" w:eastAsia="黑体"/>
            <w:b/>
            <w:sz w:val="24"/>
          </w:rPr>
          <w:tab/>
        </w:r>
        <w:r w:rsidRPr="00B013CA">
          <w:rPr>
            <w:rStyle w:val="af1"/>
            <w:rFonts w:ascii="黑体" w:eastAsia="黑体" w:hint="eastAsia"/>
            <w:b/>
            <w:sz w:val="24"/>
          </w:rPr>
          <w:t>保证担保的管理</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保证担保的基础管理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保证担保的监控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保证担保重大事项管理</w:t>
      </w:r>
    </w:p>
    <w:p w:rsidR="004F4DEE" w:rsidRPr="00B013CA" w:rsidRDefault="004F4DEE" w:rsidP="00B013CA">
      <w:pPr>
        <w:snapToGrid w:val="0"/>
        <w:spacing w:before="156" w:line="360" w:lineRule="auto"/>
        <w:ind w:firstLineChars="428" w:firstLine="1031"/>
        <w:rPr>
          <w:rFonts w:ascii="黑体" w:eastAsia="黑体"/>
          <w:b/>
          <w:sz w:val="24"/>
        </w:rPr>
      </w:pPr>
      <w:hyperlink w:anchor="_8.9.3__" w:history="1">
        <w:r w:rsidRPr="00B013CA">
          <w:rPr>
            <w:rStyle w:val="af1"/>
            <w:rFonts w:ascii="黑体" w:eastAsia="黑体"/>
            <w:b/>
            <w:sz w:val="24"/>
          </w:rPr>
          <w:t>8.9.3</w:t>
        </w:r>
        <w:r w:rsidRPr="00B013CA">
          <w:rPr>
            <w:rStyle w:val="af1"/>
            <w:rFonts w:ascii="黑体" w:eastAsia="黑体"/>
            <w:b/>
            <w:sz w:val="24"/>
          </w:rPr>
          <w:tab/>
        </w:r>
        <w:r w:rsidRPr="00B013CA">
          <w:rPr>
            <w:rStyle w:val="af1"/>
            <w:rFonts w:ascii="黑体" w:eastAsia="黑体" w:hint="eastAsia"/>
            <w:b/>
            <w:sz w:val="24"/>
          </w:rPr>
          <w:t>抵押担保的管理</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抵押担保的基础管理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抵押担保的变更</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抵押担保的监控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抵押担保重大事项管理</w:t>
      </w:r>
    </w:p>
    <w:p w:rsidR="004F4DEE" w:rsidRPr="00B013CA" w:rsidRDefault="004F4DEE" w:rsidP="00B013CA">
      <w:pPr>
        <w:snapToGrid w:val="0"/>
        <w:spacing w:before="156" w:line="360" w:lineRule="auto"/>
        <w:ind w:firstLineChars="428" w:firstLine="1031"/>
        <w:rPr>
          <w:rFonts w:ascii="黑体" w:eastAsia="黑体"/>
          <w:b/>
          <w:sz w:val="24"/>
        </w:rPr>
      </w:pPr>
      <w:hyperlink w:anchor="_8.9.4__" w:history="1">
        <w:r w:rsidRPr="00B013CA">
          <w:rPr>
            <w:rStyle w:val="af1"/>
            <w:rFonts w:ascii="黑体" w:eastAsia="黑体"/>
            <w:b/>
            <w:sz w:val="24"/>
          </w:rPr>
          <w:t>8.9.4</w:t>
        </w:r>
        <w:r w:rsidRPr="00B013CA">
          <w:rPr>
            <w:rStyle w:val="af1"/>
            <w:rFonts w:ascii="黑体" w:eastAsia="黑体"/>
            <w:b/>
            <w:sz w:val="24"/>
          </w:rPr>
          <w:tab/>
        </w:r>
        <w:r w:rsidRPr="00B013CA">
          <w:rPr>
            <w:rStyle w:val="af1"/>
            <w:rFonts w:ascii="黑体" w:eastAsia="黑体" w:hint="eastAsia"/>
            <w:b/>
            <w:sz w:val="24"/>
          </w:rPr>
          <w:t>质押担保的管理</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质押担保的基础管理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质押担保的监控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8.9.4</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质押担保重大事项管理</w:t>
      </w:r>
    </w:p>
    <w:p w:rsidR="004F4DEE" w:rsidRPr="00B013CA" w:rsidRDefault="004F4DEE" w:rsidP="00B013CA">
      <w:pPr>
        <w:snapToGrid w:val="0"/>
        <w:spacing w:before="156" w:line="360" w:lineRule="auto"/>
        <w:ind w:firstLineChars="171" w:firstLine="412"/>
        <w:rPr>
          <w:rFonts w:ascii="黑体" w:eastAsia="黑体"/>
          <w:b/>
          <w:sz w:val="24"/>
        </w:rPr>
      </w:pPr>
      <w:hyperlink w:anchor="_8.10__" w:history="1">
        <w:r w:rsidRPr="00B013CA">
          <w:rPr>
            <w:rStyle w:val="af1"/>
            <w:rFonts w:ascii="黑体" w:eastAsia="黑体"/>
            <w:b/>
            <w:sz w:val="24"/>
          </w:rPr>
          <w:t>8.10</w:t>
        </w:r>
        <w:r w:rsidRPr="00B013CA">
          <w:rPr>
            <w:rStyle w:val="af1"/>
            <w:rFonts w:ascii="黑体" w:eastAsia="黑体"/>
            <w:b/>
            <w:sz w:val="24"/>
          </w:rPr>
          <w:tab/>
        </w:r>
        <w:r w:rsidRPr="00B013CA">
          <w:rPr>
            <w:rStyle w:val="af1"/>
            <w:rFonts w:ascii="黑体" w:eastAsia="黑体" w:hint="eastAsia"/>
            <w:b/>
            <w:sz w:val="24"/>
          </w:rPr>
          <w:t>担保债权的实现</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8.10.1</w:t>
        </w:r>
        <w:r w:rsidRPr="00B013CA">
          <w:rPr>
            <w:rFonts w:ascii="黑体" w:eastAsia="黑体"/>
            <w:b/>
            <w:sz w:val="24"/>
          </w:rPr>
          <w:tab/>
        </w:r>
      </w:smartTag>
      <w:r w:rsidRPr="00B013CA">
        <w:rPr>
          <w:rFonts w:ascii="黑体" w:eastAsia="黑体" w:hint="eastAsia"/>
          <w:b/>
          <w:sz w:val="24"/>
        </w:rPr>
        <w:t>保证担保债权的实现</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8.10.2</w:t>
        </w:r>
        <w:r w:rsidRPr="00B013CA">
          <w:rPr>
            <w:rFonts w:ascii="黑体" w:eastAsia="黑体"/>
            <w:b/>
            <w:sz w:val="24"/>
          </w:rPr>
          <w:tab/>
        </w:r>
      </w:smartTag>
      <w:r w:rsidRPr="00B013CA">
        <w:rPr>
          <w:rFonts w:ascii="黑体" w:eastAsia="黑体" w:hint="eastAsia"/>
          <w:b/>
          <w:sz w:val="24"/>
        </w:rPr>
        <w:t>抵押担保债权的实现</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8.10.3</w:t>
        </w:r>
        <w:r w:rsidRPr="00B013CA">
          <w:rPr>
            <w:rFonts w:ascii="黑体" w:eastAsia="黑体"/>
            <w:b/>
            <w:sz w:val="24"/>
          </w:rPr>
          <w:tab/>
        </w:r>
      </w:smartTag>
      <w:r w:rsidRPr="00B013CA">
        <w:rPr>
          <w:rFonts w:ascii="黑体" w:eastAsia="黑体" w:hint="eastAsia"/>
          <w:b/>
          <w:sz w:val="24"/>
        </w:rPr>
        <w:t>质押担保债权的实现</w:t>
      </w:r>
    </w:p>
    <w:p w:rsidR="004F4DEE" w:rsidRPr="00B013CA" w:rsidRDefault="004F4DEE" w:rsidP="0074280B">
      <w:pPr>
        <w:snapToGrid w:val="0"/>
        <w:spacing w:before="156" w:line="360" w:lineRule="auto"/>
        <w:rPr>
          <w:rFonts w:ascii="黑体" w:eastAsia="黑体"/>
          <w:b/>
          <w:sz w:val="24"/>
        </w:rPr>
      </w:pPr>
      <w:hyperlink w:anchor="_8.11__" w:history="1">
        <w:r w:rsidRPr="00B013CA">
          <w:rPr>
            <w:rStyle w:val="af1"/>
            <w:rFonts w:ascii="黑体" w:eastAsia="黑体"/>
            <w:b/>
            <w:sz w:val="24"/>
          </w:rPr>
          <w:t>8.11</w:t>
        </w:r>
        <w:r w:rsidRPr="00B013CA">
          <w:rPr>
            <w:rStyle w:val="af1"/>
            <w:rFonts w:ascii="黑体" w:eastAsia="黑体"/>
            <w:b/>
            <w:sz w:val="24"/>
          </w:rPr>
          <w:tab/>
        </w:r>
        <w:r w:rsidRPr="00B013CA">
          <w:rPr>
            <w:rStyle w:val="af1"/>
            <w:rFonts w:ascii="黑体" w:eastAsia="黑体" w:hint="eastAsia"/>
            <w:b/>
            <w:sz w:val="24"/>
          </w:rPr>
          <w:t>特殊授信业务担保管理</w:t>
        </w:r>
      </w:hyperlink>
    </w:p>
    <w:p w:rsidR="004F4DEE" w:rsidRPr="00B013CA" w:rsidRDefault="004F4DEE" w:rsidP="00B013CA">
      <w:pPr>
        <w:snapToGrid w:val="0"/>
        <w:spacing w:before="156" w:line="360" w:lineRule="auto"/>
        <w:ind w:firstLineChars="428" w:firstLine="1031"/>
        <w:rPr>
          <w:rFonts w:ascii="黑体" w:eastAsia="黑体"/>
          <w:b/>
          <w:sz w:val="24"/>
        </w:rPr>
      </w:pPr>
      <w:hyperlink w:anchor="_8.11.1__" w:history="1">
        <w:r w:rsidRPr="00B013CA">
          <w:rPr>
            <w:rStyle w:val="af1"/>
            <w:rFonts w:ascii="黑体" w:eastAsia="黑体"/>
            <w:b/>
            <w:sz w:val="24"/>
          </w:rPr>
          <w:t>8.11.1</w:t>
        </w:r>
        <w:r w:rsidRPr="00B013CA">
          <w:rPr>
            <w:rStyle w:val="af1"/>
            <w:rFonts w:ascii="黑体" w:eastAsia="黑体"/>
            <w:b/>
            <w:sz w:val="24"/>
          </w:rPr>
          <w:tab/>
        </w:r>
        <w:r w:rsidRPr="00B013CA">
          <w:rPr>
            <w:rStyle w:val="af1"/>
            <w:rFonts w:ascii="黑体" w:eastAsia="黑体" w:hint="eastAsia"/>
            <w:b/>
            <w:sz w:val="24"/>
          </w:rPr>
          <w:t>单位定期存单质押</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基本规定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应提交资料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单位定期存单的开立与确认</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质权的实现</w:t>
      </w:r>
    </w:p>
    <w:p w:rsidR="004F4DEE" w:rsidRPr="00B013CA" w:rsidRDefault="004F4DEE" w:rsidP="00B013CA">
      <w:pPr>
        <w:snapToGrid w:val="0"/>
        <w:spacing w:before="156" w:line="360" w:lineRule="auto"/>
        <w:ind w:firstLineChars="428" w:firstLine="1031"/>
        <w:rPr>
          <w:rFonts w:ascii="黑体" w:eastAsia="黑体"/>
          <w:b/>
          <w:sz w:val="24"/>
        </w:rPr>
      </w:pPr>
      <w:hyperlink w:anchor="_8.11.2__" w:history="1">
        <w:r w:rsidRPr="00B013CA">
          <w:rPr>
            <w:rStyle w:val="af1"/>
            <w:rFonts w:ascii="黑体" w:eastAsia="黑体"/>
            <w:b/>
            <w:sz w:val="24"/>
          </w:rPr>
          <w:t>8.11.2</w:t>
        </w:r>
        <w:r w:rsidRPr="00B013CA">
          <w:rPr>
            <w:rStyle w:val="af1"/>
            <w:rFonts w:ascii="黑体" w:eastAsia="黑体"/>
            <w:b/>
            <w:sz w:val="24"/>
          </w:rPr>
          <w:tab/>
        </w:r>
        <w:r w:rsidRPr="00B013CA">
          <w:rPr>
            <w:rStyle w:val="af1"/>
            <w:rFonts w:ascii="黑体" w:eastAsia="黑体" w:hint="eastAsia"/>
            <w:b/>
            <w:sz w:val="24"/>
          </w:rPr>
          <w:t>非标准仓单质押</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定义与原则</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受理条件</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审查审批要求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授信发放管理要求</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质押仓储物的出库管理</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8.11.2</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非标准仓单质押授信后管理</w:t>
      </w:r>
    </w:p>
    <w:p w:rsidR="004F4DEE" w:rsidRPr="00B013CA" w:rsidRDefault="004F4DEE" w:rsidP="00B013CA">
      <w:pPr>
        <w:snapToGrid w:val="0"/>
        <w:spacing w:before="156" w:line="360" w:lineRule="auto"/>
        <w:ind w:firstLineChars="428" w:firstLine="1031"/>
        <w:rPr>
          <w:rFonts w:ascii="黑体" w:eastAsia="黑体"/>
          <w:b/>
          <w:sz w:val="24"/>
        </w:rPr>
      </w:pPr>
      <w:hyperlink w:anchor="_8.11.3__" w:history="1">
        <w:r w:rsidRPr="00B013CA">
          <w:rPr>
            <w:rStyle w:val="af1"/>
            <w:rFonts w:ascii="黑体" w:eastAsia="黑体"/>
            <w:b/>
            <w:sz w:val="24"/>
          </w:rPr>
          <w:t>8.11.3</w:t>
        </w:r>
        <w:r w:rsidRPr="00B013CA">
          <w:rPr>
            <w:rStyle w:val="af1"/>
            <w:rFonts w:ascii="黑体" w:eastAsia="黑体"/>
            <w:b/>
            <w:sz w:val="24"/>
          </w:rPr>
          <w:tab/>
        </w:r>
        <w:r w:rsidRPr="00B013CA">
          <w:rPr>
            <w:rStyle w:val="af1"/>
            <w:rFonts w:ascii="黑体" w:eastAsia="黑体" w:hint="eastAsia"/>
            <w:b/>
            <w:sz w:val="24"/>
          </w:rPr>
          <w:t>专业担保机构</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专业担保机构担保的基本规定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对专业担保机构的审查分析</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8.11.3</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担保额度的核定</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8.11.3</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合同订立和监控</w:t>
      </w:r>
    </w:p>
    <w:p w:rsidR="004F4DEE" w:rsidRPr="00B013CA" w:rsidRDefault="004F4DEE" w:rsidP="00B013CA">
      <w:pPr>
        <w:snapToGrid w:val="0"/>
        <w:spacing w:before="156" w:line="360" w:lineRule="auto"/>
        <w:ind w:firstLineChars="428" w:firstLine="1031"/>
        <w:rPr>
          <w:rFonts w:ascii="黑体" w:eastAsia="黑体"/>
          <w:b/>
          <w:sz w:val="24"/>
        </w:rPr>
      </w:pPr>
      <w:hyperlink w:anchor="_8.11.4__" w:history="1">
        <w:r w:rsidRPr="00B013CA">
          <w:rPr>
            <w:rStyle w:val="af1"/>
            <w:rFonts w:ascii="黑体" w:eastAsia="黑体"/>
            <w:b/>
            <w:sz w:val="24"/>
          </w:rPr>
          <w:t>8.11.4</w:t>
        </w:r>
        <w:r w:rsidRPr="00B013CA">
          <w:rPr>
            <w:rStyle w:val="af1"/>
            <w:rFonts w:ascii="黑体" w:eastAsia="黑体"/>
            <w:b/>
            <w:sz w:val="24"/>
          </w:rPr>
          <w:tab/>
        </w:r>
        <w:r w:rsidRPr="00B013CA">
          <w:rPr>
            <w:rStyle w:val="af1"/>
            <w:rFonts w:ascii="黑体" w:eastAsia="黑体" w:hint="eastAsia"/>
            <w:b/>
            <w:sz w:val="24"/>
          </w:rPr>
          <w:t>小企业授信担保</w:t>
        </w:r>
      </w:hyperlink>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8.11.4</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小企业定义</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8.11.4</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可以采用的担保方式</w:t>
      </w:r>
    </w:p>
    <w:p w:rsidR="004F4DEE" w:rsidRPr="00B013CA" w:rsidRDefault="004F4DEE" w:rsidP="00B013CA">
      <w:pPr>
        <w:snapToGrid w:val="0"/>
        <w:spacing w:before="156" w:line="360" w:lineRule="auto"/>
        <w:ind w:firstLineChars="428" w:firstLine="1031"/>
        <w:rPr>
          <w:rFonts w:ascii="黑体" w:eastAsia="黑体"/>
          <w:b/>
          <w:sz w:val="24"/>
        </w:rPr>
      </w:pPr>
      <w:hyperlink w:anchor="_8.11.5__" w:history="1">
        <w:r w:rsidRPr="00B013CA">
          <w:rPr>
            <w:rStyle w:val="af1"/>
            <w:rFonts w:ascii="黑体" w:eastAsia="黑体"/>
            <w:b/>
            <w:sz w:val="24"/>
          </w:rPr>
          <w:t>8.11.5</w:t>
        </w:r>
        <w:r w:rsidRPr="00B013CA">
          <w:rPr>
            <w:rStyle w:val="af1"/>
            <w:rFonts w:ascii="黑体" w:eastAsia="黑体"/>
            <w:b/>
            <w:sz w:val="24"/>
          </w:rPr>
          <w:tab/>
        </w:r>
        <w:r w:rsidRPr="00B013CA">
          <w:rPr>
            <w:rStyle w:val="af1"/>
            <w:rFonts w:ascii="黑体" w:eastAsia="黑体" w:hint="eastAsia"/>
            <w:b/>
            <w:sz w:val="24"/>
          </w:rPr>
          <w:t>不良贷款重组</w:t>
        </w:r>
        <w:r w:rsidRPr="00B013CA">
          <w:rPr>
            <w:rStyle w:val="af1"/>
            <w:rFonts w:ascii="黑体" w:eastAsia="黑体" w:hint="eastAsia"/>
            <w:b/>
            <w:sz w:val="24"/>
          </w:rPr>
          <w:t>中</w:t>
        </w:r>
        <w:r w:rsidRPr="00B013CA">
          <w:rPr>
            <w:rStyle w:val="af1"/>
            <w:rFonts w:ascii="黑体" w:eastAsia="黑体" w:hint="eastAsia"/>
            <w:b/>
            <w:sz w:val="24"/>
          </w:rPr>
          <w:t>的担保管理</w:t>
        </w:r>
      </w:hyperlink>
    </w:p>
    <w:p w:rsidR="004F4DEE" w:rsidRPr="00B013CA" w:rsidRDefault="004F4DEE" w:rsidP="0074280B">
      <w:pPr>
        <w:snapToGrid w:val="0"/>
        <w:spacing w:before="156" w:line="360" w:lineRule="auto"/>
        <w:rPr>
          <w:rFonts w:ascii="黑体" w:eastAsia="黑体"/>
          <w:b/>
          <w:sz w:val="24"/>
        </w:rPr>
      </w:pPr>
      <w:hyperlink w:anchor="_9__" w:history="1">
        <w:r w:rsidRPr="00B013CA">
          <w:rPr>
            <w:rStyle w:val="af1"/>
            <w:rFonts w:ascii="黑体" w:eastAsia="黑体"/>
            <w:b/>
            <w:sz w:val="24"/>
          </w:rPr>
          <w:t>9</w:t>
        </w:r>
        <w:r w:rsidRPr="00B013CA">
          <w:rPr>
            <w:rStyle w:val="af1"/>
            <w:rFonts w:ascii="黑体" w:eastAsia="黑体"/>
            <w:b/>
            <w:sz w:val="24"/>
          </w:rPr>
          <w:tab/>
        </w:r>
        <w:r w:rsidRPr="00B013CA">
          <w:rPr>
            <w:rStyle w:val="af1"/>
            <w:rFonts w:ascii="黑体" w:eastAsia="黑体" w:hint="eastAsia"/>
            <w:b/>
            <w:sz w:val="24"/>
          </w:rPr>
          <w:t>减值贷款损</w:t>
        </w:r>
        <w:r w:rsidRPr="00B013CA">
          <w:rPr>
            <w:rStyle w:val="af1"/>
            <w:rFonts w:ascii="黑体" w:eastAsia="黑体" w:hint="eastAsia"/>
            <w:b/>
            <w:sz w:val="24"/>
          </w:rPr>
          <w:t>失</w:t>
        </w:r>
        <w:r w:rsidRPr="00B013CA">
          <w:rPr>
            <w:rStyle w:val="af1"/>
            <w:rFonts w:ascii="黑体" w:eastAsia="黑体" w:hint="eastAsia"/>
            <w:b/>
            <w:sz w:val="24"/>
          </w:rPr>
          <w:t>拨备</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9.1__" w:history="1">
        <w:r w:rsidRPr="00B013CA">
          <w:rPr>
            <w:rStyle w:val="af1"/>
            <w:rFonts w:ascii="黑体" w:eastAsia="黑体"/>
            <w:b/>
            <w:sz w:val="24"/>
          </w:rPr>
          <w:t>9.1</w:t>
        </w:r>
        <w:r w:rsidRPr="00B013CA">
          <w:rPr>
            <w:rStyle w:val="af1"/>
            <w:rFonts w:ascii="黑体" w:eastAsia="黑体"/>
            <w:b/>
            <w:sz w:val="24"/>
          </w:rPr>
          <w:tab/>
        </w:r>
        <w:r w:rsidRPr="00B013CA">
          <w:rPr>
            <w:rStyle w:val="af1"/>
            <w:rFonts w:ascii="黑体" w:eastAsia="黑体" w:hint="eastAsia"/>
            <w:b/>
            <w:sz w:val="24"/>
          </w:rPr>
          <w:t>目的和定义</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9.1.1</w:t>
        </w:r>
        <w:r w:rsidRPr="00B013CA">
          <w:rPr>
            <w:rFonts w:ascii="黑体" w:eastAsia="黑体"/>
            <w:b/>
            <w:sz w:val="24"/>
          </w:rPr>
          <w:tab/>
        </w:r>
      </w:smartTag>
      <w:r w:rsidRPr="00B013CA">
        <w:rPr>
          <w:rFonts w:ascii="黑体" w:eastAsia="黑体" w:hint="eastAsia"/>
          <w:b/>
          <w:sz w:val="24"/>
        </w:rPr>
        <w:t>目的</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9.1.2</w:t>
        </w:r>
        <w:r w:rsidRPr="00B013CA">
          <w:rPr>
            <w:rFonts w:ascii="黑体" w:eastAsia="黑体"/>
            <w:b/>
            <w:sz w:val="24"/>
          </w:rPr>
          <w:tab/>
        </w:r>
      </w:smartTag>
      <w:r w:rsidRPr="00B013CA">
        <w:rPr>
          <w:rFonts w:ascii="黑体" w:eastAsia="黑体" w:hint="eastAsia"/>
          <w:b/>
          <w:sz w:val="24"/>
        </w:rPr>
        <w:t>原则</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9.1.3</w:t>
        </w:r>
        <w:r w:rsidRPr="00B013CA">
          <w:rPr>
            <w:rFonts w:ascii="黑体" w:eastAsia="黑体"/>
            <w:b/>
            <w:sz w:val="24"/>
          </w:rPr>
          <w:tab/>
        </w:r>
      </w:smartTag>
      <w:r w:rsidRPr="00B013CA">
        <w:rPr>
          <w:rFonts w:ascii="黑体" w:eastAsia="黑体" w:hint="eastAsia"/>
          <w:b/>
          <w:sz w:val="24"/>
        </w:rPr>
        <w:t>定义</w:t>
      </w:r>
    </w:p>
    <w:p w:rsidR="004F4DEE" w:rsidRPr="00B013CA" w:rsidRDefault="004F4DEE" w:rsidP="00B013CA">
      <w:pPr>
        <w:snapToGrid w:val="0"/>
        <w:spacing w:before="156" w:line="360" w:lineRule="auto"/>
        <w:ind w:firstLineChars="171" w:firstLine="412"/>
        <w:rPr>
          <w:rFonts w:ascii="黑体" w:eastAsia="黑体"/>
          <w:b/>
          <w:sz w:val="24"/>
        </w:rPr>
      </w:pPr>
      <w:hyperlink w:anchor="_9.2__" w:history="1">
        <w:r w:rsidRPr="00B013CA">
          <w:rPr>
            <w:rStyle w:val="af1"/>
            <w:rFonts w:ascii="黑体" w:eastAsia="黑体"/>
            <w:b/>
            <w:sz w:val="24"/>
          </w:rPr>
          <w:t>9.2</w:t>
        </w:r>
        <w:r w:rsidRPr="00B013CA">
          <w:rPr>
            <w:rStyle w:val="af1"/>
            <w:rFonts w:ascii="黑体" w:eastAsia="黑体"/>
            <w:b/>
            <w:sz w:val="24"/>
          </w:rPr>
          <w:tab/>
        </w:r>
        <w:r w:rsidRPr="00B013CA">
          <w:rPr>
            <w:rStyle w:val="af1"/>
            <w:rFonts w:ascii="黑体" w:eastAsia="黑体" w:hint="eastAsia"/>
            <w:b/>
            <w:sz w:val="24"/>
          </w:rPr>
          <w:t>适用范围</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9.3__" w:history="1">
        <w:r w:rsidRPr="00B013CA">
          <w:rPr>
            <w:rStyle w:val="af1"/>
            <w:rFonts w:ascii="黑体" w:eastAsia="黑体"/>
            <w:b/>
            <w:sz w:val="24"/>
          </w:rPr>
          <w:t>9.3</w:t>
        </w:r>
        <w:r w:rsidRPr="00B013CA">
          <w:rPr>
            <w:rStyle w:val="af1"/>
            <w:rFonts w:ascii="黑体" w:eastAsia="黑体"/>
            <w:b/>
            <w:sz w:val="24"/>
          </w:rPr>
          <w:tab/>
        </w:r>
        <w:r w:rsidRPr="00B013CA">
          <w:rPr>
            <w:rStyle w:val="af1"/>
            <w:rFonts w:ascii="黑体" w:eastAsia="黑体" w:hint="eastAsia"/>
            <w:b/>
            <w:sz w:val="24"/>
          </w:rPr>
          <w:t>减值贷款损失拨备内容</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9.3.1</w:t>
        </w:r>
        <w:r w:rsidRPr="00B013CA">
          <w:rPr>
            <w:rFonts w:ascii="黑体" w:eastAsia="黑体"/>
            <w:b/>
            <w:sz w:val="24"/>
          </w:rPr>
          <w:tab/>
        </w:r>
      </w:smartTag>
      <w:r w:rsidRPr="00B013CA">
        <w:rPr>
          <w:rFonts w:ascii="黑体" w:eastAsia="黑体" w:hint="eastAsia"/>
          <w:b/>
          <w:sz w:val="24"/>
        </w:rPr>
        <w:t>方法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9.3.2</w:t>
        </w:r>
        <w:r w:rsidRPr="00B013CA">
          <w:rPr>
            <w:rFonts w:ascii="黑体" w:eastAsia="黑体"/>
            <w:b/>
            <w:sz w:val="24"/>
          </w:rPr>
          <w:tab/>
        </w:r>
      </w:smartTag>
      <w:r w:rsidRPr="00B013CA">
        <w:rPr>
          <w:rFonts w:ascii="黑体" w:eastAsia="黑体" w:hint="eastAsia"/>
          <w:b/>
          <w:sz w:val="24"/>
        </w:rPr>
        <w:t>现金流贴现模型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9.3.3</w:t>
        </w:r>
        <w:r w:rsidRPr="00B013CA">
          <w:rPr>
            <w:rFonts w:ascii="黑体" w:eastAsia="黑体"/>
            <w:b/>
            <w:sz w:val="24"/>
          </w:rPr>
          <w:tab/>
        </w:r>
      </w:smartTag>
      <w:r w:rsidRPr="00B013CA">
        <w:rPr>
          <w:rFonts w:ascii="黑体" w:eastAsia="黑体" w:hint="eastAsia"/>
          <w:b/>
          <w:sz w:val="24"/>
        </w:rPr>
        <w:t>现金流贴现模型公式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9.3.4</w:t>
        </w:r>
        <w:r w:rsidRPr="00B013CA">
          <w:rPr>
            <w:rFonts w:ascii="黑体" w:eastAsia="黑体"/>
            <w:b/>
            <w:sz w:val="24"/>
          </w:rPr>
          <w:tab/>
        </w:r>
      </w:smartTag>
      <w:r w:rsidRPr="00B013CA">
        <w:rPr>
          <w:rFonts w:ascii="黑体" w:eastAsia="黑体" w:hint="eastAsia"/>
          <w:b/>
          <w:sz w:val="24"/>
        </w:rPr>
        <w:t>预测现金流的标准</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9.3.5</w:t>
        </w:r>
        <w:r w:rsidRPr="00B013CA">
          <w:rPr>
            <w:rFonts w:ascii="黑体" w:eastAsia="黑体"/>
            <w:b/>
            <w:sz w:val="24"/>
          </w:rPr>
          <w:tab/>
        </w:r>
      </w:smartTag>
      <w:r w:rsidRPr="00B013CA">
        <w:rPr>
          <w:rFonts w:ascii="黑体" w:eastAsia="黑体" w:hint="eastAsia"/>
          <w:b/>
          <w:sz w:val="24"/>
        </w:rPr>
        <w:t>现金流的预测方法</w:t>
      </w:r>
    </w:p>
    <w:p w:rsidR="004F4DEE" w:rsidRPr="00B013CA" w:rsidRDefault="004F4DEE" w:rsidP="00B013CA">
      <w:pPr>
        <w:snapToGrid w:val="0"/>
        <w:spacing w:before="156" w:line="360" w:lineRule="auto"/>
        <w:ind w:firstLineChars="171" w:firstLine="412"/>
        <w:rPr>
          <w:rFonts w:ascii="黑体" w:eastAsia="黑体"/>
          <w:b/>
          <w:sz w:val="24"/>
        </w:rPr>
      </w:pPr>
      <w:hyperlink w:anchor="_9.4__" w:history="1">
        <w:r w:rsidRPr="00B013CA">
          <w:rPr>
            <w:rStyle w:val="af1"/>
            <w:rFonts w:ascii="黑体" w:eastAsia="黑体"/>
            <w:b/>
            <w:sz w:val="24"/>
          </w:rPr>
          <w:t>9.4</w:t>
        </w:r>
        <w:r w:rsidRPr="00B013CA">
          <w:rPr>
            <w:rStyle w:val="af1"/>
            <w:rFonts w:ascii="黑体" w:eastAsia="黑体"/>
            <w:b/>
            <w:sz w:val="24"/>
          </w:rPr>
          <w:tab/>
        </w:r>
        <w:r w:rsidRPr="00B013CA">
          <w:rPr>
            <w:rStyle w:val="af1"/>
            <w:rFonts w:ascii="黑体" w:eastAsia="黑体" w:hint="eastAsia"/>
            <w:b/>
            <w:sz w:val="24"/>
          </w:rPr>
          <w:t>减值贷款损失拨备流程</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9.4.1</w:t>
        </w:r>
        <w:r w:rsidRPr="00B013CA">
          <w:rPr>
            <w:rFonts w:ascii="黑体" w:eastAsia="黑体"/>
            <w:b/>
            <w:sz w:val="24"/>
          </w:rPr>
          <w:tab/>
        </w:r>
      </w:smartTag>
      <w:r w:rsidRPr="00B013CA">
        <w:rPr>
          <w:rFonts w:ascii="黑体" w:eastAsia="黑体" w:hint="eastAsia"/>
          <w:b/>
          <w:sz w:val="24"/>
        </w:rPr>
        <w:t>减值贷款损失拨备操作分工</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9.4.2</w:t>
        </w:r>
        <w:r w:rsidRPr="00B013CA">
          <w:rPr>
            <w:rFonts w:ascii="黑体" w:eastAsia="黑体"/>
            <w:b/>
            <w:sz w:val="24"/>
          </w:rPr>
          <w:tab/>
        </w:r>
      </w:smartTag>
      <w:r w:rsidRPr="00B013CA">
        <w:rPr>
          <w:rFonts w:ascii="黑体" w:eastAsia="黑体" w:hint="eastAsia"/>
          <w:b/>
          <w:sz w:val="24"/>
        </w:rPr>
        <w:t>减值贷款损失拨备操作要点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9.4.3</w:t>
        </w:r>
        <w:r w:rsidRPr="00B013CA">
          <w:rPr>
            <w:rFonts w:ascii="黑体" w:eastAsia="黑体"/>
            <w:b/>
            <w:sz w:val="24"/>
          </w:rPr>
          <w:tab/>
        </w:r>
      </w:smartTag>
      <w:r w:rsidRPr="00B013CA">
        <w:rPr>
          <w:rFonts w:ascii="黑体" w:eastAsia="黑体" w:hint="eastAsia"/>
          <w:b/>
          <w:sz w:val="24"/>
        </w:rPr>
        <w:t>减值贷款损失拨备的分析报告制度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9.4.3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季度分析报告制度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9.4.3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特殊或重大情况的报告制度</w:t>
      </w:r>
    </w:p>
    <w:p w:rsidR="004F4DEE" w:rsidRPr="00B013CA" w:rsidRDefault="004F4DEE" w:rsidP="00B013CA">
      <w:pPr>
        <w:snapToGrid w:val="0"/>
        <w:spacing w:before="156" w:line="360" w:lineRule="auto"/>
        <w:ind w:firstLineChars="171" w:firstLine="412"/>
        <w:rPr>
          <w:rFonts w:ascii="黑体" w:eastAsia="黑体"/>
          <w:b/>
          <w:sz w:val="24"/>
        </w:rPr>
      </w:pPr>
      <w:hyperlink w:anchor="_9.5__" w:history="1">
        <w:r w:rsidRPr="00B013CA">
          <w:rPr>
            <w:rStyle w:val="af1"/>
            <w:rFonts w:ascii="黑体" w:eastAsia="黑体"/>
            <w:b/>
            <w:sz w:val="24"/>
          </w:rPr>
          <w:t>9.5</w:t>
        </w:r>
        <w:r w:rsidRPr="00B013CA">
          <w:rPr>
            <w:rStyle w:val="af1"/>
            <w:rFonts w:ascii="黑体" w:eastAsia="黑体"/>
            <w:b/>
            <w:sz w:val="24"/>
          </w:rPr>
          <w:tab/>
        </w:r>
        <w:r w:rsidRPr="00B013CA">
          <w:rPr>
            <w:rStyle w:val="af1"/>
            <w:rFonts w:ascii="黑体" w:eastAsia="黑体" w:hint="eastAsia"/>
            <w:b/>
            <w:sz w:val="24"/>
          </w:rPr>
          <w:t>减值贷款损失拨备的相关职责</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9.5.1</w:t>
        </w:r>
        <w:r w:rsidRPr="00B013CA">
          <w:rPr>
            <w:rFonts w:ascii="黑体" w:eastAsia="黑体"/>
            <w:b/>
            <w:sz w:val="24"/>
          </w:rPr>
          <w:tab/>
        </w:r>
      </w:smartTag>
      <w:r w:rsidRPr="00B013CA">
        <w:rPr>
          <w:rFonts w:ascii="黑体" w:eastAsia="黑体" w:hint="eastAsia"/>
          <w:b/>
          <w:sz w:val="24"/>
        </w:rPr>
        <w:t>初步拨备人职责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9.5.2</w:t>
        </w:r>
        <w:r w:rsidRPr="00B013CA">
          <w:rPr>
            <w:rFonts w:ascii="黑体" w:eastAsia="黑体"/>
            <w:b/>
            <w:sz w:val="24"/>
          </w:rPr>
          <w:tab/>
        </w:r>
      </w:smartTag>
      <w:r w:rsidRPr="00B013CA">
        <w:rPr>
          <w:rFonts w:ascii="黑体" w:eastAsia="黑体" w:hint="eastAsia"/>
          <w:b/>
          <w:sz w:val="24"/>
        </w:rPr>
        <w:t>初审人职责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9.5.3</w:t>
        </w:r>
        <w:r w:rsidRPr="00B013CA">
          <w:rPr>
            <w:rFonts w:ascii="黑体" w:eastAsia="黑体"/>
            <w:b/>
            <w:sz w:val="24"/>
          </w:rPr>
          <w:tab/>
        </w:r>
      </w:smartTag>
      <w:r w:rsidRPr="00B013CA">
        <w:rPr>
          <w:rFonts w:ascii="黑体" w:eastAsia="黑体" w:hint="eastAsia"/>
          <w:b/>
          <w:sz w:val="24"/>
        </w:rPr>
        <w:t>减值贷款损失拨备复审人职责</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9.5.4</w:t>
        </w:r>
        <w:r w:rsidRPr="00B013CA">
          <w:rPr>
            <w:rFonts w:ascii="黑体" w:eastAsia="黑体"/>
            <w:b/>
            <w:sz w:val="24"/>
          </w:rPr>
          <w:tab/>
        </w:r>
      </w:smartTag>
      <w:r w:rsidRPr="00B013CA">
        <w:rPr>
          <w:rFonts w:ascii="黑体" w:eastAsia="黑体" w:hint="eastAsia"/>
          <w:b/>
          <w:sz w:val="24"/>
        </w:rPr>
        <w:t>减值贷款损失拨备整体审定人职责</w:t>
      </w:r>
    </w:p>
    <w:p w:rsidR="004F4DEE" w:rsidRPr="00B013CA" w:rsidRDefault="004F4DEE" w:rsidP="0074280B">
      <w:pPr>
        <w:snapToGrid w:val="0"/>
        <w:spacing w:before="156" w:line="360" w:lineRule="auto"/>
        <w:rPr>
          <w:rFonts w:ascii="黑体" w:eastAsia="黑体"/>
          <w:b/>
          <w:sz w:val="24"/>
        </w:rPr>
      </w:pPr>
      <w:hyperlink w:anchor="_10__" w:history="1">
        <w:r w:rsidRPr="00B013CA">
          <w:rPr>
            <w:rStyle w:val="af1"/>
            <w:rFonts w:ascii="黑体" w:eastAsia="黑体"/>
            <w:b/>
            <w:sz w:val="24"/>
          </w:rPr>
          <w:t>10</w:t>
        </w:r>
        <w:r w:rsidRPr="00B013CA">
          <w:rPr>
            <w:rStyle w:val="af1"/>
            <w:rFonts w:ascii="黑体" w:eastAsia="黑体"/>
            <w:b/>
            <w:sz w:val="24"/>
          </w:rPr>
          <w:tab/>
        </w:r>
        <w:r w:rsidRPr="00B013CA">
          <w:rPr>
            <w:rStyle w:val="af1"/>
            <w:rFonts w:ascii="黑体" w:eastAsia="黑体" w:hint="eastAsia"/>
            <w:b/>
            <w:sz w:val="24"/>
          </w:rPr>
          <w:t>授信</w:t>
        </w:r>
        <w:r w:rsidRPr="00B013CA">
          <w:rPr>
            <w:rStyle w:val="af1"/>
            <w:rFonts w:ascii="黑体" w:eastAsia="黑体" w:hint="eastAsia"/>
            <w:b/>
            <w:sz w:val="24"/>
          </w:rPr>
          <w:t>文</w:t>
        </w:r>
        <w:r w:rsidRPr="00B013CA">
          <w:rPr>
            <w:rStyle w:val="af1"/>
            <w:rFonts w:ascii="黑体" w:eastAsia="黑体" w:hint="eastAsia"/>
            <w:b/>
            <w:sz w:val="24"/>
          </w:rPr>
          <w:t>档</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1__" w:history="1">
        <w:r w:rsidRPr="00B013CA">
          <w:rPr>
            <w:rStyle w:val="af1"/>
            <w:rFonts w:ascii="黑体" w:eastAsia="黑体"/>
            <w:b/>
            <w:sz w:val="24"/>
          </w:rPr>
          <w:t>10.1</w:t>
        </w:r>
        <w:r w:rsidRPr="00B013CA">
          <w:rPr>
            <w:rStyle w:val="af1"/>
            <w:rFonts w:ascii="黑体" w:eastAsia="黑体"/>
            <w:b/>
            <w:sz w:val="24"/>
          </w:rPr>
          <w:tab/>
        </w:r>
        <w:r w:rsidRPr="00B013CA">
          <w:rPr>
            <w:rStyle w:val="af1"/>
            <w:rFonts w:ascii="黑体" w:eastAsia="黑体" w:hint="eastAsia"/>
            <w:b/>
            <w:sz w:val="24"/>
          </w:rPr>
          <w:t>适用范围</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2__" w:history="1">
        <w:r w:rsidRPr="00B013CA">
          <w:rPr>
            <w:rStyle w:val="af1"/>
            <w:rFonts w:ascii="黑体" w:eastAsia="黑体"/>
            <w:b/>
            <w:sz w:val="24"/>
          </w:rPr>
          <w:t>10.2</w:t>
        </w:r>
        <w:r w:rsidRPr="00B013CA">
          <w:rPr>
            <w:rStyle w:val="af1"/>
            <w:rFonts w:ascii="黑体" w:eastAsia="黑体"/>
            <w:b/>
            <w:sz w:val="24"/>
          </w:rPr>
          <w:tab/>
        </w:r>
        <w:r w:rsidRPr="00B013CA">
          <w:rPr>
            <w:rStyle w:val="af1"/>
            <w:rFonts w:ascii="黑体" w:eastAsia="黑体" w:hint="eastAsia"/>
            <w:b/>
            <w:sz w:val="24"/>
          </w:rPr>
          <w:t>授信档案的分类</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3__" w:history="1">
        <w:r w:rsidRPr="00B013CA">
          <w:rPr>
            <w:rStyle w:val="af1"/>
            <w:rFonts w:ascii="黑体" w:eastAsia="黑体"/>
            <w:b/>
            <w:sz w:val="24"/>
          </w:rPr>
          <w:t>10.3</w:t>
        </w:r>
        <w:r w:rsidRPr="00B013CA">
          <w:rPr>
            <w:rStyle w:val="af1"/>
            <w:rFonts w:ascii="黑体" w:eastAsia="黑体"/>
            <w:b/>
            <w:sz w:val="24"/>
          </w:rPr>
          <w:tab/>
        </w:r>
        <w:r w:rsidRPr="00B013CA">
          <w:rPr>
            <w:rStyle w:val="af1"/>
            <w:rFonts w:ascii="黑体" w:eastAsia="黑体" w:hint="eastAsia"/>
            <w:b/>
            <w:sz w:val="24"/>
          </w:rPr>
          <w:t>授信文档管理中的相关职责及分工</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4__" w:history="1">
        <w:r w:rsidRPr="00B013CA">
          <w:rPr>
            <w:rStyle w:val="af1"/>
            <w:rFonts w:ascii="黑体" w:eastAsia="黑体"/>
            <w:b/>
            <w:sz w:val="24"/>
          </w:rPr>
          <w:t>10.4</w:t>
        </w:r>
        <w:r w:rsidRPr="00B013CA">
          <w:rPr>
            <w:rStyle w:val="af1"/>
            <w:rFonts w:ascii="黑体" w:eastAsia="黑体"/>
            <w:b/>
            <w:sz w:val="24"/>
          </w:rPr>
          <w:tab/>
        </w:r>
        <w:r w:rsidRPr="00B013CA">
          <w:rPr>
            <w:rStyle w:val="af1"/>
            <w:rFonts w:ascii="黑体" w:eastAsia="黑体" w:hint="eastAsia"/>
            <w:b/>
            <w:sz w:val="24"/>
          </w:rPr>
          <w:t>授信档案管理要求</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5__" w:history="1">
        <w:r w:rsidRPr="00B013CA">
          <w:rPr>
            <w:rStyle w:val="af1"/>
            <w:rFonts w:ascii="黑体" w:eastAsia="黑体"/>
            <w:b/>
            <w:sz w:val="24"/>
          </w:rPr>
          <w:t>10.5</w:t>
        </w:r>
        <w:r w:rsidRPr="00B013CA">
          <w:rPr>
            <w:rStyle w:val="af1"/>
            <w:rFonts w:ascii="黑体" w:eastAsia="黑体"/>
            <w:b/>
            <w:sz w:val="24"/>
          </w:rPr>
          <w:tab/>
        </w:r>
        <w:r w:rsidRPr="00B013CA">
          <w:rPr>
            <w:rStyle w:val="af1"/>
            <w:rFonts w:ascii="黑体" w:eastAsia="黑体" w:hint="eastAsia"/>
            <w:b/>
            <w:sz w:val="24"/>
          </w:rPr>
          <w:t>授信档案的立卷</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6__" w:history="1">
        <w:r w:rsidRPr="00B013CA">
          <w:rPr>
            <w:rStyle w:val="af1"/>
            <w:rFonts w:ascii="黑体" w:eastAsia="黑体"/>
            <w:b/>
            <w:sz w:val="24"/>
          </w:rPr>
          <w:t>10.6</w:t>
        </w:r>
        <w:r w:rsidRPr="00B013CA">
          <w:rPr>
            <w:rStyle w:val="af1"/>
            <w:rFonts w:ascii="黑体" w:eastAsia="黑体"/>
            <w:b/>
            <w:sz w:val="24"/>
          </w:rPr>
          <w:tab/>
        </w:r>
        <w:r w:rsidRPr="00B013CA">
          <w:rPr>
            <w:rStyle w:val="af1"/>
            <w:rFonts w:ascii="黑体" w:eastAsia="黑体" w:hint="eastAsia"/>
            <w:b/>
            <w:sz w:val="24"/>
          </w:rPr>
          <w:t>授信档案编号规则</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7__" w:history="1">
        <w:r w:rsidRPr="00B013CA">
          <w:rPr>
            <w:rStyle w:val="af1"/>
            <w:rFonts w:ascii="黑体" w:eastAsia="黑体"/>
            <w:b/>
            <w:sz w:val="24"/>
          </w:rPr>
          <w:t>10.7</w:t>
        </w:r>
        <w:r w:rsidRPr="00B013CA">
          <w:rPr>
            <w:rStyle w:val="af1"/>
            <w:rFonts w:ascii="黑体" w:eastAsia="黑体"/>
            <w:b/>
            <w:sz w:val="24"/>
          </w:rPr>
          <w:tab/>
        </w:r>
        <w:r w:rsidRPr="00B013CA">
          <w:rPr>
            <w:rStyle w:val="af1"/>
            <w:rFonts w:ascii="黑体" w:eastAsia="黑体" w:hint="eastAsia"/>
            <w:b/>
            <w:sz w:val="24"/>
          </w:rPr>
          <w:t>授信档案的保管</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8__" w:history="1">
        <w:r w:rsidRPr="00B013CA">
          <w:rPr>
            <w:rStyle w:val="af1"/>
            <w:rFonts w:ascii="黑体" w:eastAsia="黑体"/>
            <w:b/>
            <w:sz w:val="24"/>
          </w:rPr>
          <w:t>10.8</w:t>
        </w:r>
        <w:r w:rsidRPr="00B013CA">
          <w:rPr>
            <w:rStyle w:val="af1"/>
            <w:rFonts w:ascii="黑体" w:eastAsia="黑体"/>
            <w:b/>
            <w:sz w:val="24"/>
          </w:rPr>
          <w:tab/>
        </w:r>
        <w:r w:rsidRPr="00B013CA">
          <w:rPr>
            <w:rStyle w:val="af1"/>
            <w:rFonts w:ascii="黑体" w:eastAsia="黑体" w:hint="eastAsia"/>
            <w:b/>
            <w:sz w:val="24"/>
          </w:rPr>
          <w:t>授信档案的移交</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9__" w:history="1">
        <w:r w:rsidRPr="00B013CA">
          <w:rPr>
            <w:rStyle w:val="af1"/>
            <w:rFonts w:ascii="黑体" w:eastAsia="黑体"/>
            <w:b/>
            <w:sz w:val="24"/>
          </w:rPr>
          <w:t>10.9</w:t>
        </w:r>
        <w:r w:rsidRPr="00B013CA">
          <w:rPr>
            <w:rStyle w:val="af1"/>
            <w:rFonts w:ascii="黑体" w:eastAsia="黑体"/>
            <w:b/>
            <w:sz w:val="24"/>
          </w:rPr>
          <w:tab/>
        </w:r>
        <w:r w:rsidRPr="00B013CA">
          <w:rPr>
            <w:rStyle w:val="af1"/>
            <w:rFonts w:ascii="黑体" w:eastAsia="黑体" w:hint="eastAsia"/>
            <w:b/>
            <w:sz w:val="24"/>
          </w:rPr>
          <w:t>授信档案的归档</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10__" w:history="1">
        <w:r w:rsidRPr="00B013CA">
          <w:rPr>
            <w:rStyle w:val="af1"/>
            <w:rFonts w:ascii="黑体" w:eastAsia="黑体"/>
            <w:b/>
            <w:sz w:val="24"/>
          </w:rPr>
          <w:t>10.10</w:t>
        </w:r>
        <w:r w:rsidRPr="00B013CA">
          <w:rPr>
            <w:rStyle w:val="af1"/>
            <w:rFonts w:ascii="黑体" w:eastAsia="黑体"/>
            <w:b/>
            <w:sz w:val="24"/>
          </w:rPr>
          <w:tab/>
        </w:r>
        <w:r w:rsidRPr="00B013CA">
          <w:rPr>
            <w:rStyle w:val="af1"/>
            <w:rFonts w:ascii="黑体" w:eastAsia="黑体" w:hint="eastAsia"/>
            <w:b/>
            <w:sz w:val="24"/>
          </w:rPr>
          <w:t>授信档案的调阅</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11__" w:history="1">
        <w:r w:rsidRPr="00B013CA">
          <w:rPr>
            <w:rStyle w:val="af1"/>
            <w:rFonts w:ascii="黑体" w:eastAsia="黑体"/>
            <w:b/>
            <w:sz w:val="24"/>
          </w:rPr>
          <w:t>10.11</w:t>
        </w:r>
        <w:r w:rsidRPr="00B013CA">
          <w:rPr>
            <w:rStyle w:val="af1"/>
            <w:rFonts w:ascii="黑体" w:eastAsia="黑体"/>
            <w:b/>
            <w:sz w:val="24"/>
          </w:rPr>
          <w:tab/>
        </w:r>
        <w:r w:rsidRPr="00B013CA">
          <w:rPr>
            <w:rStyle w:val="af1"/>
            <w:rFonts w:ascii="黑体" w:eastAsia="黑体" w:hint="eastAsia"/>
            <w:b/>
            <w:sz w:val="24"/>
          </w:rPr>
          <w:t>授信档案的检查</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12__" w:history="1">
        <w:r w:rsidRPr="00B013CA">
          <w:rPr>
            <w:rStyle w:val="af1"/>
            <w:rFonts w:ascii="黑体" w:eastAsia="黑体"/>
            <w:b/>
            <w:sz w:val="24"/>
          </w:rPr>
          <w:t>10.12</w:t>
        </w:r>
        <w:r w:rsidRPr="00B013CA">
          <w:rPr>
            <w:rStyle w:val="af1"/>
            <w:rFonts w:ascii="黑体" w:eastAsia="黑体"/>
            <w:b/>
            <w:sz w:val="24"/>
          </w:rPr>
          <w:tab/>
        </w:r>
        <w:r w:rsidRPr="00B013CA">
          <w:rPr>
            <w:rStyle w:val="af1"/>
            <w:rFonts w:ascii="黑体" w:eastAsia="黑体" w:hint="eastAsia"/>
            <w:b/>
            <w:sz w:val="24"/>
          </w:rPr>
          <w:t>授信档案的清退和销毁</w:t>
        </w:r>
      </w:hyperlink>
    </w:p>
    <w:p w:rsidR="004F4DEE" w:rsidRPr="00B013CA" w:rsidRDefault="004F4DEE" w:rsidP="00B013CA">
      <w:pPr>
        <w:snapToGrid w:val="0"/>
        <w:spacing w:before="156" w:line="360" w:lineRule="auto"/>
        <w:ind w:firstLineChars="171" w:firstLine="412"/>
        <w:rPr>
          <w:rFonts w:ascii="黑体" w:eastAsia="黑体"/>
          <w:b/>
          <w:sz w:val="24"/>
        </w:rPr>
      </w:pPr>
      <w:hyperlink w:anchor="_10.13__" w:history="1">
        <w:r w:rsidRPr="00B013CA">
          <w:rPr>
            <w:rStyle w:val="af1"/>
            <w:rFonts w:ascii="黑体" w:eastAsia="黑体"/>
            <w:b/>
            <w:sz w:val="24"/>
          </w:rPr>
          <w:t>10.13</w:t>
        </w:r>
        <w:r w:rsidRPr="00B013CA">
          <w:rPr>
            <w:rStyle w:val="af1"/>
            <w:rFonts w:ascii="黑体" w:eastAsia="黑体"/>
            <w:b/>
            <w:sz w:val="24"/>
          </w:rPr>
          <w:tab/>
        </w:r>
        <w:r w:rsidRPr="00B013CA">
          <w:rPr>
            <w:rStyle w:val="af1"/>
            <w:rFonts w:ascii="黑体" w:eastAsia="黑体" w:hint="eastAsia"/>
            <w:b/>
            <w:sz w:val="24"/>
          </w:rPr>
          <w:t>责任与处罚</w:t>
        </w:r>
      </w:hyperlink>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11</w:t>
      </w:r>
      <w:r w:rsidRPr="00B013CA">
        <w:rPr>
          <w:rFonts w:ascii="黑体" w:eastAsia="黑体"/>
          <w:b/>
          <w:sz w:val="24"/>
        </w:rPr>
        <w:tab/>
      </w:r>
      <w:r w:rsidRPr="00B013CA">
        <w:rPr>
          <w:rFonts w:ascii="黑体" w:eastAsia="黑体" w:hint="eastAsia"/>
          <w:b/>
          <w:sz w:val="24"/>
        </w:rPr>
        <w:t>授信工作尽职调查和信贷问责</w:t>
      </w:r>
    </w:p>
    <w:p w:rsidR="004F4DEE" w:rsidRPr="00B013CA" w:rsidRDefault="004F4DEE" w:rsidP="00B013CA">
      <w:pPr>
        <w:snapToGrid w:val="0"/>
        <w:spacing w:before="156" w:line="360" w:lineRule="auto"/>
        <w:ind w:firstLineChars="171" w:firstLine="412"/>
        <w:rPr>
          <w:rFonts w:ascii="黑体" w:eastAsia="黑体"/>
          <w:b/>
          <w:sz w:val="24"/>
        </w:rPr>
      </w:pPr>
      <w:hyperlink w:anchor="_11.1__" w:history="1">
        <w:r w:rsidRPr="00B013CA">
          <w:rPr>
            <w:rStyle w:val="af1"/>
            <w:rFonts w:ascii="黑体" w:eastAsia="黑体"/>
            <w:b/>
            <w:sz w:val="24"/>
          </w:rPr>
          <w:t>11.1</w:t>
        </w:r>
        <w:r w:rsidRPr="00B013CA">
          <w:rPr>
            <w:rStyle w:val="af1"/>
            <w:rFonts w:ascii="黑体" w:eastAsia="黑体"/>
            <w:b/>
            <w:sz w:val="24"/>
          </w:rPr>
          <w:tab/>
        </w:r>
        <w:r w:rsidRPr="00B013CA">
          <w:rPr>
            <w:rStyle w:val="af1"/>
            <w:rFonts w:ascii="黑体" w:eastAsia="黑体" w:hint="eastAsia"/>
            <w:b/>
            <w:sz w:val="24"/>
          </w:rPr>
          <w:t>尽</w:t>
        </w:r>
        <w:r w:rsidRPr="00B013CA">
          <w:rPr>
            <w:rStyle w:val="af1"/>
            <w:rFonts w:ascii="黑体" w:eastAsia="黑体" w:hint="eastAsia"/>
            <w:b/>
            <w:sz w:val="24"/>
          </w:rPr>
          <w:t>职</w:t>
        </w:r>
        <w:r w:rsidRPr="00B013CA">
          <w:rPr>
            <w:rStyle w:val="af1"/>
            <w:rFonts w:ascii="黑体" w:eastAsia="黑体" w:hint="eastAsia"/>
            <w:b/>
            <w:sz w:val="24"/>
          </w:rPr>
          <w:t>调查</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11.1.1</w:t>
        </w:r>
        <w:r w:rsidRPr="00B013CA">
          <w:rPr>
            <w:rFonts w:ascii="黑体" w:eastAsia="黑体"/>
            <w:b/>
            <w:sz w:val="24"/>
          </w:rPr>
          <w:tab/>
        </w:r>
      </w:smartTag>
      <w:r w:rsidRPr="00B013CA">
        <w:rPr>
          <w:rFonts w:ascii="黑体" w:eastAsia="黑体" w:hint="eastAsia"/>
          <w:b/>
          <w:sz w:val="24"/>
        </w:rPr>
        <w:t>定义</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11.1.2</w:t>
        </w:r>
        <w:r w:rsidRPr="00B013CA">
          <w:rPr>
            <w:rFonts w:ascii="黑体" w:eastAsia="黑体"/>
            <w:b/>
            <w:sz w:val="24"/>
          </w:rPr>
          <w:tab/>
        </w:r>
      </w:smartTag>
      <w:r w:rsidRPr="00B013CA">
        <w:rPr>
          <w:rFonts w:ascii="黑体" w:eastAsia="黑体" w:hint="eastAsia"/>
          <w:b/>
          <w:sz w:val="24"/>
        </w:rPr>
        <w:t>调查主体</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11.1.3</w:t>
        </w:r>
        <w:r w:rsidRPr="00B013CA">
          <w:rPr>
            <w:rFonts w:ascii="黑体" w:eastAsia="黑体"/>
            <w:b/>
            <w:sz w:val="24"/>
          </w:rPr>
          <w:tab/>
        </w:r>
      </w:smartTag>
      <w:r w:rsidRPr="00B013CA">
        <w:rPr>
          <w:rFonts w:ascii="黑体" w:eastAsia="黑体" w:hint="eastAsia"/>
          <w:b/>
          <w:sz w:val="24"/>
        </w:rPr>
        <w:t>调查范围</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11.1.4</w:t>
        </w:r>
        <w:r w:rsidRPr="00B013CA">
          <w:rPr>
            <w:rFonts w:ascii="黑体" w:eastAsia="黑体"/>
            <w:b/>
            <w:sz w:val="24"/>
          </w:rPr>
          <w:tab/>
        </w:r>
      </w:smartTag>
      <w:r w:rsidRPr="00B013CA">
        <w:rPr>
          <w:rFonts w:ascii="黑体" w:eastAsia="黑体" w:hint="eastAsia"/>
          <w:b/>
          <w:sz w:val="24"/>
        </w:rPr>
        <w:t>调查方式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11.1.5</w:t>
        </w:r>
        <w:r w:rsidRPr="00B013CA">
          <w:rPr>
            <w:rFonts w:ascii="黑体" w:eastAsia="黑体"/>
            <w:b/>
            <w:sz w:val="24"/>
          </w:rPr>
          <w:tab/>
        </w:r>
      </w:smartTag>
      <w:r w:rsidRPr="00B013CA">
        <w:rPr>
          <w:rFonts w:ascii="黑体" w:eastAsia="黑体" w:hint="eastAsia"/>
          <w:b/>
          <w:sz w:val="24"/>
        </w:rPr>
        <w:t>调查频率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11.1.6</w:t>
        </w:r>
        <w:r w:rsidRPr="00B013CA">
          <w:rPr>
            <w:rFonts w:ascii="黑体" w:eastAsia="黑体"/>
            <w:b/>
            <w:sz w:val="24"/>
          </w:rPr>
          <w:tab/>
        </w:r>
      </w:smartTag>
      <w:r w:rsidRPr="00B013CA">
        <w:rPr>
          <w:rFonts w:ascii="黑体" w:eastAsia="黑体" w:hint="eastAsia"/>
          <w:b/>
          <w:sz w:val="24"/>
        </w:rPr>
        <w:t>调查要求</w:t>
      </w:r>
    </w:p>
    <w:p w:rsidR="004F4DEE" w:rsidRPr="00B013CA" w:rsidRDefault="004F4DEE" w:rsidP="00B013CA">
      <w:pPr>
        <w:snapToGrid w:val="0"/>
        <w:spacing w:before="156" w:line="360" w:lineRule="auto"/>
        <w:ind w:firstLineChars="171" w:firstLine="412"/>
        <w:rPr>
          <w:rFonts w:ascii="黑体" w:eastAsia="黑体"/>
          <w:b/>
          <w:sz w:val="24"/>
        </w:rPr>
      </w:pPr>
      <w:hyperlink w:anchor="_11.2__" w:history="1">
        <w:r w:rsidRPr="00B013CA">
          <w:rPr>
            <w:rStyle w:val="af1"/>
            <w:rFonts w:ascii="黑体" w:eastAsia="黑体"/>
            <w:b/>
            <w:sz w:val="24"/>
          </w:rPr>
          <w:t>11.2</w:t>
        </w:r>
        <w:r w:rsidRPr="00B013CA">
          <w:rPr>
            <w:rStyle w:val="af1"/>
            <w:rFonts w:ascii="黑体" w:eastAsia="黑体"/>
            <w:b/>
            <w:sz w:val="24"/>
          </w:rPr>
          <w:tab/>
        </w:r>
        <w:r w:rsidRPr="00B013CA">
          <w:rPr>
            <w:rStyle w:val="af1"/>
            <w:rFonts w:ascii="黑体" w:eastAsia="黑体" w:hint="eastAsia"/>
            <w:b/>
            <w:sz w:val="24"/>
          </w:rPr>
          <w:t>授信尽职问责制</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11.2.1</w:t>
        </w:r>
        <w:r w:rsidRPr="00B013CA">
          <w:rPr>
            <w:rFonts w:ascii="黑体" w:eastAsia="黑体"/>
            <w:b/>
            <w:sz w:val="24"/>
          </w:rPr>
          <w:tab/>
        </w:r>
      </w:smartTag>
      <w:r w:rsidRPr="00B013CA">
        <w:rPr>
          <w:rFonts w:ascii="黑体" w:eastAsia="黑体" w:hint="eastAsia"/>
          <w:b/>
          <w:sz w:val="24"/>
        </w:rPr>
        <w:t>定义</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11.2.2</w:t>
        </w:r>
        <w:r w:rsidRPr="00B013CA">
          <w:rPr>
            <w:rFonts w:ascii="黑体" w:eastAsia="黑体"/>
            <w:b/>
            <w:sz w:val="24"/>
          </w:rPr>
          <w:tab/>
        </w:r>
      </w:smartTag>
      <w:r w:rsidRPr="00B013CA">
        <w:rPr>
          <w:rFonts w:ascii="黑体" w:eastAsia="黑体" w:hint="eastAsia"/>
          <w:b/>
          <w:sz w:val="24"/>
        </w:rPr>
        <w:t>责任类型</w:t>
      </w:r>
    </w:p>
    <w:p w:rsidR="004F4DEE" w:rsidRPr="00B013CA" w:rsidRDefault="004F4DEE" w:rsidP="00B013CA">
      <w:pPr>
        <w:snapToGrid w:val="0"/>
        <w:spacing w:before="156" w:line="360" w:lineRule="auto"/>
        <w:ind w:firstLineChars="171" w:firstLine="412"/>
        <w:rPr>
          <w:rFonts w:ascii="黑体" w:eastAsia="黑体"/>
          <w:b/>
          <w:sz w:val="24"/>
        </w:rPr>
      </w:pPr>
      <w:hyperlink w:anchor="_11.3__" w:history="1">
        <w:r w:rsidRPr="00B013CA">
          <w:rPr>
            <w:rStyle w:val="af1"/>
            <w:rFonts w:ascii="黑体" w:eastAsia="黑体"/>
            <w:b/>
            <w:sz w:val="24"/>
          </w:rPr>
          <w:t>11.3</w:t>
        </w:r>
        <w:r w:rsidRPr="00B013CA">
          <w:rPr>
            <w:rStyle w:val="af1"/>
            <w:rFonts w:ascii="黑体" w:eastAsia="黑体"/>
            <w:b/>
            <w:sz w:val="24"/>
          </w:rPr>
          <w:tab/>
        </w:r>
        <w:r w:rsidRPr="00B013CA">
          <w:rPr>
            <w:rStyle w:val="af1"/>
            <w:rFonts w:ascii="黑体" w:eastAsia="黑体" w:hint="eastAsia"/>
            <w:b/>
            <w:sz w:val="24"/>
          </w:rPr>
          <w:t>责</w:t>
        </w:r>
        <w:r w:rsidRPr="00B013CA">
          <w:rPr>
            <w:rStyle w:val="af1"/>
            <w:rFonts w:ascii="黑体" w:eastAsia="黑体" w:hint="eastAsia"/>
            <w:b/>
            <w:sz w:val="24"/>
          </w:rPr>
          <w:t>任</w:t>
        </w:r>
        <w:r w:rsidRPr="00B013CA">
          <w:rPr>
            <w:rStyle w:val="af1"/>
            <w:rFonts w:ascii="黑体" w:eastAsia="黑体" w:hint="eastAsia"/>
            <w:b/>
            <w:sz w:val="24"/>
          </w:rPr>
          <w:t>认定标准</w:t>
        </w:r>
      </w:hyperlink>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11.3.1</w:t>
        </w:r>
        <w:r w:rsidRPr="00B013CA">
          <w:rPr>
            <w:rFonts w:ascii="黑体" w:eastAsia="黑体"/>
            <w:b/>
            <w:sz w:val="24"/>
          </w:rPr>
          <w:tab/>
        </w:r>
      </w:smartTag>
      <w:r w:rsidRPr="00B013CA">
        <w:rPr>
          <w:rFonts w:ascii="黑体" w:eastAsia="黑体" w:hint="eastAsia"/>
          <w:b/>
          <w:sz w:val="24"/>
        </w:rPr>
        <w:t>基础档案管理</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11.3.2</w:t>
        </w:r>
        <w:r w:rsidRPr="00B013CA">
          <w:rPr>
            <w:rFonts w:ascii="黑体" w:eastAsia="黑体"/>
            <w:b/>
            <w:sz w:val="24"/>
          </w:rPr>
          <w:tab/>
        </w:r>
      </w:smartTag>
      <w:r w:rsidRPr="00B013CA">
        <w:rPr>
          <w:rFonts w:ascii="黑体" w:eastAsia="黑体" w:hint="eastAsia"/>
          <w:b/>
          <w:sz w:val="24"/>
        </w:rPr>
        <w:t>贷前调查与审查、审批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11.3.3</w:t>
        </w:r>
        <w:r w:rsidRPr="00B013CA">
          <w:rPr>
            <w:rFonts w:ascii="黑体" w:eastAsia="黑体"/>
            <w:b/>
            <w:sz w:val="24"/>
          </w:rPr>
          <w:tab/>
        </w:r>
      </w:smartTag>
      <w:r w:rsidRPr="00B013CA">
        <w:rPr>
          <w:rFonts w:ascii="黑体" w:eastAsia="黑体" w:hint="eastAsia"/>
          <w:b/>
          <w:sz w:val="24"/>
        </w:rPr>
        <w:t>放款程序</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11.3.4</w:t>
        </w:r>
        <w:r w:rsidRPr="00B013CA">
          <w:rPr>
            <w:rFonts w:ascii="黑体" w:eastAsia="黑体"/>
            <w:b/>
            <w:sz w:val="24"/>
          </w:rPr>
          <w:tab/>
        </w:r>
      </w:smartTag>
      <w:r w:rsidRPr="00B013CA">
        <w:rPr>
          <w:rFonts w:ascii="黑体" w:eastAsia="黑体" w:hint="eastAsia"/>
          <w:b/>
          <w:sz w:val="24"/>
        </w:rPr>
        <w:t>贷后监控及不良贷款移交和管理</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11.3.5</w:t>
        </w:r>
        <w:r w:rsidRPr="00B013CA">
          <w:rPr>
            <w:rFonts w:ascii="黑体" w:eastAsia="黑体"/>
            <w:b/>
            <w:sz w:val="24"/>
          </w:rPr>
          <w:tab/>
        </w:r>
      </w:smartTag>
      <w:r w:rsidRPr="00B013CA">
        <w:rPr>
          <w:rFonts w:ascii="黑体" w:eastAsia="黑体" w:hint="eastAsia"/>
          <w:b/>
          <w:sz w:val="24"/>
        </w:rPr>
        <w:t>不良贷款的重组</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11.3.6</w:t>
        </w:r>
        <w:r w:rsidRPr="00B013CA">
          <w:rPr>
            <w:rFonts w:ascii="黑体" w:eastAsia="黑体"/>
            <w:b/>
            <w:sz w:val="24"/>
          </w:rPr>
          <w:tab/>
        </w:r>
      </w:smartTag>
      <w:r w:rsidRPr="00B013CA">
        <w:rPr>
          <w:rFonts w:ascii="黑体" w:eastAsia="黑体" w:hint="eastAsia"/>
          <w:b/>
          <w:sz w:val="24"/>
        </w:rPr>
        <w:t>以物抵债</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11.3.7</w:t>
        </w:r>
        <w:r w:rsidRPr="00B013CA">
          <w:rPr>
            <w:rFonts w:ascii="黑体" w:eastAsia="黑体"/>
            <w:b/>
            <w:sz w:val="24"/>
          </w:rPr>
          <w:tab/>
        </w:r>
      </w:smartTag>
      <w:r w:rsidRPr="00B013CA">
        <w:rPr>
          <w:rFonts w:ascii="黑体" w:eastAsia="黑体" w:hint="eastAsia"/>
          <w:b/>
          <w:sz w:val="24"/>
        </w:rPr>
        <w:t>资产损失核销</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11.3.8</w:t>
        </w:r>
        <w:r w:rsidRPr="00B013CA">
          <w:rPr>
            <w:rFonts w:ascii="黑体" w:eastAsia="黑体"/>
            <w:b/>
            <w:sz w:val="24"/>
          </w:rPr>
          <w:tab/>
        </w:r>
      </w:smartTag>
      <w:r w:rsidRPr="00B013CA">
        <w:rPr>
          <w:rFonts w:ascii="黑体" w:eastAsia="黑体" w:hint="eastAsia"/>
          <w:b/>
          <w:sz w:val="24"/>
        </w:rPr>
        <w:t>其他</w:t>
      </w:r>
    </w:p>
    <w:p w:rsidR="004F4DEE" w:rsidRPr="00B013CA" w:rsidRDefault="004F4DEE" w:rsidP="0074280B">
      <w:pPr>
        <w:snapToGrid w:val="0"/>
        <w:spacing w:before="156" w:line="360" w:lineRule="auto"/>
        <w:rPr>
          <w:rFonts w:ascii="黑体" w:eastAsia="黑体"/>
          <w:b/>
          <w:sz w:val="24"/>
        </w:rPr>
      </w:pPr>
      <w:r w:rsidRPr="00B013CA">
        <w:rPr>
          <w:rFonts w:ascii="黑体" w:eastAsia="黑体" w:hint="eastAsia"/>
          <w:b/>
          <w:sz w:val="24"/>
        </w:rPr>
        <w:t>第三部分</w:t>
      </w:r>
      <w:r w:rsidRPr="00B013CA">
        <w:rPr>
          <w:rFonts w:ascii="黑体" w:eastAsia="黑体"/>
          <w:b/>
          <w:sz w:val="24"/>
        </w:rPr>
        <w:tab/>
      </w:r>
      <w:r w:rsidRPr="00B013CA">
        <w:rPr>
          <w:rFonts w:ascii="黑体" w:eastAsia="黑体" w:hint="eastAsia"/>
          <w:b/>
          <w:sz w:val="24"/>
        </w:rPr>
        <w:t>信贷流程</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1.1</w:t>
      </w:r>
      <w:r w:rsidRPr="00B013CA">
        <w:rPr>
          <w:rFonts w:ascii="黑体" w:eastAsia="黑体"/>
          <w:b/>
          <w:sz w:val="24"/>
        </w:rPr>
        <w:tab/>
      </w:r>
      <w:r w:rsidRPr="00B013CA">
        <w:rPr>
          <w:rFonts w:ascii="黑体" w:eastAsia="黑体" w:hint="eastAsia"/>
          <w:b/>
          <w:sz w:val="24"/>
        </w:rPr>
        <w:t>一般客户授信申报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r w:rsidRPr="00B013CA">
          <w:rPr>
            <w:rFonts w:ascii="黑体" w:eastAsia="黑体"/>
            <w:b/>
            <w:sz w:val="24"/>
          </w:rPr>
          <w:tab/>
        </w:r>
      </w:smartTag>
      <w:r w:rsidRPr="00B013CA">
        <w:rPr>
          <w:rFonts w:ascii="黑体" w:eastAsia="黑体" w:hint="eastAsia"/>
          <w:b/>
          <w:sz w:val="24"/>
        </w:rPr>
        <w:t>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r w:rsidRPr="00B013CA">
        <w:rPr>
          <w:rFonts w:ascii="黑体" w:eastAsia="黑体"/>
          <w:b/>
          <w:sz w:val="24"/>
        </w:rPr>
        <w:t>(</w:t>
      </w:r>
      <w:r w:rsidRPr="00B013CA">
        <w:rPr>
          <w:rFonts w:ascii="黑体" w:eastAsia="黑体" w:hint="eastAsia"/>
          <w:b/>
          <w:sz w:val="24"/>
        </w:rPr>
        <w:t>适用于辖属行及省直分行内部审批</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流程图</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流程说明</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r w:rsidRPr="00B013CA">
          <w:rPr>
            <w:rFonts w:ascii="黑体" w:eastAsia="黑体"/>
            <w:b/>
            <w:sz w:val="24"/>
          </w:rPr>
          <w:tab/>
        </w:r>
      </w:smartTag>
      <w:r w:rsidRPr="00B013CA">
        <w:rPr>
          <w:rFonts w:ascii="黑体" w:eastAsia="黑体" w:hint="eastAsia"/>
          <w:b/>
          <w:sz w:val="24"/>
        </w:rPr>
        <w:t>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r w:rsidRPr="00B013CA">
        <w:rPr>
          <w:rFonts w:ascii="黑体" w:eastAsia="黑体"/>
          <w:b/>
          <w:sz w:val="24"/>
        </w:rPr>
        <w:t>(</w:t>
      </w:r>
      <w:r w:rsidRPr="00B013CA">
        <w:rPr>
          <w:rFonts w:ascii="黑体" w:eastAsia="黑体" w:hint="eastAsia"/>
          <w:b/>
          <w:sz w:val="24"/>
        </w:rPr>
        <w:t>适用于超分行权限审批</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流程图</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1.2</w:t>
      </w:r>
      <w:r w:rsidRPr="00B013CA">
        <w:rPr>
          <w:rFonts w:ascii="黑体" w:eastAsia="黑体"/>
          <w:b/>
          <w:sz w:val="24"/>
        </w:rPr>
        <w:tab/>
      </w:r>
      <w:r w:rsidRPr="00B013CA">
        <w:rPr>
          <w:rFonts w:ascii="黑体" w:eastAsia="黑体" w:hint="eastAsia"/>
          <w:b/>
          <w:sz w:val="24"/>
        </w:rPr>
        <w:t>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r w:rsidRPr="00B013CA">
        <w:rPr>
          <w:rFonts w:ascii="黑体" w:eastAsia="黑体"/>
          <w:b/>
          <w:sz w:val="24"/>
        </w:rPr>
        <w:t>(</w:t>
      </w:r>
      <w:r w:rsidRPr="00B013CA">
        <w:rPr>
          <w:rFonts w:ascii="黑体" w:eastAsia="黑体" w:hint="eastAsia"/>
          <w:b/>
          <w:sz w:val="24"/>
        </w:rPr>
        <w:t>集团客户</w:t>
      </w:r>
      <w:r w:rsidRPr="00B013CA">
        <w:rPr>
          <w:rFonts w:ascii="黑体" w:eastAsia="黑体"/>
          <w:b/>
          <w:sz w:val="24"/>
        </w:rPr>
        <w:t>)</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基本要点</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具体流程说明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lastRenderedPageBreak/>
        <w:t>1.3</w:t>
      </w:r>
      <w:r w:rsidRPr="00B013CA">
        <w:rPr>
          <w:rFonts w:ascii="黑体" w:eastAsia="黑体"/>
          <w:b/>
          <w:sz w:val="24"/>
        </w:rPr>
        <w:tab/>
      </w:r>
      <w:r w:rsidRPr="00B013CA">
        <w:rPr>
          <w:rFonts w:ascii="黑体" w:eastAsia="黑体" w:hint="eastAsia"/>
          <w:b/>
          <w:sz w:val="24"/>
        </w:rPr>
        <w:t>特殊品种授信申报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授信额度使用流程</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2.1</w:t>
      </w:r>
      <w:r w:rsidRPr="00B013CA">
        <w:rPr>
          <w:rFonts w:ascii="黑体" w:eastAsia="黑体"/>
          <w:b/>
          <w:sz w:val="24"/>
        </w:rPr>
        <w:tab/>
      </w:r>
      <w:r w:rsidRPr="00B013CA">
        <w:rPr>
          <w:rFonts w:ascii="黑体" w:eastAsia="黑体" w:hint="eastAsia"/>
          <w:b/>
          <w:sz w:val="24"/>
        </w:rPr>
        <w:t>一般授信额度使用基本流程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2.1.1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2.1.2</w:t>
        </w:r>
        <w:r w:rsidRPr="00B013CA">
          <w:rPr>
            <w:rFonts w:ascii="黑体" w:eastAsia="黑体"/>
            <w:b/>
            <w:sz w:val="24"/>
          </w:rPr>
          <w:tab/>
        </w:r>
      </w:smartTag>
      <w:r w:rsidRPr="00B013CA">
        <w:rPr>
          <w:rFonts w:ascii="黑体" w:eastAsia="黑体" w:hint="eastAsia"/>
          <w:b/>
          <w:sz w:val="24"/>
        </w:rPr>
        <w:t>基本流程说明</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3</w:t>
      </w:r>
      <w:r w:rsidRPr="00B013CA">
        <w:rPr>
          <w:rFonts w:ascii="黑体" w:eastAsia="黑体"/>
          <w:b/>
          <w:sz w:val="24"/>
        </w:rPr>
        <w:tab/>
      </w:r>
      <w:r w:rsidRPr="00B013CA">
        <w:rPr>
          <w:rFonts w:ascii="黑体" w:eastAsia="黑体" w:hint="eastAsia"/>
          <w:b/>
          <w:sz w:val="24"/>
        </w:rPr>
        <w:t>贷后监控流程</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3.1</w:t>
      </w:r>
      <w:r w:rsidRPr="00B013CA">
        <w:rPr>
          <w:rFonts w:ascii="黑体" w:eastAsia="黑体"/>
          <w:b/>
          <w:sz w:val="24"/>
        </w:rPr>
        <w:tab/>
      </w:r>
      <w:r w:rsidRPr="00B013CA">
        <w:rPr>
          <w:rFonts w:ascii="黑体" w:eastAsia="黑体" w:hint="eastAsia"/>
          <w:b/>
          <w:sz w:val="24"/>
        </w:rPr>
        <w:t>“正常类授信客户”贷后监控流程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定期监控</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不定期监控</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“正常类授信客户”定期监控流程说明</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“正常类授信客户”不定期监控流程说明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3.2</w:t>
      </w:r>
      <w:r w:rsidRPr="00B013CA">
        <w:rPr>
          <w:rFonts w:ascii="黑体" w:eastAsia="黑体"/>
          <w:b/>
          <w:sz w:val="24"/>
        </w:rPr>
        <w:tab/>
      </w:r>
      <w:r w:rsidRPr="00B013CA">
        <w:rPr>
          <w:rFonts w:ascii="黑体" w:eastAsia="黑体" w:hint="eastAsia"/>
          <w:b/>
          <w:sz w:val="24"/>
        </w:rPr>
        <w:t>问题类授信客户监控流程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3.3</w:t>
      </w:r>
      <w:r w:rsidRPr="00B013CA">
        <w:rPr>
          <w:rFonts w:ascii="黑体" w:eastAsia="黑体"/>
          <w:b/>
          <w:sz w:val="24"/>
        </w:rPr>
        <w:tab/>
      </w:r>
      <w:r w:rsidRPr="00B013CA">
        <w:rPr>
          <w:rFonts w:ascii="黑体" w:eastAsia="黑体" w:hint="eastAsia"/>
          <w:b/>
          <w:sz w:val="24"/>
        </w:rPr>
        <w:t>授信业务评级定期更新流程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3.4</w:t>
      </w:r>
      <w:r w:rsidRPr="00B013CA">
        <w:rPr>
          <w:rFonts w:ascii="黑体" w:eastAsia="黑体"/>
          <w:b/>
          <w:sz w:val="24"/>
        </w:rPr>
        <w:tab/>
      </w:r>
      <w:r w:rsidRPr="00B013CA">
        <w:rPr>
          <w:rFonts w:ascii="黑体" w:eastAsia="黑体" w:hint="eastAsia"/>
          <w:b/>
          <w:sz w:val="24"/>
        </w:rPr>
        <w:t>监察名单的进入</w:t>
      </w:r>
      <w:r w:rsidRPr="00B013CA">
        <w:rPr>
          <w:rFonts w:ascii="黑体" w:eastAsia="黑体"/>
          <w:b/>
          <w:sz w:val="24"/>
        </w:rPr>
        <w:t>/</w:t>
      </w:r>
      <w:r w:rsidRPr="00B013CA">
        <w:rPr>
          <w:rFonts w:ascii="黑体" w:eastAsia="黑体" w:hint="eastAsia"/>
          <w:b/>
          <w:sz w:val="24"/>
        </w:rPr>
        <w:t>退出流程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3.4.2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进入流程</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3.4.2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退出流程</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4</w:t>
      </w:r>
      <w:r w:rsidRPr="00B013CA">
        <w:rPr>
          <w:rFonts w:ascii="黑体" w:eastAsia="黑体"/>
          <w:b/>
          <w:sz w:val="24"/>
        </w:rPr>
        <w:tab/>
      </w:r>
      <w:r w:rsidRPr="00B013CA">
        <w:rPr>
          <w:rFonts w:ascii="黑体" w:eastAsia="黑体" w:hint="eastAsia"/>
          <w:b/>
          <w:sz w:val="24"/>
        </w:rPr>
        <w:t>问题类授信客户管理流程</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4.1</w:t>
      </w:r>
      <w:r w:rsidRPr="00B013CA">
        <w:rPr>
          <w:rFonts w:ascii="黑体" w:eastAsia="黑体"/>
          <w:b/>
          <w:sz w:val="24"/>
        </w:rPr>
        <w:tab/>
      </w:r>
      <w:r w:rsidRPr="00B013CA">
        <w:rPr>
          <w:rFonts w:ascii="黑体" w:eastAsia="黑体" w:hint="eastAsia"/>
          <w:b/>
          <w:sz w:val="24"/>
        </w:rPr>
        <w:t>行动计划的申报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4.2</w:t>
      </w:r>
      <w:r w:rsidRPr="00B013CA">
        <w:rPr>
          <w:rFonts w:ascii="黑体" w:eastAsia="黑体"/>
          <w:b/>
          <w:sz w:val="24"/>
        </w:rPr>
        <w:tab/>
      </w:r>
      <w:r w:rsidRPr="00B013CA">
        <w:rPr>
          <w:rFonts w:ascii="黑体" w:eastAsia="黑体" w:hint="eastAsia"/>
          <w:b/>
          <w:sz w:val="24"/>
        </w:rPr>
        <w:t>行动计划更改的申报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4.3</w:t>
      </w:r>
      <w:r w:rsidRPr="00B013CA">
        <w:rPr>
          <w:rFonts w:ascii="黑体" w:eastAsia="黑体"/>
          <w:b/>
          <w:sz w:val="24"/>
        </w:rPr>
        <w:tab/>
      </w:r>
      <w:r w:rsidRPr="00B013CA">
        <w:rPr>
          <w:rFonts w:ascii="黑体" w:eastAsia="黑体" w:hint="eastAsia"/>
          <w:b/>
          <w:sz w:val="24"/>
        </w:rPr>
        <w:t>贷款重组申报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4.4</w:t>
      </w:r>
      <w:r w:rsidRPr="00B013CA">
        <w:rPr>
          <w:rFonts w:ascii="黑体" w:eastAsia="黑体"/>
          <w:b/>
          <w:sz w:val="24"/>
        </w:rPr>
        <w:tab/>
      </w:r>
      <w:r w:rsidRPr="00B013CA">
        <w:rPr>
          <w:rFonts w:ascii="黑体" w:eastAsia="黑体" w:hint="eastAsia"/>
          <w:b/>
          <w:sz w:val="24"/>
        </w:rPr>
        <w:t>客户关系移交流程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5</w:t>
      </w:r>
      <w:r w:rsidRPr="00B013CA">
        <w:rPr>
          <w:rFonts w:ascii="黑体" w:eastAsia="黑体"/>
          <w:b/>
          <w:sz w:val="24"/>
        </w:rPr>
        <w:tab/>
      </w:r>
      <w:r w:rsidRPr="00B013CA">
        <w:rPr>
          <w:rFonts w:ascii="黑体" w:eastAsia="黑体" w:hint="eastAsia"/>
          <w:b/>
          <w:sz w:val="24"/>
        </w:rPr>
        <w:t>减值贷款损失拨备流程</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5.1</w:t>
      </w:r>
      <w:r w:rsidRPr="00B013CA">
        <w:rPr>
          <w:rFonts w:ascii="黑体" w:eastAsia="黑体"/>
          <w:b/>
          <w:sz w:val="24"/>
        </w:rPr>
        <w:tab/>
      </w:r>
      <w:r w:rsidRPr="00B013CA">
        <w:rPr>
          <w:rFonts w:ascii="黑体" w:eastAsia="黑体" w:hint="eastAsia"/>
          <w:b/>
          <w:sz w:val="24"/>
        </w:rPr>
        <w:t>减值贷款损失拨备流程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w:t>
        </w:r>
        <w:r w:rsidRPr="00B013CA">
          <w:rPr>
            <w:rFonts w:ascii="黑体" w:eastAsia="黑体"/>
            <w:b/>
            <w:sz w:val="24"/>
          </w:rPr>
          <w:tab/>
        </w:r>
      </w:smartTag>
      <w:r w:rsidRPr="00B013CA">
        <w:rPr>
          <w:rFonts w:ascii="黑体" w:eastAsia="黑体" w:hint="eastAsia"/>
          <w:b/>
          <w:sz w:val="24"/>
        </w:rPr>
        <w:t>流程图</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5.1.2</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6</w:t>
      </w:r>
      <w:r w:rsidRPr="00B013CA">
        <w:rPr>
          <w:rFonts w:ascii="黑体" w:eastAsia="黑体"/>
          <w:b/>
          <w:sz w:val="24"/>
        </w:rPr>
        <w:tab/>
      </w:r>
      <w:r w:rsidRPr="00B013CA">
        <w:rPr>
          <w:rFonts w:ascii="黑体" w:eastAsia="黑体" w:hint="eastAsia"/>
          <w:b/>
          <w:sz w:val="24"/>
        </w:rPr>
        <w:t>尽职调查流程</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6.1</w:t>
      </w:r>
      <w:r w:rsidRPr="00B013CA">
        <w:rPr>
          <w:rFonts w:ascii="黑体" w:eastAsia="黑体"/>
          <w:b/>
          <w:sz w:val="24"/>
        </w:rPr>
        <w:tab/>
      </w:r>
      <w:r w:rsidRPr="00B013CA">
        <w:rPr>
          <w:rFonts w:ascii="黑体" w:eastAsia="黑体" w:hint="eastAsia"/>
          <w:b/>
          <w:sz w:val="24"/>
        </w:rPr>
        <w:t>授信工作尽职调查流程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6.1.1</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6.2</w:t>
      </w:r>
      <w:r w:rsidRPr="00B013CA">
        <w:rPr>
          <w:rFonts w:ascii="黑体" w:eastAsia="黑体"/>
          <w:b/>
          <w:sz w:val="24"/>
        </w:rPr>
        <w:tab/>
      </w:r>
      <w:r w:rsidRPr="00B013CA">
        <w:rPr>
          <w:rFonts w:ascii="黑体" w:eastAsia="黑体" w:hint="eastAsia"/>
          <w:b/>
          <w:sz w:val="24"/>
        </w:rPr>
        <w:t>授信问责流程</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6.2.1</w:t>
        </w:r>
        <w:r w:rsidRPr="00B013CA">
          <w:rPr>
            <w:rFonts w:ascii="黑体" w:eastAsia="黑体"/>
            <w:b/>
            <w:sz w:val="24"/>
          </w:rPr>
          <w:tab/>
        </w:r>
      </w:smartTag>
      <w:r w:rsidRPr="00B013CA">
        <w:rPr>
          <w:rFonts w:ascii="黑体" w:eastAsia="黑体" w:hint="eastAsia"/>
          <w:b/>
          <w:sz w:val="24"/>
        </w:rPr>
        <w:t>流程说明</w:t>
      </w:r>
    </w:p>
    <w:p w:rsidR="004F4DEE" w:rsidRPr="00B013CA" w:rsidRDefault="004F4DEE" w:rsidP="0074280B">
      <w:pPr>
        <w:snapToGrid w:val="0"/>
        <w:spacing w:before="156" w:line="360" w:lineRule="auto"/>
        <w:rPr>
          <w:rFonts w:ascii="黑体" w:eastAsia="黑体"/>
          <w:b/>
          <w:sz w:val="24"/>
        </w:rPr>
      </w:pPr>
      <w:r w:rsidRPr="00B013CA">
        <w:rPr>
          <w:rFonts w:ascii="黑体" w:eastAsia="黑体" w:hint="eastAsia"/>
          <w:b/>
          <w:sz w:val="24"/>
        </w:rPr>
        <w:t>第四部分</w:t>
      </w:r>
      <w:r w:rsidRPr="00B013CA">
        <w:rPr>
          <w:rFonts w:ascii="黑体" w:eastAsia="黑体"/>
          <w:b/>
          <w:sz w:val="24"/>
        </w:rPr>
        <w:tab/>
      </w:r>
      <w:r w:rsidRPr="00B013CA">
        <w:rPr>
          <w:rFonts w:ascii="黑体" w:eastAsia="黑体" w:hint="eastAsia"/>
          <w:b/>
          <w:sz w:val="24"/>
        </w:rPr>
        <w:t>信贷工具</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1.1</w:t>
      </w:r>
      <w:r w:rsidRPr="00B013CA">
        <w:rPr>
          <w:rFonts w:ascii="黑体" w:eastAsia="黑体"/>
          <w:b/>
          <w:sz w:val="24"/>
        </w:rPr>
        <w:tab/>
      </w:r>
      <w:r w:rsidRPr="00B013CA">
        <w:rPr>
          <w:rFonts w:ascii="黑体" w:eastAsia="黑体" w:hint="eastAsia"/>
          <w:b/>
          <w:sz w:val="24"/>
        </w:rPr>
        <w:t>授信申请书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r w:rsidRPr="00B013CA">
          <w:rPr>
            <w:rFonts w:ascii="黑体" w:eastAsia="黑体"/>
            <w:b/>
            <w:sz w:val="24"/>
          </w:rPr>
          <w:tab/>
        </w:r>
      </w:smartTag>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一般授信</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一般授信</w:t>
      </w:r>
      <w:r w:rsidRPr="00B013CA">
        <w:rPr>
          <w:rFonts w:ascii="黑体" w:eastAsia="黑体"/>
          <w:b/>
          <w:sz w:val="24"/>
        </w:rPr>
        <w:t>)</w:t>
      </w:r>
      <w:r w:rsidRPr="00B013CA">
        <w:rPr>
          <w:rFonts w:ascii="黑体" w:eastAsia="黑体" w:hint="eastAsia"/>
          <w:b/>
          <w:sz w:val="24"/>
        </w:rPr>
        <w:t>模板</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一般授信</w:t>
      </w:r>
      <w:r w:rsidRPr="00B013CA">
        <w:rPr>
          <w:rFonts w:ascii="黑体" w:eastAsia="黑体"/>
          <w:b/>
          <w:sz w:val="24"/>
        </w:rPr>
        <w:t>)</w:t>
      </w:r>
      <w:r w:rsidRPr="00B013CA">
        <w:rPr>
          <w:rFonts w:ascii="黑体" w:eastAsia="黑体" w:hint="eastAsia"/>
          <w:b/>
          <w:sz w:val="24"/>
        </w:rPr>
        <w:t>填写说明</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r w:rsidRPr="00B013CA">
          <w:rPr>
            <w:rFonts w:ascii="黑体" w:eastAsia="黑体"/>
            <w:b/>
            <w:sz w:val="24"/>
          </w:rPr>
          <w:tab/>
        </w:r>
      </w:smartTag>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项目贷款</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项目贷款</w:t>
      </w:r>
      <w:r w:rsidRPr="00B013CA">
        <w:rPr>
          <w:rFonts w:ascii="黑体" w:eastAsia="黑体"/>
          <w:b/>
          <w:sz w:val="24"/>
        </w:rPr>
        <w:t>)</w:t>
      </w:r>
      <w:r w:rsidRPr="00B013CA">
        <w:rPr>
          <w:rFonts w:ascii="黑体" w:eastAsia="黑体" w:hint="eastAsia"/>
          <w:b/>
          <w:sz w:val="24"/>
        </w:rPr>
        <w:t>模板</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项目贷款</w:t>
      </w:r>
      <w:r w:rsidRPr="00B013CA">
        <w:rPr>
          <w:rFonts w:ascii="黑体" w:eastAsia="黑体"/>
          <w:b/>
          <w:sz w:val="24"/>
        </w:rPr>
        <w:t>)</w:t>
      </w:r>
      <w:r w:rsidRPr="00B013CA">
        <w:rPr>
          <w:rFonts w:ascii="黑体" w:eastAsia="黑体" w:hint="eastAsia"/>
          <w:b/>
          <w:sz w:val="24"/>
        </w:rPr>
        <w:t>填写说明</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r w:rsidRPr="00B013CA">
          <w:rPr>
            <w:rFonts w:ascii="黑体" w:eastAsia="黑体"/>
            <w:b/>
            <w:sz w:val="24"/>
          </w:rPr>
          <w:tab/>
        </w:r>
      </w:smartTag>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小额授信</w:t>
      </w:r>
      <w:r w:rsidRPr="00B013CA">
        <w:rPr>
          <w:rFonts w:ascii="黑体" w:eastAsia="黑体"/>
          <w:b/>
          <w:sz w:val="24"/>
        </w:rPr>
        <w:t>)</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小额授信</w:t>
      </w:r>
      <w:r w:rsidRPr="00B013CA">
        <w:rPr>
          <w:rFonts w:ascii="黑体" w:eastAsia="黑体"/>
          <w:b/>
          <w:sz w:val="24"/>
        </w:rPr>
        <w:t>)</w:t>
      </w:r>
      <w:r w:rsidRPr="00B013CA">
        <w:rPr>
          <w:rFonts w:ascii="黑体" w:eastAsia="黑体" w:hint="eastAsia"/>
          <w:b/>
          <w:sz w:val="24"/>
        </w:rPr>
        <w:t>模板</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1.1.3</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授信申请书</w:t>
      </w:r>
      <w:r w:rsidRPr="00B013CA">
        <w:rPr>
          <w:rFonts w:ascii="黑体" w:eastAsia="黑体"/>
          <w:b/>
          <w:sz w:val="24"/>
        </w:rPr>
        <w:t>(</w:t>
      </w:r>
      <w:r w:rsidRPr="00B013CA">
        <w:rPr>
          <w:rFonts w:ascii="黑体" w:eastAsia="黑体" w:hint="eastAsia"/>
          <w:b/>
          <w:sz w:val="24"/>
        </w:rPr>
        <w:t>小额授信</w:t>
      </w:r>
      <w:r w:rsidRPr="00B013CA">
        <w:rPr>
          <w:rFonts w:ascii="黑体" w:eastAsia="黑体"/>
          <w:b/>
          <w:sz w:val="24"/>
        </w:rPr>
        <w:t>)</w:t>
      </w:r>
      <w:r w:rsidRPr="00B013CA">
        <w:rPr>
          <w:rFonts w:ascii="黑体" w:eastAsia="黑体" w:hint="eastAsia"/>
          <w:b/>
          <w:sz w:val="24"/>
        </w:rPr>
        <w:t>填写说明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1.2</w:t>
      </w:r>
      <w:r w:rsidRPr="00B013CA">
        <w:rPr>
          <w:rFonts w:ascii="黑体" w:eastAsia="黑体"/>
          <w:b/>
          <w:sz w:val="24"/>
        </w:rPr>
        <w:tab/>
      </w:r>
      <w:r w:rsidRPr="00B013CA">
        <w:rPr>
          <w:rFonts w:ascii="黑体" w:eastAsia="黑体" w:hint="eastAsia"/>
          <w:b/>
          <w:sz w:val="24"/>
        </w:rPr>
        <w:t>特殊品种授信申请书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r w:rsidRPr="00B013CA">
          <w:rPr>
            <w:rFonts w:ascii="黑体" w:eastAsia="黑体"/>
            <w:b/>
            <w:sz w:val="24"/>
          </w:rPr>
          <w:tab/>
        </w:r>
      </w:smartTag>
      <w:r w:rsidRPr="00B013CA">
        <w:rPr>
          <w:rFonts w:ascii="黑体" w:eastAsia="黑体" w:hint="eastAsia"/>
          <w:b/>
          <w:sz w:val="24"/>
        </w:rPr>
        <w:t>完全现金保证额度申请</w:t>
      </w:r>
      <w:r w:rsidRPr="00B013CA">
        <w:rPr>
          <w:rFonts w:ascii="黑体" w:eastAsia="黑体"/>
          <w:b/>
          <w:sz w:val="24"/>
        </w:rPr>
        <w:t>\</w:t>
      </w:r>
      <w:r w:rsidRPr="00B013CA">
        <w:rPr>
          <w:rFonts w:ascii="黑体" w:eastAsia="黑体" w:hint="eastAsia"/>
          <w:b/>
          <w:sz w:val="24"/>
        </w:rPr>
        <w:t>审批书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完全现金保证额度申请</w:t>
      </w:r>
      <w:r w:rsidRPr="00B013CA">
        <w:rPr>
          <w:rFonts w:ascii="黑体" w:eastAsia="黑体"/>
          <w:b/>
          <w:sz w:val="24"/>
        </w:rPr>
        <w:t>\</w:t>
      </w:r>
      <w:r w:rsidRPr="00B013CA">
        <w:rPr>
          <w:rFonts w:ascii="黑体" w:eastAsia="黑体" w:hint="eastAsia"/>
          <w:b/>
          <w:sz w:val="24"/>
        </w:rPr>
        <w:t>审批书模板</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完全现金保证额度申请</w:t>
      </w:r>
      <w:r w:rsidRPr="00B013CA">
        <w:rPr>
          <w:rFonts w:ascii="黑体" w:eastAsia="黑体"/>
          <w:b/>
          <w:sz w:val="24"/>
        </w:rPr>
        <w:t>\</w:t>
      </w:r>
      <w:r w:rsidRPr="00B013CA">
        <w:rPr>
          <w:rFonts w:ascii="黑体" w:eastAsia="黑体" w:hint="eastAsia"/>
          <w:b/>
          <w:sz w:val="24"/>
        </w:rPr>
        <w:t>审批书填写说</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r w:rsidRPr="00B013CA">
          <w:rPr>
            <w:rFonts w:ascii="黑体" w:eastAsia="黑体"/>
            <w:b/>
            <w:sz w:val="24"/>
          </w:rPr>
          <w:tab/>
        </w:r>
      </w:smartTag>
      <w:r w:rsidRPr="00B013CA">
        <w:rPr>
          <w:rFonts w:ascii="黑体" w:eastAsia="黑体" w:hint="eastAsia"/>
          <w:b/>
          <w:sz w:val="24"/>
        </w:rPr>
        <w:t>银行承兑汇票贴现额度申报审批书</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银行承兑汇票贴现额度申报审批书模板</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1.2.2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银行承兑汇票贴现额度申报审批书填写说明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1.3</w:t>
      </w:r>
      <w:r w:rsidRPr="00B013CA">
        <w:rPr>
          <w:rFonts w:ascii="黑体" w:eastAsia="黑体"/>
          <w:b/>
          <w:sz w:val="24"/>
        </w:rPr>
        <w:tab/>
      </w:r>
      <w:r w:rsidRPr="00B013CA">
        <w:rPr>
          <w:rFonts w:ascii="黑体" w:eastAsia="黑体" w:hint="eastAsia"/>
          <w:b/>
          <w:sz w:val="24"/>
        </w:rPr>
        <w:t>授信业务展期申报审查审批书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1.3.1</w:t>
        </w:r>
        <w:r w:rsidRPr="00B013CA">
          <w:rPr>
            <w:rFonts w:ascii="黑体" w:eastAsia="黑体"/>
            <w:b/>
            <w:sz w:val="24"/>
          </w:rPr>
          <w:tab/>
        </w:r>
      </w:smartTag>
      <w:r w:rsidRPr="00B013CA">
        <w:rPr>
          <w:rFonts w:ascii="黑体" w:eastAsia="黑体" w:hint="eastAsia"/>
          <w:b/>
          <w:sz w:val="24"/>
        </w:rPr>
        <w:t>授信业务展期申报审查审批书模板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1.3.2</w:t>
        </w:r>
        <w:r w:rsidRPr="00B013CA">
          <w:rPr>
            <w:rFonts w:ascii="黑体" w:eastAsia="黑体"/>
            <w:b/>
            <w:sz w:val="24"/>
          </w:rPr>
          <w:tab/>
        </w:r>
      </w:smartTag>
      <w:r w:rsidRPr="00B013CA">
        <w:rPr>
          <w:rFonts w:ascii="黑体" w:eastAsia="黑体" w:hint="eastAsia"/>
          <w:b/>
          <w:sz w:val="24"/>
        </w:rPr>
        <w:t>授信业务展期申请书使用说明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lastRenderedPageBreak/>
        <w:t>1.4</w:t>
      </w:r>
      <w:r w:rsidRPr="00B013CA">
        <w:rPr>
          <w:rFonts w:ascii="黑体" w:eastAsia="黑体"/>
          <w:b/>
          <w:sz w:val="24"/>
        </w:rPr>
        <w:tab/>
      </w:r>
      <w:r w:rsidRPr="00B013CA">
        <w:rPr>
          <w:rFonts w:ascii="黑体" w:eastAsia="黑体" w:hint="eastAsia"/>
          <w:b/>
          <w:sz w:val="24"/>
        </w:rPr>
        <w:t>授信安排调整申请书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1.4.1</w:t>
        </w:r>
        <w:r w:rsidRPr="00B013CA">
          <w:rPr>
            <w:rFonts w:ascii="黑体" w:eastAsia="黑体"/>
            <w:b/>
            <w:sz w:val="24"/>
          </w:rPr>
          <w:tab/>
        </w:r>
      </w:smartTag>
      <w:r w:rsidRPr="00B013CA">
        <w:rPr>
          <w:rFonts w:ascii="黑体" w:eastAsia="黑体" w:hint="eastAsia"/>
          <w:b/>
          <w:sz w:val="24"/>
        </w:rPr>
        <w:t>授信安排调整申请书模板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1.4.2</w:t>
        </w:r>
        <w:r w:rsidRPr="00B013CA">
          <w:rPr>
            <w:rFonts w:ascii="黑体" w:eastAsia="黑体"/>
            <w:b/>
            <w:sz w:val="24"/>
          </w:rPr>
          <w:tab/>
        </w:r>
      </w:smartTag>
      <w:r w:rsidRPr="00B013CA">
        <w:rPr>
          <w:rFonts w:ascii="黑体" w:eastAsia="黑体" w:hint="eastAsia"/>
          <w:b/>
          <w:sz w:val="24"/>
        </w:rPr>
        <w:t>授信安排调整申请书使用说明</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1.5</w:t>
      </w:r>
      <w:r w:rsidRPr="00B013CA">
        <w:rPr>
          <w:rFonts w:ascii="黑体" w:eastAsia="黑体"/>
          <w:b/>
          <w:sz w:val="24"/>
        </w:rPr>
        <w:tab/>
      </w:r>
      <w:r w:rsidRPr="00B013CA">
        <w:rPr>
          <w:rFonts w:ascii="黑体" w:eastAsia="黑体" w:hint="eastAsia"/>
          <w:b/>
          <w:sz w:val="24"/>
        </w:rPr>
        <w:t>授信业务送审表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1.6</w:t>
      </w:r>
      <w:r w:rsidRPr="00B013CA">
        <w:rPr>
          <w:rFonts w:ascii="黑体" w:eastAsia="黑体"/>
          <w:b/>
          <w:sz w:val="24"/>
        </w:rPr>
        <w:tab/>
      </w:r>
      <w:r w:rsidRPr="00B013CA">
        <w:rPr>
          <w:rFonts w:ascii="黑体" w:eastAsia="黑体" w:hint="eastAsia"/>
          <w:b/>
          <w:sz w:val="24"/>
        </w:rPr>
        <w:t>授信尽职确认书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1.7</w:t>
      </w:r>
      <w:r w:rsidRPr="00B013CA">
        <w:rPr>
          <w:rFonts w:ascii="黑体" w:eastAsia="黑体"/>
          <w:b/>
          <w:sz w:val="24"/>
        </w:rPr>
        <w:tab/>
      </w:r>
      <w:r w:rsidRPr="00B013CA">
        <w:rPr>
          <w:rFonts w:ascii="黑体" w:eastAsia="黑体" w:hint="eastAsia"/>
          <w:b/>
          <w:sz w:val="24"/>
        </w:rPr>
        <w:t>集团关系授信信息确认单</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1.8</w:t>
      </w:r>
      <w:r w:rsidRPr="00B013CA">
        <w:rPr>
          <w:rFonts w:ascii="黑体" w:eastAsia="黑体"/>
          <w:b/>
          <w:sz w:val="24"/>
        </w:rPr>
        <w:tab/>
      </w:r>
      <w:r w:rsidRPr="00B013CA">
        <w:rPr>
          <w:rFonts w:ascii="黑体" w:eastAsia="黑体" w:hint="eastAsia"/>
          <w:b/>
          <w:sz w:val="24"/>
        </w:rPr>
        <w:t>授信申请审批通知书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1.9</w:t>
      </w:r>
      <w:r w:rsidRPr="00B013CA">
        <w:rPr>
          <w:rFonts w:ascii="黑体" w:eastAsia="黑体"/>
          <w:b/>
          <w:sz w:val="24"/>
        </w:rPr>
        <w:tab/>
      </w:r>
      <w:r w:rsidRPr="00B013CA">
        <w:rPr>
          <w:rFonts w:ascii="黑体" w:eastAsia="黑体" w:hint="eastAsia"/>
          <w:b/>
          <w:sz w:val="24"/>
        </w:rPr>
        <w:t>区域授信审批中心审查审批工具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1.9.1</w:t>
        </w:r>
        <w:r w:rsidRPr="00B013CA">
          <w:rPr>
            <w:rFonts w:ascii="黑体" w:eastAsia="黑体"/>
            <w:b/>
            <w:sz w:val="24"/>
          </w:rPr>
          <w:tab/>
        </w:r>
      </w:smartTag>
      <w:r w:rsidRPr="00B013CA">
        <w:rPr>
          <w:rFonts w:ascii="黑体" w:eastAsia="黑体" w:hint="eastAsia"/>
          <w:b/>
          <w:sz w:val="24"/>
        </w:rPr>
        <w:t>授信业务审查工作流程单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1.9.2</w:t>
        </w:r>
        <w:r w:rsidRPr="00B013CA">
          <w:rPr>
            <w:rFonts w:ascii="黑体" w:eastAsia="黑体"/>
            <w:b/>
            <w:sz w:val="24"/>
          </w:rPr>
          <w:tab/>
        </w:r>
      </w:smartTag>
      <w:r w:rsidRPr="00B013CA">
        <w:rPr>
          <w:rFonts w:ascii="黑体" w:eastAsia="黑体" w:hint="eastAsia"/>
          <w:b/>
          <w:sz w:val="24"/>
        </w:rPr>
        <w:t>授信审批中心授信业务审批表（一）</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1.9.3</w:t>
        </w:r>
        <w:r w:rsidRPr="00B013CA">
          <w:rPr>
            <w:rFonts w:ascii="黑体" w:eastAsia="黑体"/>
            <w:b/>
            <w:sz w:val="24"/>
          </w:rPr>
          <w:tab/>
        </w:r>
      </w:smartTag>
      <w:r w:rsidRPr="00B013CA">
        <w:rPr>
          <w:rFonts w:ascii="黑体" w:eastAsia="黑体" w:hint="eastAsia"/>
          <w:b/>
          <w:sz w:val="24"/>
        </w:rPr>
        <w:t>授信审批中心授信业务审批表（二）</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1.9.4</w:t>
        </w:r>
        <w:r w:rsidRPr="00B013CA">
          <w:rPr>
            <w:rFonts w:ascii="黑体" w:eastAsia="黑体"/>
            <w:b/>
            <w:sz w:val="24"/>
          </w:rPr>
          <w:tab/>
        </w:r>
      </w:smartTag>
      <w:r w:rsidRPr="00B013CA">
        <w:rPr>
          <w:rFonts w:ascii="黑体" w:eastAsia="黑体" w:hint="eastAsia"/>
          <w:b/>
          <w:sz w:val="24"/>
        </w:rPr>
        <w:t>投票表决书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1.9.5</w:t>
        </w:r>
        <w:r w:rsidRPr="00B013CA">
          <w:rPr>
            <w:rFonts w:ascii="黑体" w:eastAsia="黑体"/>
            <w:b/>
            <w:sz w:val="24"/>
          </w:rPr>
          <w:tab/>
        </w:r>
      </w:smartTag>
      <w:r w:rsidRPr="00B013CA">
        <w:rPr>
          <w:rFonts w:ascii="黑体" w:eastAsia="黑体" w:hint="eastAsia"/>
          <w:b/>
          <w:sz w:val="24"/>
        </w:rPr>
        <w:t>授信业务审批通知书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1.9.6</w:t>
        </w:r>
        <w:r w:rsidRPr="00B013CA">
          <w:rPr>
            <w:rFonts w:ascii="黑体" w:eastAsia="黑体"/>
            <w:b/>
            <w:sz w:val="24"/>
          </w:rPr>
          <w:tab/>
        </w:r>
      </w:smartTag>
      <w:r w:rsidRPr="00B013CA">
        <w:rPr>
          <w:rFonts w:ascii="黑体" w:eastAsia="黑体" w:hint="eastAsia"/>
          <w:b/>
          <w:sz w:val="24"/>
        </w:rPr>
        <w:t>备案授信业务审核建议书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1.9.7</w:t>
        </w:r>
        <w:r w:rsidRPr="00B013CA">
          <w:rPr>
            <w:rFonts w:ascii="黑体" w:eastAsia="黑体"/>
            <w:b/>
            <w:sz w:val="24"/>
          </w:rPr>
          <w:tab/>
        </w:r>
      </w:smartTag>
      <w:r w:rsidRPr="00B013CA">
        <w:rPr>
          <w:rFonts w:ascii="黑体" w:eastAsia="黑体" w:hint="eastAsia"/>
          <w:b/>
          <w:sz w:val="24"/>
        </w:rPr>
        <w:t>授信业务复议审批表</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2</w:t>
      </w:r>
      <w:r w:rsidRPr="00B013CA">
        <w:rPr>
          <w:rFonts w:ascii="黑体" w:eastAsia="黑体"/>
          <w:b/>
          <w:sz w:val="24"/>
        </w:rPr>
        <w:tab/>
      </w:r>
      <w:r w:rsidRPr="00B013CA">
        <w:rPr>
          <w:rFonts w:ascii="黑体" w:eastAsia="黑体" w:hint="eastAsia"/>
          <w:b/>
          <w:sz w:val="24"/>
        </w:rPr>
        <w:t>授信额度使用审查审批工具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2.1</w:t>
      </w:r>
      <w:r w:rsidRPr="00B013CA">
        <w:rPr>
          <w:rFonts w:ascii="黑体" w:eastAsia="黑体"/>
          <w:b/>
          <w:sz w:val="24"/>
        </w:rPr>
        <w:tab/>
      </w:r>
      <w:r w:rsidRPr="00B013CA">
        <w:rPr>
          <w:rFonts w:ascii="黑体" w:eastAsia="黑体" w:hint="eastAsia"/>
          <w:b/>
          <w:sz w:val="24"/>
        </w:rPr>
        <w:t>授信额度使用审查审批表</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3</w:t>
      </w:r>
      <w:r w:rsidRPr="00B013CA">
        <w:rPr>
          <w:rFonts w:ascii="黑体" w:eastAsia="黑体"/>
          <w:b/>
          <w:sz w:val="24"/>
        </w:rPr>
        <w:tab/>
      </w:r>
      <w:r w:rsidRPr="00B013CA">
        <w:rPr>
          <w:rFonts w:ascii="黑体" w:eastAsia="黑体" w:hint="eastAsia"/>
          <w:b/>
          <w:sz w:val="24"/>
        </w:rPr>
        <w:t>风险评级工具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3.1</w:t>
      </w:r>
      <w:r w:rsidRPr="00B013CA">
        <w:rPr>
          <w:rFonts w:ascii="黑体" w:eastAsia="黑体"/>
          <w:b/>
          <w:sz w:val="24"/>
        </w:rPr>
        <w:tab/>
      </w:r>
      <w:r w:rsidRPr="00B013CA">
        <w:rPr>
          <w:rFonts w:ascii="黑体" w:eastAsia="黑体" w:hint="eastAsia"/>
          <w:b/>
          <w:sz w:val="24"/>
        </w:rPr>
        <w:t>授信对象风险评级表</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3.1.1</w:t>
        </w:r>
        <w:r w:rsidRPr="00B013CA">
          <w:rPr>
            <w:rFonts w:ascii="黑体" w:eastAsia="黑体"/>
            <w:b/>
            <w:sz w:val="24"/>
          </w:rPr>
          <w:tab/>
        </w:r>
      </w:smartTag>
      <w:r w:rsidRPr="00B013CA">
        <w:rPr>
          <w:rFonts w:ascii="黑体" w:eastAsia="黑体" w:hint="eastAsia"/>
          <w:b/>
          <w:sz w:val="24"/>
        </w:rPr>
        <w:t>授信对象风险评级表模板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r w:rsidRPr="00B013CA">
          <w:rPr>
            <w:rFonts w:ascii="黑体" w:eastAsia="黑体"/>
            <w:b/>
            <w:sz w:val="24"/>
          </w:rPr>
          <w:tab/>
        </w:r>
      </w:smartTag>
      <w:r w:rsidRPr="00B013CA">
        <w:rPr>
          <w:rFonts w:ascii="黑体" w:eastAsia="黑体" w:hint="eastAsia"/>
          <w:b/>
          <w:sz w:val="24"/>
        </w:rPr>
        <w:t>授信对象风险评级表使用指导</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w:t>
      </w:r>
      <w:r w:rsidRPr="00B013CA">
        <w:rPr>
          <w:rFonts w:ascii="黑体" w:eastAsia="黑体" w:hint="eastAsia"/>
          <w:b/>
          <w:sz w:val="24"/>
        </w:rPr>
        <w:t>步：财务状况评级</w:t>
      </w:r>
      <w:r w:rsidRPr="00B013CA">
        <w:rPr>
          <w:rFonts w:ascii="黑体" w:eastAsia="黑体"/>
          <w:b/>
          <w:sz w:val="24"/>
        </w:rPr>
        <w:t>(A)</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2</w:t>
      </w:r>
      <w:r w:rsidRPr="00B013CA">
        <w:rPr>
          <w:rFonts w:ascii="黑体" w:eastAsia="黑体" w:hint="eastAsia"/>
          <w:b/>
          <w:sz w:val="24"/>
        </w:rPr>
        <w:t>步：非财务状况评级</w:t>
      </w:r>
      <w:r w:rsidRPr="00B013CA">
        <w:rPr>
          <w:rFonts w:ascii="黑体" w:eastAsia="黑体"/>
          <w:b/>
          <w:sz w:val="24"/>
        </w:rPr>
        <w:t>(B)</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3.1.2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3</w:t>
      </w:r>
      <w:r w:rsidRPr="00B013CA">
        <w:rPr>
          <w:rFonts w:ascii="黑体" w:eastAsia="黑体" w:hint="eastAsia"/>
          <w:b/>
          <w:sz w:val="24"/>
        </w:rPr>
        <w:t>步：财务报表质量</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4</w:t>
      </w:r>
      <w:r w:rsidRPr="00B013CA">
        <w:rPr>
          <w:rFonts w:ascii="黑体" w:eastAsia="黑体" w:hint="eastAsia"/>
          <w:b/>
          <w:sz w:val="24"/>
        </w:rPr>
        <w:t>步：行业及相对地位</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5</w:t>
      </w:r>
      <w:r w:rsidRPr="00B013CA">
        <w:rPr>
          <w:rFonts w:ascii="黑体" w:eastAsia="黑体" w:hint="eastAsia"/>
          <w:b/>
          <w:sz w:val="24"/>
        </w:rPr>
        <w:t>步：信用记录</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3.1.2</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6</w:t>
      </w:r>
      <w:r w:rsidRPr="00B013CA">
        <w:rPr>
          <w:rFonts w:ascii="黑体" w:eastAsia="黑体" w:hint="eastAsia"/>
          <w:b/>
          <w:sz w:val="24"/>
        </w:rPr>
        <w:t>步：对照授信对象评级定义</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3.2</w:t>
      </w:r>
      <w:r w:rsidRPr="00B013CA">
        <w:rPr>
          <w:rFonts w:ascii="黑体" w:eastAsia="黑体"/>
          <w:b/>
          <w:sz w:val="24"/>
        </w:rPr>
        <w:tab/>
      </w:r>
      <w:r w:rsidRPr="00B013CA">
        <w:rPr>
          <w:rFonts w:ascii="黑体" w:eastAsia="黑体" w:hint="eastAsia"/>
          <w:b/>
          <w:sz w:val="24"/>
        </w:rPr>
        <w:t>授信业务风险评级表</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r w:rsidRPr="00B013CA">
          <w:rPr>
            <w:rFonts w:ascii="黑体" w:eastAsia="黑体"/>
            <w:b/>
            <w:sz w:val="24"/>
          </w:rPr>
          <w:tab/>
        </w:r>
      </w:smartTag>
      <w:r w:rsidRPr="00B013CA">
        <w:rPr>
          <w:rFonts w:ascii="黑体" w:eastAsia="黑体" w:hint="eastAsia"/>
          <w:b/>
          <w:sz w:val="24"/>
        </w:rPr>
        <w:t>授信业务风险评级表使用指导</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7</w:t>
      </w:r>
      <w:r w:rsidRPr="00B013CA">
        <w:rPr>
          <w:rFonts w:ascii="黑体" w:eastAsia="黑体" w:hint="eastAsia"/>
          <w:b/>
          <w:sz w:val="24"/>
        </w:rPr>
        <w:t>步：保证</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8</w:t>
      </w:r>
      <w:r w:rsidRPr="00B013CA">
        <w:rPr>
          <w:rFonts w:ascii="黑体" w:eastAsia="黑体" w:hint="eastAsia"/>
          <w:b/>
          <w:sz w:val="24"/>
        </w:rPr>
        <w:t>步：抵</w:t>
      </w:r>
      <w:r w:rsidRPr="00B013CA">
        <w:rPr>
          <w:rFonts w:ascii="黑体" w:eastAsia="黑体"/>
          <w:b/>
          <w:sz w:val="24"/>
        </w:rPr>
        <w:t>/</w:t>
      </w:r>
      <w:r w:rsidRPr="00B013CA">
        <w:rPr>
          <w:rFonts w:ascii="黑体" w:eastAsia="黑体" w:hint="eastAsia"/>
          <w:b/>
          <w:sz w:val="24"/>
        </w:rPr>
        <w:t>质押</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9</w:t>
      </w:r>
      <w:r w:rsidRPr="00B013CA">
        <w:rPr>
          <w:rFonts w:ascii="黑体" w:eastAsia="黑体" w:hint="eastAsia"/>
          <w:b/>
          <w:sz w:val="24"/>
        </w:rPr>
        <w:t>步：授信目的</w:t>
      </w:r>
      <w:r w:rsidRPr="00B013CA">
        <w:rPr>
          <w:rFonts w:ascii="黑体" w:eastAsia="黑体"/>
          <w:b/>
          <w:sz w:val="24"/>
        </w:rPr>
        <w:t>/</w:t>
      </w:r>
      <w:r w:rsidRPr="00B013CA">
        <w:rPr>
          <w:rFonts w:ascii="黑体" w:eastAsia="黑体" w:hint="eastAsia"/>
          <w:b/>
          <w:sz w:val="24"/>
        </w:rPr>
        <w:t>用途</w:t>
      </w:r>
      <w:r w:rsidRPr="00B013CA">
        <w:rPr>
          <w:rFonts w:ascii="黑体" w:eastAsia="黑体"/>
          <w:b/>
          <w:sz w:val="24"/>
        </w:rPr>
        <w:t>/</w:t>
      </w:r>
      <w:r w:rsidRPr="00B013CA">
        <w:rPr>
          <w:rFonts w:ascii="黑体" w:eastAsia="黑体" w:hint="eastAsia"/>
          <w:b/>
          <w:sz w:val="24"/>
        </w:rPr>
        <w:t>结构</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10</w:t>
      </w:r>
      <w:r w:rsidRPr="00B013CA">
        <w:rPr>
          <w:rFonts w:ascii="黑体" w:eastAsia="黑体" w:hint="eastAsia"/>
          <w:b/>
          <w:sz w:val="24"/>
        </w:rPr>
        <w:t>步：国家风险</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11</w:t>
      </w:r>
      <w:r w:rsidRPr="00B013CA">
        <w:rPr>
          <w:rFonts w:ascii="黑体" w:eastAsia="黑体" w:hint="eastAsia"/>
          <w:b/>
          <w:sz w:val="24"/>
        </w:rPr>
        <w:t>步：逾期状况</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3.2.1</w:t>
        </w:r>
      </w:smartTag>
      <w:r w:rsidRPr="00B013CA">
        <w:rPr>
          <w:rFonts w:ascii="黑体" w:eastAsia="黑体"/>
          <w:b/>
          <w:sz w:val="24"/>
        </w:rPr>
        <w:t>.6</w:t>
      </w:r>
      <w:r w:rsidRPr="00B013CA">
        <w:rPr>
          <w:rFonts w:ascii="黑体" w:eastAsia="黑体"/>
          <w:b/>
          <w:sz w:val="24"/>
        </w:rPr>
        <w:tab/>
      </w:r>
      <w:r w:rsidRPr="00B013CA">
        <w:rPr>
          <w:rFonts w:ascii="黑体" w:eastAsia="黑体" w:hint="eastAsia"/>
          <w:b/>
          <w:sz w:val="24"/>
        </w:rPr>
        <w:t>第</w:t>
      </w:r>
      <w:r w:rsidRPr="00B013CA">
        <w:rPr>
          <w:rFonts w:ascii="黑体" w:eastAsia="黑体"/>
          <w:b/>
          <w:sz w:val="24"/>
        </w:rPr>
        <w:t>12</w:t>
      </w:r>
      <w:r w:rsidRPr="00B013CA">
        <w:rPr>
          <w:rFonts w:ascii="黑体" w:eastAsia="黑体" w:hint="eastAsia"/>
          <w:b/>
          <w:sz w:val="24"/>
        </w:rPr>
        <w:t>步：对照授信业务评级定义</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4</w:t>
      </w:r>
      <w:r w:rsidRPr="00B013CA">
        <w:rPr>
          <w:rFonts w:ascii="黑体" w:eastAsia="黑体"/>
          <w:b/>
          <w:sz w:val="24"/>
        </w:rPr>
        <w:tab/>
      </w:r>
      <w:r w:rsidRPr="00B013CA">
        <w:rPr>
          <w:rFonts w:ascii="黑体" w:eastAsia="黑体" w:hint="eastAsia"/>
          <w:b/>
          <w:sz w:val="24"/>
        </w:rPr>
        <w:t>财务分析工具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4.1</w:t>
      </w:r>
      <w:r w:rsidRPr="00B013CA">
        <w:rPr>
          <w:rFonts w:ascii="黑体" w:eastAsia="黑体"/>
          <w:b/>
          <w:sz w:val="24"/>
        </w:rPr>
        <w:tab/>
      </w:r>
      <w:r w:rsidRPr="00B013CA">
        <w:rPr>
          <w:rFonts w:ascii="黑体" w:eastAsia="黑体" w:hint="eastAsia"/>
          <w:b/>
          <w:sz w:val="24"/>
        </w:rPr>
        <w:t>交通银行财务分析工具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w:t>
        </w:r>
        <w:r w:rsidRPr="00B013CA">
          <w:rPr>
            <w:rFonts w:ascii="黑体" w:eastAsia="黑体"/>
            <w:b/>
            <w:sz w:val="24"/>
          </w:rPr>
          <w:tab/>
        </w:r>
      </w:smartTag>
      <w:r w:rsidRPr="00B013CA">
        <w:rPr>
          <w:rFonts w:ascii="黑体" w:eastAsia="黑体" w:hint="eastAsia"/>
          <w:b/>
          <w:sz w:val="24"/>
        </w:rPr>
        <w:t>模板</w:t>
      </w:r>
      <w:r w:rsidRPr="00B013CA">
        <w:rPr>
          <w:rFonts w:ascii="黑体" w:eastAsia="黑体"/>
          <w:b/>
          <w:sz w:val="24"/>
        </w:rPr>
        <w:t>(</w:t>
      </w:r>
      <w:r w:rsidRPr="00B013CA">
        <w:rPr>
          <w:rFonts w:ascii="黑体" w:eastAsia="黑体" w:hint="eastAsia"/>
          <w:b/>
          <w:sz w:val="24"/>
        </w:rPr>
        <w:t>见以下各表</w:t>
      </w:r>
      <w:r w:rsidRPr="00B013CA">
        <w:rPr>
          <w:rFonts w:ascii="黑体" w:eastAsia="黑体"/>
          <w:b/>
          <w:sz w:val="24"/>
        </w:rPr>
        <w:t>)</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r w:rsidRPr="00B013CA">
          <w:rPr>
            <w:rFonts w:ascii="黑体" w:eastAsia="黑体"/>
            <w:b/>
            <w:sz w:val="24"/>
          </w:rPr>
          <w:tab/>
        </w:r>
      </w:smartTag>
      <w:r w:rsidRPr="00B013CA">
        <w:rPr>
          <w:rFonts w:ascii="黑体" w:eastAsia="黑体" w:hint="eastAsia"/>
          <w:b/>
          <w:sz w:val="24"/>
        </w:rPr>
        <w:t>交通银行财务工具使用说明</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交通银行财务工具的组成、生成方式和用途</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财务工具中补充信息和需调整项目的信息来源</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表</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 xml:space="preserve">7 </w:t>
      </w:r>
      <w:r w:rsidRPr="00B013CA">
        <w:rPr>
          <w:rFonts w:ascii="黑体" w:eastAsia="黑体" w:hint="eastAsia"/>
          <w:b/>
          <w:sz w:val="24"/>
        </w:rPr>
        <w:t>财务指标表的指标说明和分析提示</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.4</w:t>
      </w:r>
      <w:r w:rsidRPr="00B013CA">
        <w:rPr>
          <w:rFonts w:ascii="黑体" w:eastAsia="黑体"/>
          <w:b/>
          <w:sz w:val="24"/>
        </w:rPr>
        <w:tab/>
      </w:r>
      <w:r w:rsidRPr="00B013CA">
        <w:rPr>
          <w:rFonts w:ascii="黑体" w:eastAsia="黑体" w:hint="eastAsia"/>
          <w:b/>
          <w:sz w:val="24"/>
        </w:rPr>
        <w:t>如何选用合适报表进行分析的指导</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4.1.2</w:t>
        </w:r>
      </w:smartTag>
      <w:r w:rsidRPr="00B013CA">
        <w:rPr>
          <w:rFonts w:ascii="黑体" w:eastAsia="黑体"/>
          <w:b/>
          <w:sz w:val="24"/>
        </w:rPr>
        <w:t>.5</w:t>
      </w:r>
      <w:r w:rsidRPr="00B013CA">
        <w:rPr>
          <w:rFonts w:ascii="黑体" w:eastAsia="黑体"/>
          <w:b/>
          <w:sz w:val="24"/>
        </w:rPr>
        <w:tab/>
      </w:r>
      <w:r w:rsidRPr="00B013CA">
        <w:rPr>
          <w:rFonts w:ascii="黑体" w:eastAsia="黑体" w:hint="eastAsia"/>
          <w:b/>
          <w:sz w:val="24"/>
        </w:rPr>
        <w:t>现金流量总结表不平的解决方法指导</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4.2</w:t>
      </w:r>
      <w:r w:rsidRPr="00B013CA">
        <w:rPr>
          <w:rFonts w:ascii="黑体" w:eastAsia="黑体"/>
          <w:b/>
          <w:sz w:val="24"/>
        </w:rPr>
        <w:tab/>
      </w:r>
      <w:r w:rsidRPr="00B013CA">
        <w:rPr>
          <w:rFonts w:ascii="黑体" w:eastAsia="黑体" w:hint="eastAsia"/>
          <w:b/>
          <w:sz w:val="24"/>
        </w:rPr>
        <w:t>项目评估工具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4.2.1</w:t>
        </w:r>
        <w:r w:rsidRPr="00B013CA">
          <w:rPr>
            <w:rFonts w:ascii="黑体" w:eastAsia="黑体"/>
            <w:b/>
            <w:sz w:val="24"/>
          </w:rPr>
          <w:tab/>
        </w:r>
      </w:smartTag>
      <w:r w:rsidRPr="00B013CA">
        <w:rPr>
          <w:rFonts w:ascii="黑体" w:eastAsia="黑体" w:hint="eastAsia"/>
          <w:b/>
          <w:sz w:val="24"/>
        </w:rPr>
        <w:t>模板</w:t>
      </w:r>
      <w:r w:rsidRPr="00B013CA">
        <w:rPr>
          <w:rFonts w:ascii="黑体" w:eastAsia="黑体"/>
          <w:b/>
          <w:sz w:val="24"/>
        </w:rPr>
        <w:t>(</w:t>
      </w:r>
      <w:r w:rsidRPr="00B013CA">
        <w:rPr>
          <w:rFonts w:ascii="黑体" w:eastAsia="黑体" w:hint="eastAsia"/>
          <w:b/>
          <w:sz w:val="24"/>
        </w:rPr>
        <w:t>见以下各表</w:t>
      </w:r>
      <w:r w:rsidRPr="00B013CA">
        <w:rPr>
          <w:rFonts w:ascii="黑体" w:eastAsia="黑体"/>
          <w:b/>
          <w:sz w:val="24"/>
        </w:rPr>
        <w:t>)</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lastRenderedPageBreak/>
          <w:t>4.2.2</w:t>
        </w:r>
        <w:r w:rsidRPr="00B013CA">
          <w:rPr>
            <w:rFonts w:ascii="黑体" w:eastAsia="黑体"/>
            <w:b/>
            <w:sz w:val="24"/>
          </w:rPr>
          <w:tab/>
        </w:r>
      </w:smartTag>
      <w:r w:rsidRPr="00B013CA">
        <w:rPr>
          <w:rFonts w:ascii="黑体" w:eastAsia="黑体" w:hint="eastAsia"/>
          <w:b/>
          <w:sz w:val="24"/>
        </w:rPr>
        <w:t>项目评估工具使用说明</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5</w:t>
      </w:r>
      <w:r w:rsidRPr="00B013CA">
        <w:rPr>
          <w:rFonts w:ascii="黑体" w:eastAsia="黑体"/>
          <w:b/>
          <w:sz w:val="24"/>
        </w:rPr>
        <w:tab/>
      </w:r>
      <w:r w:rsidRPr="00B013CA">
        <w:rPr>
          <w:rFonts w:ascii="黑体" w:eastAsia="黑体" w:hint="eastAsia"/>
          <w:b/>
          <w:sz w:val="24"/>
        </w:rPr>
        <w:t>贷后监控工具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5.1</w:t>
      </w:r>
      <w:r w:rsidRPr="00B013CA">
        <w:rPr>
          <w:rFonts w:ascii="黑体" w:eastAsia="黑体"/>
          <w:b/>
          <w:sz w:val="24"/>
        </w:rPr>
        <w:tab/>
      </w:r>
      <w:r w:rsidRPr="00B013CA">
        <w:rPr>
          <w:rFonts w:ascii="黑体" w:eastAsia="黑体" w:hint="eastAsia"/>
          <w:b/>
          <w:sz w:val="24"/>
        </w:rPr>
        <w:t>定期监控报告</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5.1.1</w:t>
        </w:r>
        <w:r w:rsidRPr="00B013CA">
          <w:rPr>
            <w:rFonts w:ascii="黑体" w:eastAsia="黑体"/>
            <w:b/>
            <w:sz w:val="24"/>
          </w:rPr>
          <w:tab/>
        </w:r>
      </w:smartTag>
      <w:r w:rsidRPr="00B013CA">
        <w:rPr>
          <w:rFonts w:ascii="黑体" w:eastAsia="黑体" w:hint="eastAsia"/>
          <w:b/>
          <w:sz w:val="24"/>
        </w:rPr>
        <w:t>定期监控频率要求</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5.1.2</w:t>
        </w:r>
        <w:r w:rsidRPr="00B013CA">
          <w:rPr>
            <w:rFonts w:ascii="黑体" w:eastAsia="黑体"/>
            <w:b/>
            <w:sz w:val="24"/>
          </w:rPr>
          <w:tab/>
        </w:r>
      </w:smartTag>
      <w:r w:rsidRPr="00B013CA">
        <w:rPr>
          <w:rFonts w:ascii="黑体" w:eastAsia="黑体" w:hint="eastAsia"/>
          <w:b/>
          <w:sz w:val="24"/>
        </w:rPr>
        <w:t>一般定期监控报告模板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5.1.3</w:t>
        </w:r>
        <w:r w:rsidRPr="00B013CA">
          <w:rPr>
            <w:rFonts w:ascii="黑体" w:eastAsia="黑体"/>
            <w:b/>
            <w:sz w:val="24"/>
          </w:rPr>
          <w:tab/>
        </w:r>
      </w:smartTag>
      <w:r w:rsidRPr="00B013CA">
        <w:rPr>
          <w:rFonts w:ascii="黑体" w:eastAsia="黑体" w:hint="eastAsia"/>
          <w:b/>
          <w:sz w:val="24"/>
        </w:rPr>
        <w:t>小额授信定期监控模板</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5.2</w:t>
      </w:r>
      <w:r w:rsidRPr="00B013CA">
        <w:rPr>
          <w:rFonts w:ascii="黑体" w:eastAsia="黑体"/>
          <w:b/>
          <w:sz w:val="24"/>
        </w:rPr>
        <w:tab/>
      </w:r>
      <w:r w:rsidRPr="00B013CA">
        <w:rPr>
          <w:rFonts w:ascii="黑体" w:eastAsia="黑体" w:hint="eastAsia"/>
          <w:b/>
          <w:sz w:val="24"/>
        </w:rPr>
        <w:t>不定期监控报告</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5.2.1</w:t>
        </w:r>
        <w:r w:rsidRPr="00B013CA">
          <w:rPr>
            <w:rFonts w:ascii="黑体" w:eastAsia="黑体"/>
            <w:b/>
            <w:sz w:val="24"/>
          </w:rPr>
          <w:tab/>
        </w:r>
      </w:smartTag>
      <w:r w:rsidRPr="00B013CA">
        <w:rPr>
          <w:rFonts w:ascii="黑体" w:eastAsia="黑体" w:hint="eastAsia"/>
          <w:b/>
          <w:sz w:val="24"/>
        </w:rPr>
        <w:t>不定期监控频率</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5.2.2</w:t>
        </w:r>
        <w:r w:rsidRPr="00B013CA">
          <w:rPr>
            <w:rFonts w:ascii="黑体" w:eastAsia="黑体"/>
            <w:b/>
            <w:sz w:val="24"/>
          </w:rPr>
          <w:tab/>
        </w:r>
      </w:smartTag>
      <w:r w:rsidRPr="00B013CA">
        <w:rPr>
          <w:rFonts w:ascii="黑体" w:eastAsia="黑体" w:hint="eastAsia"/>
          <w:b/>
          <w:sz w:val="24"/>
        </w:rPr>
        <w:t>不定期监控工具</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5.2.2</w:t>
        </w:r>
      </w:smartTag>
      <w:r w:rsidRPr="00B013CA">
        <w:rPr>
          <w:rFonts w:ascii="黑体" w:eastAsia="黑体"/>
          <w:b/>
          <w:sz w:val="24"/>
        </w:rPr>
        <w:t>.1</w:t>
      </w:r>
      <w:r w:rsidRPr="00B013CA">
        <w:rPr>
          <w:rFonts w:ascii="黑体" w:eastAsia="黑体"/>
          <w:b/>
          <w:sz w:val="24"/>
        </w:rPr>
        <w:tab/>
      </w:r>
      <w:r w:rsidRPr="00B013CA">
        <w:rPr>
          <w:rFonts w:ascii="黑体" w:eastAsia="黑体" w:hint="eastAsia"/>
          <w:b/>
          <w:sz w:val="24"/>
        </w:rPr>
        <w:t>授信客户查访报告</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5.2.2</w:t>
        </w:r>
      </w:smartTag>
      <w:r w:rsidRPr="00B013CA">
        <w:rPr>
          <w:rFonts w:ascii="黑体" w:eastAsia="黑体"/>
          <w:b/>
          <w:sz w:val="24"/>
        </w:rPr>
        <w:t>.2</w:t>
      </w:r>
      <w:r w:rsidRPr="00B013CA">
        <w:rPr>
          <w:rFonts w:ascii="黑体" w:eastAsia="黑体"/>
          <w:b/>
          <w:sz w:val="24"/>
        </w:rPr>
        <w:tab/>
      </w:r>
      <w:r w:rsidRPr="00B013CA">
        <w:rPr>
          <w:rFonts w:ascii="黑体" w:eastAsia="黑体" w:hint="eastAsia"/>
          <w:b/>
          <w:sz w:val="24"/>
        </w:rPr>
        <w:t>信贷备忘录</w:t>
      </w:r>
    </w:p>
    <w:p w:rsidR="004F4DEE" w:rsidRPr="00B013CA" w:rsidRDefault="004F4DEE" w:rsidP="00B013CA">
      <w:pPr>
        <w:snapToGrid w:val="0"/>
        <w:spacing w:before="156" w:line="360" w:lineRule="auto"/>
        <w:ind w:firstLineChars="771" w:firstLine="1858"/>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5.2.2</w:t>
        </w:r>
      </w:smartTag>
      <w:r w:rsidRPr="00B013CA">
        <w:rPr>
          <w:rFonts w:ascii="黑体" w:eastAsia="黑体"/>
          <w:b/>
          <w:sz w:val="24"/>
        </w:rPr>
        <w:t>.3</w:t>
      </w:r>
      <w:r w:rsidRPr="00B013CA">
        <w:rPr>
          <w:rFonts w:ascii="黑体" w:eastAsia="黑体"/>
          <w:b/>
          <w:sz w:val="24"/>
        </w:rPr>
        <w:tab/>
      </w:r>
      <w:r w:rsidRPr="00B013CA">
        <w:rPr>
          <w:rFonts w:ascii="黑体" w:eastAsia="黑体" w:hint="eastAsia"/>
          <w:b/>
          <w:sz w:val="24"/>
        </w:rPr>
        <w:t>授信业务用途监控表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5.3</w:t>
      </w:r>
      <w:r w:rsidRPr="00B013CA">
        <w:rPr>
          <w:rFonts w:ascii="黑体" w:eastAsia="黑体"/>
          <w:b/>
          <w:sz w:val="24"/>
        </w:rPr>
        <w:tab/>
      </w:r>
      <w:r w:rsidRPr="00B013CA">
        <w:rPr>
          <w:rFonts w:ascii="黑体" w:eastAsia="黑体" w:hint="eastAsia"/>
          <w:b/>
          <w:sz w:val="24"/>
        </w:rPr>
        <w:t>风险监察名单进入</w:t>
      </w:r>
      <w:r w:rsidRPr="00B013CA">
        <w:rPr>
          <w:rFonts w:ascii="黑体" w:eastAsia="黑体"/>
          <w:b/>
          <w:sz w:val="24"/>
        </w:rPr>
        <w:t>/</w:t>
      </w:r>
      <w:r w:rsidRPr="00B013CA">
        <w:rPr>
          <w:rFonts w:ascii="黑体" w:eastAsia="黑体" w:hint="eastAsia"/>
          <w:b/>
          <w:sz w:val="24"/>
        </w:rPr>
        <w:t>退出申报审查审批书</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5.3.1</w:t>
        </w:r>
        <w:r w:rsidRPr="00B013CA">
          <w:rPr>
            <w:rFonts w:ascii="黑体" w:eastAsia="黑体"/>
            <w:b/>
            <w:sz w:val="24"/>
          </w:rPr>
          <w:tab/>
        </w:r>
      </w:smartTag>
      <w:r w:rsidRPr="00B013CA">
        <w:rPr>
          <w:rFonts w:ascii="黑体" w:eastAsia="黑体" w:hint="eastAsia"/>
          <w:b/>
          <w:sz w:val="24"/>
        </w:rPr>
        <w:t>风险监察名单申报表</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5.3.2</w:t>
        </w:r>
        <w:r w:rsidRPr="00B013CA">
          <w:rPr>
            <w:rFonts w:ascii="黑体" w:eastAsia="黑体"/>
            <w:b/>
            <w:sz w:val="24"/>
          </w:rPr>
          <w:tab/>
        </w:r>
      </w:smartTag>
      <w:r w:rsidRPr="00B013CA">
        <w:rPr>
          <w:rFonts w:ascii="黑体" w:eastAsia="黑体" w:hint="eastAsia"/>
          <w:b/>
          <w:sz w:val="24"/>
        </w:rPr>
        <w:t>风险监察名单月度监控表</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5.3.3</w:t>
        </w:r>
        <w:r w:rsidRPr="00B013CA">
          <w:rPr>
            <w:rFonts w:ascii="黑体" w:eastAsia="黑体"/>
            <w:b/>
            <w:sz w:val="24"/>
          </w:rPr>
          <w:tab/>
        </w:r>
      </w:smartTag>
      <w:r w:rsidRPr="00B013CA">
        <w:rPr>
          <w:rFonts w:ascii="黑体" w:eastAsia="黑体" w:hint="eastAsia"/>
          <w:b/>
          <w:sz w:val="24"/>
        </w:rPr>
        <w:t>退出风险监察名单申报表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5.4</w:t>
      </w:r>
      <w:r w:rsidRPr="00B013CA">
        <w:rPr>
          <w:rFonts w:ascii="黑体" w:eastAsia="黑体"/>
          <w:b/>
          <w:sz w:val="24"/>
        </w:rPr>
        <w:tab/>
      </w:r>
      <w:r w:rsidRPr="00B013CA">
        <w:rPr>
          <w:rFonts w:ascii="黑体" w:eastAsia="黑体" w:hint="eastAsia"/>
          <w:b/>
          <w:sz w:val="24"/>
        </w:rPr>
        <w:t>风险信息提示工具</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5.4.1</w:t>
        </w:r>
        <w:r w:rsidRPr="00B013CA">
          <w:rPr>
            <w:rFonts w:ascii="黑体" w:eastAsia="黑体"/>
            <w:b/>
            <w:sz w:val="24"/>
          </w:rPr>
          <w:tab/>
        </w:r>
      </w:smartTag>
      <w:r w:rsidRPr="00B013CA">
        <w:rPr>
          <w:rFonts w:ascii="黑体" w:eastAsia="黑体" w:hint="eastAsia"/>
          <w:b/>
          <w:sz w:val="24"/>
        </w:rPr>
        <w:t>风险信息提示单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5.4.2</w:t>
        </w:r>
        <w:r w:rsidRPr="00B013CA">
          <w:rPr>
            <w:rFonts w:ascii="黑体" w:eastAsia="黑体"/>
            <w:b/>
            <w:sz w:val="24"/>
          </w:rPr>
          <w:tab/>
        </w:r>
      </w:smartTag>
      <w:r w:rsidRPr="00B013CA">
        <w:rPr>
          <w:rFonts w:ascii="黑体" w:eastAsia="黑体" w:hint="eastAsia"/>
          <w:b/>
          <w:sz w:val="24"/>
        </w:rPr>
        <w:t>风险信息预警月度简报</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5.5</w:t>
      </w:r>
      <w:r w:rsidRPr="00B013CA">
        <w:rPr>
          <w:rFonts w:ascii="黑体" w:eastAsia="黑体"/>
          <w:b/>
          <w:sz w:val="24"/>
        </w:rPr>
        <w:tab/>
      </w:r>
      <w:r w:rsidRPr="00B013CA">
        <w:rPr>
          <w:rFonts w:ascii="黑体" w:eastAsia="黑体" w:hint="eastAsia"/>
          <w:b/>
          <w:sz w:val="24"/>
        </w:rPr>
        <w:t>问题类授信客户监控报告</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5.5.1</w:t>
        </w:r>
        <w:r w:rsidRPr="00B013CA">
          <w:rPr>
            <w:rFonts w:ascii="黑体" w:eastAsia="黑体"/>
            <w:b/>
            <w:sz w:val="24"/>
          </w:rPr>
          <w:tab/>
        </w:r>
      </w:smartTag>
      <w:r w:rsidRPr="00B013CA">
        <w:rPr>
          <w:rFonts w:ascii="黑体" w:eastAsia="黑体" w:hint="eastAsia"/>
          <w:b/>
          <w:sz w:val="24"/>
        </w:rPr>
        <w:t>问题类授信客户定期监控报告</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5.5.2</w:t>
        </w:r>
        <w:r w:rsidRPr="00B013CA">
          <w:rPr>
            <w:rFonts w:ascii="黑体" w:eastAsia="黑体"/>
            <w:b/>
            <w:sz w:val="24"/>
          </w:rPr>
          <w:tab/>
        </w:r>
      </w:smartTag>
      <w:r w:rsidRPr="00B013CA">
        <w:rPr>
          <w:rFonts w:ascii="黑体" w:eastAsia="黑体" w:hint="eastAsia"/>
          <w:b/>
          <w:sz w:val="24"/>
        </w:rPr>
        <w:t>问题类授信客户行动计划跟踪查访记录</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6</w:t>
      </w:r>
      <w:r w:rsidRPr="00B013CA">
        <w:rPr>
          <w:rFonts w:ascii="黑体" w:eastAsia="黑体"/>
          <w:b/>
          <w:sz w:val="24"/>
        </w:rPr>
        <w:tab/>
      </w:r>
      <w:r w:rsidRPr="00B013CA">
        <w:rPr>
          <w:rFonts w:ascii="黑体" w:eastAsia="黑体" w:hint="eastAsia"/>
          <w:b/>
          <w:sz w:val="24"/>
        </w:rPr>
        <w:t>问题类授信客户管理工具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lastRenderedPageBreak/>
        <w:t>6.1</w:t>
      </w:r>
      <w:r w:rsidRPr="00B013CA">
        <w:rPr>
          <w:rFonts w:ascii="黑体" w:eastAsia="黑体"/>
          <w:b/>
          <w:sz w:val="24"/>
        </w:rPr>
        <w:tab/>
      </w:r>
      <w:r w:rsidRPr="00B013CA">
        <w:rPr>
          <w:rFonts w:ascii="黑体" w:eastAsia="黑体" w:hint="eastAsia"/>
          <w:b/>
          <w:sz w:val="24"/>
        </w:rPr>
        <w:t>问题类授信客户行动计划申报书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6.2</w:t>
      </w:r>
      <w:r w:rsidRPr="00B013CA">
        <w:rPr>
          <w:rFonts w:ascii="黑体" w:eastAsia="黑体"/>
          <w:b/>
          <w:sz w:val="24"/>
        </w:rPr>
        <w:tab/>
      </w:r>
      <w:r w:rsidRPr="00B013CA">
        <w:rPr>
          <w:rFonts w:ascii="黑体" w:eastAsia="黑体" w:hint="eastAsia"/>
          <w:b/>
          <w:sz w:val="24"/>
        </w:rPr>
        <w:t>行动计划更改申报书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6.3</w:t>
      </w:r>
      <w:r w:rsidRPr="00B013CA">
        <w:rPr>
          <w:rFonts w:ascii="黑体" w:eastAsia="黑体"/>
          <w:b/>
          <w:sz w:val="24"/>
        </w:rPr>
        <w:tab/>
      </w:r>
      <w:r w:rsidRPr="00B013CA">
        <w:rPr>
          <w:rFonts w:ascii="黑体" w:eastAsia="黑体" w:hint="eastAsia"/>
          <w:b/>
          <w:sz w:val="24"/>
        </w:rPr>
        <w:t>贷款重组申报审批书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6.4</w:t>
      </w:r>
      <w:r w:rsidRPr="00B013CA">
        <w:rPr>
          <w:rFonts w:ascii="黑体" w:eastAsia="黑体"/>
          <w:b/>
          <w:sz w:val="24"/>
        </w:rPr>
        <w:tab/>
      </w:r>
      <w:r w:rsidRPr="00B013CA">
        <w:rPr>
          <w:rFonts w:ascii="黑体" w:eastAsia="黑体" w:hint="eastAsia"/>
          <w:b/>
          <w:sz w:val="24"/>
        </w:rPr>
        <w:t>客户关系移交申请、审批书</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7</w:t>
      </w:r>
      <w:r w:rsidRPr="00B013CA">
        <w:rPr>
          <w:rFonts w:ascii="黑体" w:eastAsia="黑体"/>
          <w:b/>
          <w:sz w:val="24"/>
        </w:rPr>
        <w:tab/>
      </w:r>
      <w:r w:rsidRPr="00B013CA">
        <w:rPr>
          <w:rFonts w:ascii="黑体" w:eastAsia="黑体" w:hint="eastAsia"/>
          <w:b/>
          <w:sz w:val="24"/>
        </w:rPr>
        <w:t>担保管理工具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7.1</w:t>
      </w:r>
      <w:r w:rsidRPr="00B013CA">
        <w:rPr>
          <w:rFonts w:ascii="黑体" w:eastAsia="黑体"/>
          <w:b/>
          <w:sz w:val="24"/>
        </w:rPr>
        <w:tab/>
      </w:r>
      <w:r w:rsidRPr="00B013CA">
        <w:rPr>
          <w:rFonts w:ascii="黑体" w:eastAsia="黑体" w:hint="eastAsia"/>
          <w:b/>
          <w:sz w:val="24"/>
        </w:rPr>
        <w:t>授信业务保证核保书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7.2</w:t>
      </w:r>
      <w:r w:rsidRPr="00B013CA">
        <w:rPr>
          <w:rFonts w:ascii="黑体" w:eastAsia="黑体"/>
          <w:b/>
          <w:sz w:val="24"/>
        </w:rPr>
        <w:tab/>
      </w:r>
      <w:r w:rsidRPr="00B013CA">
        <w:rPr>
          <w:rFonts w:ascii="黑体" w:eastAsia="黑体" w:hint="eastAsia"/>
          <w:b/>
          <w:sz w:val="24"/>
        </w:rPr>
        <w:t>授信业务抵押核保书</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7.3</w:t>
      </w:r>
      <w:r w:rsidRPr="00B013CA">
        <w:rPr>
          <w:rFonts w:ascii="黑体" w:eastAsia="黑体"/>
          <w:b/>
          <w:sz w:val="24"/>
        </w:rPr>
        <w:tab/>
      </w:r>
      <w:r w:rsidRPr="00B013CA">
        <w:rPr>
          <w:rFonts w:ascii="黑体" w:eastAsia="黑体" w:hint="eastAsia"/>
          <w:b/>
          <w:sz w:val="24"/>
        </w:rPr>
        <w:t>授信业务质押核保书</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8</w:t>
      </w:r>
      <w:r w:rsidRPr="00B013CA">
        <w:rPr>
          <w:rFonts w:ascii="黑体" w:eastAsia="黑体"/>
          <w:b/>
          <w:sz w:val="24"/>
        </w:rPr>
        <w:tab/>
      </w:r>
      <w:r w:rsidRPr="00B013CA">
        <w:rPr>
          <w:rFonts w:ascii="黑体" w:eastAsia="黑体" w:hint="eastAsia"/>
          <w:b/>
          <w:sz w:val="24"/>
        </w:rPr>
        <w:t>减值贷款损失拨备工具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8.1</w:t>
      </w:r>
      <w:r w:rsidRPr="00B013CA">
        <w:rPr>
          <w:rFonts w:ascii="黑体" w:eastAsia="黑体"/>
          <w:b/>
          <w:sz w:val="24"/>
        </w:rPr>
        <w:tab/>
      </w:r>
      <w:r w:rsidRPr="00B013CA">
        <w:rPr>
          <w:rFonts w:ascii="黑体" w:eastAsia="黑体" w:hint="eastAsia"/>
          <w:b/>
          <w:sz w:val="24"/>
        </w:rPr>
        <w:t>现金流贴现模板示意表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8.2</w:t>
      </w:r>
      <w:r w:rsidRPr="00B013CA">
        <w:rPr>
          <w:rFonts w:ascii="黑体" w:eastAsia="黑体"/>
          <w:b/>
          <w:sz w:val="24"/>
        </w:rPr>
        <w:tab/>
      </w:r>
      <w:r w:rsidRPr="00B013CA">
        <w:rPr>
          <w:rFonts w:ascii="黑体" w:eastAsia="黑体" w:hint="eastAsia"/>
          <w:b/>
          <w:sz w:val="24"/>
        </w:rPr>
        <w:t>大额</w:t>
      </w:r>
      <w:r w:rsidRPr="00B013CA">
        <w:rPr>
          <w:rFonts w:ascii="黑体" w:eastAsia="黑体"/>
          <w:b/>
          <w:sz w:val="24"/>
        </w:rPr>
        <w:t>/</w:t>
      </w:r>
      <w:r w:rsidRPr="00B013CA">
        <w:rPr>
          <w:rFonts w:ascii="黑体" w:eastAsia="黑体" w:hint="eastAsia"/>
          <w:b/>
          <w:sz w:val="24"/>
        </w:rPr>
        <w:t>特殊贷款拨备报告表</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9</w:t>
      </w:r>
      <w:r w:rsidRPr="00B013CA">
        <w:rPr>
          <w:rFonts w:ascii="黑体" w:eastAsia="黑体"/>
          <w:b/>
          <w:sz w:val="24"/>
        </w:rPr>
        <w:tab/>
      </w:r>
      <w:r w:rsidRPr="00B013CA">
        <w:rPr>
          <w:rFonts w:ascii="黑体" w:eastAsia="黑体" w:hint="eastAsia"/>
          <w:b/>
          <w:sz w:val="24"/>
        </w:rPr>
        <w:t>授信文档管理工具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9.1</w:t>
      </w:r>
      <w:r w:rsidRPr="00B013CA">
        <w:rPr>
          <w:rFonts w:ascii="黑体" w:eastAsia="黑体"/>
          <w:b/>
          <w:sz w:val="24"/>
        </w:rPr>
        <w:tab/>
      </w:r>
      <w:r w:rsidRPr="00B013CA">
        <w:rPr>
          <w:rFonts w:ascii="黑体" w:eastAsia="黑体" w:hint="eastAsia"/>
          <w:b/>
          <w:sz w:val="24"/>
        </w:rPr>
        <w:t>公司客户授信档案卷内资料目录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9.1.1</w:t>
        </w:r>
        <w:r w:rsidRPr="00B013CA">
          <w:rPr>
            <w:rFonts w:ascii="黑体" w:eastAsia="黑体"/>
            <w:b/>
            <w:sz w:val="24"/>
          </w:rPr>
          <w:tab/>
        </w:r>
      </w:smartTag>
      <w:r w:rsidRPr="00B013CA">
        <w:rPr>
          <w:rFonts w:ascii="黑体" w:eastAsia="黑体" w:hint="eastAsia"/>
          <w:b/>
          <w:sz w:val="24"/>
        </w:rPr>
        <w:t>授信经营部门留存资料目录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9.1.2</w:t>
        </w:r>
        <w:r w:rsidRPr="00B013CA">
          <w:rPr>
            <w:rFonts w:ascii="黑体" w:eastAsia="黑体"/>
            <w:b/>
            <w:sz w:val="24"/>
          </w:rPr>
          <w:tab/>
        </w:r>
      </w:smartTag>
      <w:r w:rsidRPr="00B013CA">
        <w:rPr>
          <w:rFonts w:ascii="黑体" w:eastAsia="黑体" w:hint="eastAsia"/>
          <w:b/>
          <w:sz w:val="24"/>
        </w:rPr>
        <w:t>放款中心留存资料目录</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9.1.3</w:t>
        </w:r>
        <w:r w:rsidRPr="00B013CA">
          <w:rPr>
            <w:rFonts w:ascii="黑体" w:eastAsia="黑体"/>
            <w:b/>
            <w:sz w:val="24"/>
          </w:rPr>
          <w:tab/>
        </w:r>
      </w:smartTag>
      <w:r w:rsidRPr="00B013CA">
        <w:rPr>
          <w:rFonts w:ascii="黑体" w:eastAsia="黑体" w:hint="eastAsia"/>
          <w:b/>
          <w:sz w:val="24"/>
        </w:rPr>
        <w:t>授信管理部门</w:t>
      </w:r>
      <w:r w:rsidRPr="00B013CA">
        <w:rPr>
          <w:rFonts w:ascii="黑体" w:eastAsia="黑体"/>
          <w:b/>
          <w:sz w:val="24"/>
        </w:rPr>
        <w:t>/</w:t>
      </w:r>
      <w:r w:rsidRPr="00B013CA">
        <w:rPr>
          <w:rFonts w:ascii="黑体" w:eastAsia="黑体" w:hint="eastAsia"/>
          <w:b/>
          <w:sz w:val="24"/>
        </w:rPr>
        <w:t>风险监控部门</w:t>
      </w:r>
      <w:r w:rsidRPr="00B013CA">
        <w:rPr>
          <w:rFonts w:ascii="黑体" w:eastAsia="黑体"/>
          <w:b/>
          <w:sz w:val="24"/>
        </w:rPr>
        <w:t>/</w:t>
      </w:r>
      <w:r w:rsidRPr="00B013CA">
        <w:rPr>
          <w:rFonts w:ascii="黑体" w:eastAsia="黑体" w:hint="eastAsia"/>
          <w:b/>
          <w:sz w:val="24"/>
        </w:rPr>
        <w:t>保全部门留存资料目录</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9.2</w:t>
      </w:r>
      <w:r w:rsidRPr="00B013CA">
        <w:rPr>
          <w:rFonts w:ascii="黑体" w:eastAsia="黑体"/>
          <w:b/>
          <w:sz w:val="24"/>
        </w:rPr>
        <w:tab/>
      </w:r>
      <w:r w:rsidRPr="00B013CA">
        <w:rPr>
          <w:rFonts w:ascii="黑体" w:eastAsia="黑体" w:hint="eastAsia"/>
          <w:b/>
          <w:sz w:val="24"/>
        </w:rPr>
        <w:t>公司客户授信档案内容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9.2.1</w:t>
        </w:r>
        <w:r w:rsidRPr="00B013CA">
          <w:rPr>
            <w:rFonts w:ascii="黑体" w:eastAsia="黑体"/>
            <w:b/>
            <w:sz w:val="24"/>
          </w:rPr>
          <w:tab/>
        </w:r>
      </w:smartTag>
      <w:r w:rsidRPr="00B013CA">
        <w:rPr>
          <w:rFonts w:ascii="黑体" w:eastAsia="黑体" w:hint="eastAsia"/>
          <w:b/>
          <w:sz w:val="24"/>
        </w:rPr>
        <w:t>授信经营部门需留存资料内容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9.2.2</w:t>
        </w:r>
        <w:r w:rsidRPr="00B013CA">
          <w:rPr>
            <w:rFonts w:ascii="黑体" w:eastAsia="黑体"/>
            <w:b/>
            <w:sz w:val="24"/>
          </w:rPr>
          <w:tab/>
        </w:r>
      </w:smartTag>
      <w:r w:rsidRPr="00B013CA">
        <w:rPr>
          <w:rFonts w:ascii="黑体" w:eastAsia="黑体" w:hint="eastAsia"/>
          <w:b/>
          <w:sz w:val="24"/>
        </w:rPr>
        <w:t>授信管理部门需留存资料内容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9.2.3</w:t>
        </w:r>
        <w:r w:rsidRPr="00B013CA">
          <w:rPr>
            <w:rFonts w:ascii="黑体" w:eastAsia="黑体"/>
            <w:b/>
            <w:sz w:val="24"/>
          </w:rPr>
          <w:tab/>
        </w:r>
      </w:smartTag>
      <w:r w:rsidRPr="00B013CA">
        <w:rPr>
          <w:rFonts w:ascii="黑体" w:eastAsia="黑体" w:hint="eastAsia"/>
          <w:b/>
          <w:sz w:val="24"/>
        </w:rPr>
        <w:t>放款中心需留存资料内容</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9.2.4</w:t>
        </w:r>
        <w:r w:rsidRPr="00B013CA">
          <w:rPr>
            <w:rFonts w:ascii="黑体" w:eastAsia="黑体"/>
            <w:b/>
            <w:sz w:val="24"/>
          </w:rPr>
          <w:tab/>
        </w:r>
      </w:smartTag>
      <w:r w:rsidRPr="00B013CA">
        <w:rPr>
          <w:rFonts w:ascii="黑体" w:eastAsia="黑体" w:hint="eastAsia"/>
          <w:b/>
          <w:sz w:val="24"/>
        </w:rPr>
        <w:t>保全部门</w:t>
      </w:r>
      <w:r w:rsidRPr="00B013CA">
        <w:rPr>
          <w:rFonts w:ascii="黑体" w:eastAsia="黑体"/>
          <w:b/>
          <w:sz w:val="24"/>
        </w:rPr>
        <w:t>/</w:t>
      </w:r>
      <w:r w:rsidRPr="00B013CA">
        <w:rPr>
          <w:rFonts w:ascii="黑体" w:eastAsia="黑体" w:hint="eastAsia"/>
          <w:b/>
          <w:sz w:val="24"/>
        </w:rPr>
        <w:t>风险监控部门需留存资料内容</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9.3</w:t>
      </w:r>
      <w:r w:rsidRPr="00B013CA">
        <w:rPr>
          <w:rFonts w:ascii="黑体" w:eastAsia="黑体"/>
          <w:b/>
          <w:sz w:val="24"/>
        </w:rPr>
        <w:tab/>
      </w:r>
      <w:r w:rsidRPr="00B013CA">
        <w:rPr>
          <w:rFonts w:ascii="黑体" w:eastAsia="黑体" w:hint="eastAsia"/>
          <w:b/>
          <w:sz w:val="24"/>
        </w:rPr>
        <w:t>重要权证登记表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9.4</w:t>
      </w:r>
      <w:r w:rsidRPr="00B013CA">
        <w:rPr>
          <w:rFonts w:ascii="黑体" w:eastAsia="黑体"/>
          <w:b/>
          <w:sz w:val="24"/>
        </w:rPr>
        <w:tab/>
      </w:r>
      <w:r w:rsidRPr="00B013CA">
        <w:rPr>
          <w:rFonts w:ascii="黑体" w:eastAsia="黑体" w:hint="eastAsia"/>
          <w:b/>
          <w:sz w:val="24"/>
        </w:rPr>
        <w:t>客户授信档案移交清单</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lastRenderedPageBreak/>
        <w:t>9.5</w:t>
      </w:r>
      <w:r w:rsidRPr="00B013CA">
        <w:rPr>
          <w:rFonts w:ascii="黑体" w:eastAsia="黑体"/>
          <w:b/>
          <w:sz w:val="24"/>
        </w:rPr>
        <w:tab/>
      </w:r>
      <w:r w:rsidRPr="00B013CA">
        <w:rPr>
          <w:rFonts w:ascii="黑体" w:eastAsia="黑体" w:hint="eastAsia"/>
          <w:b/>
          <w:sz w:val="24"/>
        </w:rPr>
        <w:t>授信档案封面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9.5.1</w:t>
        </w:r>
        <w:r w:rsidRPr="00B013CA">
          <w:rPr>
            <w:rFonts w:ascii="黑体" w:eastAsia="黑体"/>
            <w:b/>
            <w:sz w:val="24"/>
          </w:rPr>
          <w:tab/>
        </w:r>
      </w:smartTag>
      <w:r w:rsidRPr="00B013CA">
        <w:rPr>
          <w:rFonts w:ascii="黑体" w:eastAsia="黑体" w:hint="eastAsia"/>
          <w:b/>
          <w:sz w:val="24"/>
        </w:rPr>
        <w:t>客户基本情况档案封面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9.5.2</w:t>
        </w:r>
        <w:r w:rsidRPr="00B013CA">
          <w:rPr>
            <w:rFonts w:ascii="黑体" w:eastAsia="黑体"/>
            <w:b/>
            <w:sz w:val="24"/>
          </w:rPr>
          <w:tab/>
        </w:r>
      </w:smartTag>
      <w:r w:rsidRPr="00B013CA">
        <w:rPr>
          <w:rFonts w:ascii="黑体" w:eastAsia="黑体" w:hint="eastAsia"/>
          <w:b/>
          <w:sz w:val="24"/>
        </w:rPr>
        <w:t>授信申报审查审批资料档案封面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9.5.3</w:t>
        </w:r>
        <w:r w:rsidRPr="00B013CA">
          <w:rPr>
            <w:rFonts w:ascii="黑体" w:eastAsia="黑体"/>
            <w:b/>
            <w:sz w:val="24"/>
          </w:rPr>
          <w:tab/>
        </w:r>
      </w:smartTag>
      <w:r w:rsidRPr="00B013CA">
        <w:rPr>
          <w:rFonts w:ascii="黑体" w:eastAsia="黑体" w:hint="eastAsia"/>
          <w:b/>
          <w:sz w:val="24"/>
        </w:rPr>
        <w:t>授信额度使用资料档案封面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9.5.4</w:t>
        </w:r>
        <w:r w:rsidRPr="00B013CA">
          <w:rPr>
            <w:rFonts w:ascii="黑体" w:eastAsia="黑体"/>
            <w:b/>
            <w:sz w:val="24"/>
          </w:rPr>
          <w:tab/>
        </w:r>
      </w:smartTag>
      <w:r w:rsidRPr="00B013CA">
        <w:rPr>
          <w:rFonts w:ascii="黑体" w:eastAsia="黑体" w:hint="eastAsia"/>
          <w:b/>
          <w:sz w:val="24"/>
        </w:rPr>
        <w:t>贷后监控资料档案封面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9.5.5</w:t>
        </w:r>
        <w:r w:rsidRPr="00B013CA">
          <w:rPr>
            <w:rFonts w:ascii="黑体" w:eastAsia="黑体"/>
            <w:b/>
            <w:sz w:val="24"/>
          </w:rPr>
          <w:tab/>
        </w:r>
      </w:smartTag>
      <w:r w:rsidRPr="00B013CA">
        <w:rPr>
          <w:rFonts w:ascii="黑体" w:eastAsia="黑体" w:hint="eastAsia"/>
          <w:b/>
          <w:sz w:val="24"/>
        </w:rPr>
        <w:t>问题贷款管理资料档案封面</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9.5.6</w:t>
        </w:r>
        <w:r w:rsidRPr="00B013CA">
          <w:rPr>
            <w:rFonts w:ascii="黑体" w:eastAsia="黑体"/>
            <w:b/>
            <w:sz w:val="24"/>
          </w:rPr>
          <w:tab/>
        </w:r>
      </w:smartTag>
      <w:r w:rsidRPr="00B013CA">
        <w:rPr>
          <w:rFonts w:ascii="黑体" w:eastAsia="黑体" w:hint="eastAsia"/>
          <w:b/>
          <w:sz w:val="24"/>
        </w:rPr>
        <w:t>公司客户授信档案调阅登记簿</w:t>
      </w:r>
    </w:p>
    <w:p w:rsidR="004F4DEE" w:rsidRPr="00B013CA" w:rsidRDefault="004F4DEE" w:rsidP="00B013CA">
      <w:pPr>
        <w:snapToGrid w:val="0"/>
        <w:spacing w:before="156" w:line="360" w:lineRule="auto"/>
        <w:ind w:firstLineChars="428" w:firstLine="1031"/>
        <w:rPr>
          <w:rFonts w:ascii="黑体" w:eastAsia="黑体"/>
          <w:b/>
          <w:sz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9.5.7</w:t>
        </w:r>
        <w:r w:rsidRPr="00B013CA">
          <w:rPr>
            <w:rFonts w:ascii="黑体" w:eastAsia="黑体"/>
            <w:b/>
            <w:sz w:val="24"/>
          </w:rPr>
          <w:tab/>
        </w:r>
      </w:smartTag>
      <w:r w:rsidRPr="00B013CA">
        <w:rPr>
          <w:rFonts w:ascii="黑体" w:eastAsia="黑体" w:hint="eastAsia"/>
          <w:b/>
          <w:sz w:val="24"/>
        </w:rPr>
        <w:t>公司客户授信档案资料出借单</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10</w:t>
      </w:r>
      <w:r w:rsidRPr="00B013CA">
        <w:rPr>
          <w:rFonts w:ascii="黑体" w:eastAsia="黑体"/>
          <w:b/>
          <w:sz w:val="24"/>
        </w:rPr>
        <w:tab/>
      </w:r>
      <w:r w:rsidRPr="00B013CA">
        <w:rPr>
          <w:rFonts w:ascii="黑体" w:eastAsia="黑体" w:hint="eastAsia"/>
          <w:b/>
          <w:sz w:val="24"/>
        </w:rPr>
        <w:t>尽职调查工具</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10.1</w:t>
      </w:r>
      <w:r w:rsidRPr="00B013CA">
        <w:rPr>
          <w:rFonts w:ascii="黑体" w:eastAsia="黑体"/>
          <w:b/>
          <w:sz w:val="24"/>
        </w:rPr>
        <w:tab/>
      </w:r>
      <w:r w:rsidRPr="00B013CA">
        <w:rPr>
          <w:rFonts w:ascii="黑体" w:eastAsia="黑体" w:hint="eastAsia"/>
          <w:b/>
          <w:sz w:val="24"/>
        </w:rPr>
        <w:t>授信尽职调查工作表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10.2</w:t>
      </w:r>
      <w:r w:rsidRPr="00B013CA">
        <w:rPr>
          <w:rFonts w:ascii="黑体" w:eastAsia="黑体"/>
          <w:b/>
          <w:sz w:val="24"/>
        </w:rPr>
        <w:tab/>
      </w:r>
      <w:r w:rsidRPr="00B013CA">
        <w:rPr>
          <w:rFonts w:ascii="黑体" w:eastAsia="黑体" w:hint="eastAsia"/>
          <w:b/>
          <w:sz w:val="24"/>
        </w:rPr>
        <w:t>授信尽职责任认定书</w:t>
      </w:r>
    </w:p>
    <w:p w:rsidR="004F4DEE" w:rsidRPr="00B013CA" w:rsidRDefault="004F4DEE" w:rsidP="0074280B">
      <w:pPr>
        <w:snapToGrid w:val="0"/>
        <w:spacing w:before="156" w:line="360" w:lineRule="auto"/>
        <w:rPr>
          <w:rFonts w:ascii="黑体" w:eastAsia="黑体"/>
          <w:b/>
          <w:sz w:val="24"/>
        </w:rPr>
      </w:pPr>
      <w:r w:rsidRPr="00B013CA">
        <w:rPr>
          <w:rFonts w:ascii="黑体" w:eastAsia="黑体" w:hint="eastAsia"/>
          <w:b/>
          <w:sz w:val="24"/>
        </w:rPr>
        <w:t>附</w:t>
      </w:r>
      <w:r w:rsidRPr="00B013CA">
        <w:rPr>
          <w:rFonts w:ascii="黑体" w:eastAsia="黑体"/>
          <w:b/>
          <w:sz w:val="24"/>
        </w:rPr>
        <w:t xml:space="preserve">       </w:t>
      </w:r>
      <w:r w:rsidRPr="00B013CA">
        <w:rPr>
          <w:rFonts w:ascii="黑体" w:eastAsia="黑体" w:hint="eastAsia"/>
          <w:b/>
          <w:sz w:val="24"/>
        </w:rPr>
        <w:t>录</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1</w:t>
      </w:r>
      <w:r w:rsidRPr="00B013CA">
        <w:rPr>
          <w:rFonts w:ascii="黑体" w:eastAsia="黑体"/>
          <w:b/>
          <w:sz w:val="24"/>
        </w:rPr>
        <w:tab/>
      </w:r>
      <w:r w:rsidRPr="00B013CA">
        <w:rPr>
          <w:rFonts w:ascii="黑体" w:eastAsia="黑体" w:hint="eastAsia"/>
          <w:b/>
          <w:sz w:val="24"/>
        </w:rPr>
        <w:t>工作指导</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1.1</w:t>
      </w:r>
      <w:r w:rsidRPr="00B013CA">
        <w:rPr>
          <w:rFonts w:ascii="黑体" w:eastAsia="黑体"/>
          <w:b/>
          <w:sz w:val="24"/>
        </w:rPr>
        <w:tab/>
      </w:r>
      <w:r w:rsidRPr="00B013CA">
        <w:rPr>
          <w:rFonts w:ascii="黑体" w:eastAsia="黑体" w:hint="eastAsia"/>
          <w:b/>
          <w:sz w:val="24"/>
        </w:rPr>
        <w:t>季节性销售循环模型的应用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1.2</w:t>
      </w:r>
      <w:r w:rsidRPr="00B013CA">
        <w:rPr>
          <w:rFonts w:ascii="黑体" w:eastAsia="黑体"/>
          <w:b/>
          <w:sz w:val="24"/>
        </w:rPr>
        <w:tab/>
      </w:r>
      <w:r w:rsidRPr="00B013CA">
        <w:rPr>
          <w:rFonts w:ascii="黑体" w:eastAsia="黑体" w:hint="eastAsia"/>
          <w:b/>
          <w:sz w:val="24"/>
        </w:rPr>
        <w:t>交通银行抵押</w:t>
      </w:r>
      <w:r w:rsidRPr="00B013CA">
        <w:rPr>
          <w:rFonts w:ascii="黑体" w:eastAsia="黑体"/>
          <w:b/>
          <w:sz w:val="24"/>
        </w:rPr>
        <w:t>/</w:t>
      </w:r>
      <w:r w:rsidRPr="00B013CA">
        <w:rPr>
          <w:rFonts w:ascii="黑体" w:eastAsia="黑体" w:hint="eastAsia"/>
          <w:b/>
          <w:sz w:val="24"/>
        </w:rPr>
        <w:t>质押</w:t>
      </w:r>
      <w:r w:rsidRPr="00B013CA">
        <w:rPr>
          <w:rFonts w:ascii="黑体" w:eastAsia="黑体"/>
          <w:b/>
          <w:sz w:val="24"/>
        </w:rPr>
        <w:t>/</w:t>
      </w:r>
      <w:r w:rsidRPr="00B013CA">
        <w:rPr>
          <w:rFonts w:ascii="黑体" w:eastAsia="黑体" w:hint="eastAsia"/>
          <w:b/>
          <w:sz w:val="24"/>
        </w:rPr>
        <w:t>查封物</w:t>
      </w:r>
      <w:r w:rsidRPr="00B013CA">
        <w:rPr>
          <w:rFonts w:ascii="黑体" w:eastAsia="黑体"/>
          <w:b/>
          <w:sz w:val="24"/>
        </w:rPr>
        <w:t>(</w:t>
      </w:r>
      <w:r w:rsidRPr="00B013CA">
        <w:rPr>
          <w:rFonts w:ascii="黑体" w:eastAsia="黑体" w:hint="eastAsia"/>
          <w:b/>
          <w:sz w:val="24"/>
        </w:rPr>
        <w:t>权利</w:t>
      </w:r>
      <w:r w:rsidRPr="00B013CA">
        <w:rPr>
          <w:rFonts w:ascii="黑体" w:eastAsia="黑体"/>
          <w:b/>
          <w:sz w:val="24"/>
        </w:rPr>
        <w:t>)</w:t>
      </w:r>
      <w:r w:rsidRPr="00B013CA">
        <w:rPr>
          <w:rFonts w:ascii="黑体" w:eastAsia="黑体" w:hint="eastAsia"/>
          <w:b/>
          <w:sz w:val="24"/>
        </w:rPr>
        <w:t>估值折扣率表</w:t>
      </w:r>
    </w:p>
    <w:p w:rsidR="004F4DEE" w:rsidRPr="00B013CA" w:rsidRDefault="004F4DEE" w:rsidP="00B013CA">
      <w:pPr>
        <w:snapToGrid w:val="0"/>
        <w:spacing w:before="156" w:line="360" w:lineRule="auto"/>
        <w:ind w:firstLineChars="171" w:firstLine="412"/>
        <w:rPr>
          <w:rFonts w:ascii="黑体" w:eastAsia="黑体"/>
          <w:b/>
          <w:sz w:val="24"/>
        </w:rPr>
      </w:pPr>
      <w:r w:rsidRPr="00B013CA">
        <w:rPr>
          <w:rFonts w:ascii="黑体" w:eastAsia="黑体"/>
          <w:b/>
          <w:sz w:val="24"/>
        </w:rPr>
        <w:t>1.3</w:t>
      </w:r>
      <w:r w:rsidRPr="00B013CA">
        <w:rPr>
          <w:rFonts w:ascii="黑体" w:eastAsia="黑体"/>
          <w:b/>
          <w:sz w:val="24"/>
        </w:rPr>
        <w:tab/>
      </w:r>
      <w:r w:rsidRPr="00B013CA">
        <w:rPr>
          <w:rFonts w:ascii="黑体" w:eastAsia="黑体" w:hint="eastAsia"/>
          <w:b/>
          <w:sz w:val="24"/>
        </w:rPr>
        <w:t>财务指标参考数据</w:t>
      </w:r>
    </w:p>
    <w:p w:rsidR="004F4DEE" w:rsidRPr="00B013CA" w:rsidRDefault="004F4DEE" w:rsidP="0074280B">
      <w:pPr>
        <w:snapToGrid w:val="0"/>
        <w:spacing w:before="156" w:line="360" w:lineRule="auto"/>
        <w:rPr>
          <w:rFonts w:ascii="黑体" w:eastAsia="黑体"/>
          <w:b/>
          <w:sz w:val="24"/>
        </w:rPr>
      </w:pPr>
      <w:r w:rsidRPr="00B013CA">
        <w:rPr>
          <w:rFonts w:ascii="黑体" w:eastAsia="黑体"/>
          <w:b/>
          <w:sz w:val="24"/>
        </w:rPr>
        <w:t>2</w:t>
      </w:r>
      <w:r w:rsidRPr="00B013CA">
        <w:rPr>
          <w:rFonts w:ascii="黑体" w:eastAsia="黑体"/>
          <w:b/>
          <w:sz w:val="24"/>
        </w:rPr>
        <w:tab/>
      </w:r>
      <w:r w:rsidRPr="00B013CA">
        <w:rPr>
          <w:rFonts w:ascii="黑体" w:eastAsia="黑体" w:hint="eastAsia"/>
          <w:b/>
          <w:sz w:val="24"/>
        </w:rPr>
        <w:t>企业规模划分标准</w:t>
      </w:r>
    </w:p>
    <w:p w:rsidR="004F4DEE" w:rsidRPr="00B013CA" w:rsidRDefault="004F4DEE" w:rsidP="0074280B">
      <w:pPr>
        <w:snapToGrid w:val="0"/>
        <w:spacing w:before="156" w:line="360" w:lineRule="auto"/>
        <w:rPr>
          <w:rFonts w:ascii="黑体" w:eastAsia="黑体"/>
          <w:b/>
          <w:sz w:val="24"/>
        </w:rPr>
      </w:pPr>
      <w:r w:rsidRPr="00B013CA">
        <w:rPr>
          <w:rFonts w:ascii="黑体" w:eastAsia="黑体" w:hint="eastAsia"/>
          <w:b/>
          <w:sz w:val="24"/>
        </w:rPr>
        <w:t>后</w:t>
      </w:r>
      <w:r w:rsidRPr="00B013CA">
        <w:rPr>
          <w:rFonts w:ascii="黑体" w:eastAsia="黑体"/>
          <w:b/>
          <w:sz w:val="24"/>
        </w:rPr>
        <w:t xml:space="preserve">       </w:t>
      </w:r>
      <w:r w:rsidRPr="00B013CA">
        <w:rPr>
          <w:rFonts w:ascii="黑体" w:eastAsia="黑体" w:hint="eastAsia"/>
          <w:b/>
          <w:sz w:val="24"/>
        </w:rPr>
        <w:t>记</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1"/>
        <w:snapToGrid w:val="0"/>
        <w:spacing w:line="360" w:lineRule="auto"/>
        <w:ind w:hanging="425"/>
        <w:jc w:val="center"/>
        <w:rPr>
          <w:rFonts w:ascii="黑体" w:eastAsia="黑体"/>
          <w:bCs w:val="0"/>
          <w:sz w:val="24"/>
          <w:szCs w:val="24"/>
        </w:rPr>
      </w:pPr>
      <w:bookmarkStart w:id="1" w:name="_引__"/>
      <w:bookmarkEnd w:id="1"/>
      <w:r w:rsidRPr="00B013CA">
        <w:rPr>
          <w:rFonts w:ascii="黑体" w:eastAsia="黑体" w:hint="eastAsia"/>
          <w:bCs w:val="0"/>
          <w:sz w:val="24"/>
          <w:szCs w:val="24"/>
        </w:rPr>
        <w:t>引</w:t>
      </w:r>
      <w:r w:rsidRPr="00B013CA">
        <w:rPr>
          <w:rFonts w:ascii="黑体" w:eastAsia="黑体"/>
          <w:bCs w:val="0"/>
          <w:sz w:val="24"/>
          <w:szCs w:val="24"/>
        </w:rPr>
        <w:t xml:space="preserve">       </w:t>
      </w:r>
      <w:r w:rsidRPr="00B013CA">
        <w:rPr>
          <w:rFonts w:ascii="黑体" w:eastAsia="黑体" w:hint="eastAsia"/>
          <w:bCs w:val="0"/>
          <w:sz w:val="24"/>
          <w:szCs w:val="24"/>
        </w:rPr>
        <w:t>言</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b/>
          <w:sz w:val="24"/>
        </w:rPr>
        <w:t>1.</w:t>
      </w:r>
      <w:r w:rsidRPr="00B013CA">
        <w:rPr>
          <w:rFonts w:ascii="黑体" w:eastAsia="黑体"/>
          <w:b/>
          <w:sz w:val="24"/>
        </w:rPr>
        <w:tab/>
      </w:r>
      <w:r w:rsidRPr="00B013CA">
        <w:rPr>
          <w:rFonts w:ascii="黑体" w:eastAsia="黑体" w:hint="eastAsia"/>
          <w:b/>
          <w:sz w:val="24"/>
        </w:rPr>
        <w:t>手册的制订目的</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《交通银行信贷业务手册》是根据《交通银行信贷政策手册》的要求而编写的一本操作手册，手册的基本目的是细化并贯彻执行《交通银行信贷政策手册》的有关规定。</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手册中各项具体的政策和制度要求，是信贷业务规范化操作的指南和依据，是授信工作尽职调查的标准和尺度，其目的是为了使全体信贷人员明确信贷工作中的有关规定，掌握每个操作环节的具体要求，提高信贷工作的质量和效率。</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b/>
          <w:sz w:val="24"/>
        </w:rPr>
        <w:t>2.</w:t>
      </w:r>
      <w:r w:rsidRPr="00B013CA">
        <w:rPr>
          <w:rFonts w:ascii="黑体" w:eastAsia="黑体"/>
          <w:b/>
          <w:sz w:val="24"/>
        </w:rPr>
        <w:tab/>
      </w:r>
      <w:r w:rsidRPr="00B013CA">
        <w:rPr>
          <w:rFonts w:ascii="黑体" w:eastAsia="黑体" w:hint="eastAsia"/>
          <w:b/>
          <w:sz w:val="24"/>
        </w:rPr>
        <w:t>手册的结构内容</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手册主要根据《交通银行信贷政策手册》要求，结合监管部门新颁布的监管要求、我行组织架构改革及相应部门职能的调整、《交通银行世行项目推广手册》以及总行近期制定的有关信贷业务规章制度等，对相关内容进行修订和充实。</w:t>
      </w:r>
    </w:p>
    <w:p w:rsidR="004F4DEE" w:rsidRPr="00B013CA" w:rsidRDefault="004F4DEE" w:rsidP="0074280B">
      <w:pPr>
        <w:snapToGrid w:val="0"/>
        <w:spacing w:before="156" w:after="156" w:line="360" w:lineRule="auto"/>
        <w:ind w:left="851" w:firstLine="420"/>
        <w:rPr>
          <w:rFonts w:ascii="黑体" w:eastAsia="黑体" w:cs="宋体"/>
          <w:b/>
          <w:sz w:val="24"/>
        </w:rPr>
      </w:pPr>
      <w:r w:rsidRPr="00B013CA">
        <w:rPr>
          <w:rFonts w:ascii="黑体" w:eastAsia="黑体" w:hint="eastAsia"/>
          <w:b/>
          <w:sz w:val="24"/>
        </w:rPr>
        <w:t>手册正文包括信贷业务基本指引、信贷业务标准、信贷流程、信贷管理工具四部分。第一部分信贷业务基本指引包括基本要求、信贷岗位职责、授信基本条件和要素、授信额度、风险评级和行业投向指引等六章；第二部分信贷业务标准全面阐述了我行信贷业务操作的基本要求，包括</w:t>
      </w:r>
      <w:r w:rsidRPr="00B013CA">
        <w:rPr>
          <w:rFonts w:ascii="黑体" w:eastAsia="黑体" w:cs="宋体" w:hint="eastAsia"/>
          <w:b/>
          <w:sz w:val="24"/>
        </w:rPr>
        <w:t>授信业务受理条件、授信调查</w:t>
      </w:r>
      <w:r w:rsidRPr="00B013CA">
        <w:rPr>
          <w:rFonts w:ascii="黑体" w:eastAsia="黑体" w:cs="宋体"/>
          <w:b/>
          <w:sz w:val="24"/>
        </w:rPr>
        <w:t>/</w:t>
      </w:r>
      <w:r w:rsidRPr="00B013CA">
        <w:rPr>
          <w:rFonts w:ascii="黑体" w:eastAsia="黑体" w:cs="宋体" w:hint="eastAsia"/>
          <w:b/>
          <w:sz w:val="24"/>
        </w:rPr>
        <w:t>申报、授信分析、授信审查、授信额度使用和归还、贷后监控、问题贷款管理、担保管理、减值贷款损失拨备、授信文档、授信尽职调查和信贷问责等十一章；第三部分信贷流程明确了信贷业务操作的程序，包括授信申报</w:t>
      </w:r>
      <w:r w:rsidRPr="00B013CA">
        <w:rPr>
          <w:rFonts w:ascii="黑体" w:eastAsia="黑体" w:cs="宋体"/>
          <w:b/>
          <w:sz w:val="24"/>
        </w:rPr>
        <w:t>/</w:t>
      </w:r>
      <w:r w:rsidRPr="00B013CA">
        <w:rPr>
          <w:rFonts w:ascii="黑体" w:eastAsia="黑体" w:cs="宋体" w:hint="eastAsia"/>
          <w:b/>
          <w:sz w:val="24"/>
        </w:rPr>
        <w:t>审查</w:t>
      </w:r>
      <w:r w:rsidRPr="00B013CA">
        <w:rPr>
          <w:rFonts w:ascii="黑体" w:eastAsia="黑体" w:cs="宋体"/>
          <w:b/>
          <w:sz w:val="24"/>
        </w:rPr>
        <w:t>/</w:t>
      </w:r>
      <w:r w:rsidRPr="00B013CA">
        <w:rPr>
          <w:rFonts w:ascii="黑体" w:eastAsia="黑体" w:cs="宋体" w:hint="eastAsia"/>
          <w:b/>
          <w:sz w:val="24"/>
        </w:rPr>
        <w:t>审批流程、授信额度使用流程、贷后监控流程、问题类授信客户管理流程、减值贷款损失拨备流程、尽职调查流程等六章，信贷流程是保证每笔信贷业务都正确</w:t>
      </w:r>
      <w:r w:rsidRPr="00B013CA">
        <w:rPr>
          <w:rFonts w:ascii="黑体" w:eastAsia="黑体" w:cs="宋体" w:hint="eastAsia"/>
          <w:b/>
          <w:sz w:val="24"/>
        </w:rPr>
        <w:lastRenderedPageBreak/>
        <w:t>执行我行信贷业务政策的制度保障；第四部分信贷工具提供了信贷管理业务的操作和管理工具，包括授信申报</w:t>
      </w:r>
      <w:r w:rsidRPr="00B013CA">
        <w:rPr>
          <w:rFonts w:ascii="黑体" w:eastAsia="黑体" w:cs="宋体"/>
          <w:b/>
          <w:sz w:val="24"/>
        </w:rPr>
        <w:t>/</w:t>
      </w:r>
      <w:r w:rsidRPr="00B013CA">
        <w:rPr>
          <w:rFonts w:ascii="黑体" w:eastAsia="黑体" w:cs="宋体" w:hint="eastAsia"/>
          <w:b/>
          <w:sz w:val="24"/>
        </w:rPr>
        <w:t>审查</w:t>
      </w:r>
      <w:r w:rsidRPr="00B013CA">
        <w:rPr>
          <w:rFonts w:ascii="黑体" w:eastAsia="黑体" w:cs="宋体"/>
          <w:b/>
          <w:sz w:val="24"/>
        </w:rPr>
        <w:t>/</w:t>
      </w:r>
      <w:r w:rsidRPr="00B013CA">
        <w:rPr>
          <w:rFonts w:ascii="黑体" w:eastAsia="黑体" w:cs="宋体" w:hint="eastAsia"/>
          <w:b/>
          <w:sz w:val="24"/>
        </w:rPr>
        <w:t>审批工具、授信额度使用审查审批工具、风险评级工具、财务分析工具、贷后监控工具、问题类授信客户管理工具、担保管理工具、减值贷款损失拨备工具、授信文档管理工具、尽职调查工具等十章，信贷管理工具是规范操作信贷业务的载体和支持信贷分析的技术工具。通过将手册有关内容与</w:t>
      </w:r>
      <w:r w:rsidRPr="00B013CA">
        <w:rPr>
          <w:rFonts w:ascii="黑体" w:eastAsia="黑体" w:cs="宋体"/>
          <w:b/>
          <w:sz w:val="24"/>
        </w:rPr>
        <w:t>CMIS</w:t>
      </w:r>
      <w:r w:rsidRPr="00B013CA">
        <w:rPr>
          <w:rFonts w:ascii="黑体" w:eastAsia="黑体" w:cs="宋体" w:hint="eastAsia"/>
          <w:b/>
          <w:sz w:val="24"/>
        </w:rPr>
        <w:t>系统的结合，进一步强化信贷业务政策、信贷流程和信贷管理工具在信贷业务执行中的刚性约束。</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b/>
          <w:sz w:val="24"/>
        </w:rPr>
        <w:t>3.</w:t>
      </w:r>
      <w:r w:rsidRPr="00B013CA">
        <w:rPr>
          <w:rFonts w:ascii="黑体" w:eastAsia="黑体"/>
          <w:b/>
          <w:sz w:val="24"/>
        </w:rPr>
        <w:tab/>
      </w:r>
      <w:r w:rsidRPr="00B013CA">
        <w:rPr>
          <w:rFonts w:ascii="黑体" w:eastAsia="黑体" w:hint="eastAsia"/>
          <w:b/>
          <w:sz w:val="24"/>
        </w:rPr>
        <w:t>手册的体例和形式</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3.1</w:t>
      </w:r>
      <w:r w:rsidRPr="00B013CA">
        <w:rPr>
          <w:rFonts w:ascii="黑体" w:eastAsia="黑体"/>
          <w:b/>
        </w:rPr>
        <w:tab/>
      </w:r>
      <w:r w:rsidRPr="00B013CA">
        <w:rPr>
          <w:rFonts w:ascii="黑体" w:eastAsia="黑体" w:hAnsi="Times New Roman" w:hint="eastAsia"/>
          <w:b/>
        </w:rPr>
        <w:t>手册的体例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总序、更新记录、引言及附录外，手册正文分为四部分共三十三章，每部分单独编号，每部分内各章节采用多级连续编号，编号最多为四级，采用这种模块化设计的方式，便于手册内容的更新和维护。手册正文字体为五号宋体，标题加粗，行距为</w:t>
      </w:r>
      <w:r w:rsidRPr="00B013CA">
        <w:rPr>
          <w:rFonts w:ascii="黑体" w:eastAsia="黑体"/>
          <w:b/>
          <w:sz w:val="24"/>
        </w:rPr>
        <w:t>1.5</w:t>
      </w:r>
      <w:r w:rsidRPr="00B013CA">
        <w:rPr>
          <w:rFonts w:ascii="黑体" w:eastAsia="黑体" w:hint="eastAsia"/>
          <w:b/>
          <w:sz w:val="24"/>
        </w:rPr>
        <w:t>倍。</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3.2</w:t>
      </w:r>
      <w:r w:rsidRPr="00B013CA">
        <w:rPr>
          <w:rFonts w:ascii="黑体" w:eastAsia="黑体"/>
          <w:b/>
        </w:rPr>
        <w:tab/>
      </w:r>
      <w:r w:rsidRPr="00B013CA">
        <w:rPr>
          <w:rFonts w:ascii="黑体" w:eastAsia="黑体" w:hAnsi="Times New Roman" w:hint="eastAsia"/>
          <w:b/>
        </w:rPr>
        <w:t>手册的形式</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手册采用活页文件夹装订的形式，并同时在内部网上发布，以便于及时调整更新内容，保证手册中的规定始终处于正在执行的状态。</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b/>
          <w:sz w:val="24"/>
        </w:rPr>
        <w:t>4</w:t>
      </w:r>
      <w:r w:rsidRPr="00B013CA">
        <w:rPr>
          <w:rFonts w:ascii="黑体" w:eastAsia="黑体"/>
          <w:b/>
          <w:sz w:val="24"/>
        </w:rPr>
        <w:tab/>
      </w:r>
      <w:r w:rsidRPr="00B013CA">
        <w:rPr>
          <w:rFonts w:ascii="黑体" w:eastAsia="黑体" w:hint="eastAsia"/>
          <w:b/>
          <w:sz w:val="24"/>
        </w:rPr>
        <w:t>手册的适用性</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4.1</w:t>
      </w:r>
      <w:r w:rsidRPr="00B013CA">
        <w:rPr>
          <w:rFonts w:ascii="黑体" w:eastAsia="黑体"/>
          <w:b/>
        </w:rPr>
        <w:tab/>
      </w:r>
      <w:r w:rsidRPr="00B013CA">
        <w:rPr>
          <w:rFonts w:ascii="黑体" w:eastAsia="黑体" w:hAnsi="Times New Roman" w:hint="eastAsia"/>
          <w:b/>
        </w:rPr>
        <w:t>适用范围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手册仅适用于我行的对公信贷业务。</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4.2</w:t>
      </w:r>
      <w:r w:rsidRPr="00B013CA">
        <w:rPr>
          <w:rFonts w:ascii="黑体" w:eastAsia="黑体"/>
          <w:b/>
        </w:rPr>
        <w:tab/>
      </w:r>
      <w:r w:rsidRPr="00B013CA">
        <w:rPr>
          <w:rFonts w:ascii="黑体" w:eastAsia="黑体" w:hAnsi="Times New Roman" w:hint="eastAsia"/>
          <w:b/>
        </w:rPr>
        <w:t>例外原则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手册在制定过程中已尽可能考虑到各分行现有状况，但手册部分规定仍可能不完全适用于我行境内外行所有分支机构。如果这些政策不能在特定的分支行适用，在一般情况下特定的分支行应服从全行统一的规范性要求，对自身行为进行调整，使之符合本手册的规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lastRenderedPageBreak/>
        <w:t>如系受到外部因素的制约</w:t>
      </w:r>
      <w:r w:rsidRPr="00B013CA">
        <w:rPr>
          <w:rFonts w:ascii="黑体" w:eastAsia="黑体"/>
          <w:b/>
          <w:sz w:val="24"/>
        </w:rPr>
        <w:t>(</w:t>
      </w:r>
      <w:r w:rsidRPr="00B013CA">
        <w:rPr>
          <w:rFonts w:ascii="黑体" w:eastAsia="黑体" w:hint="eastAsia"/>
          <w:b/>
          <w:sz w:val="24"/>
        </w:rPr>
        <w:t>如地方法规或当地监管部门的规定</w:t>
      </w:r>
      <w:r w:rsidRPr="00B013CA">
        <w:rPr>
          <w:rFonts w:ascii="黑体" w:eastAsia="黑体"/>
          <w:b/>
          <w:sz w:val="24"/>
        </w:rPr>
        <w:t>)</w:t>
      </w:r>
      <w:r w:rsidRPr="00B013CA">
        <w:rPr>
          <w:rFonts w:ascii="黑体" w:eastAsia="黑体" w:hint="eastAsia"/>
          <w:b/>
          <w:sz w:val="24"/>
        </w:rPr>
        <w:t>而无法执行手册中部分政策时，可由该分行向总行信贷政策委员会提出书面建议证实某一条政策不适用的理由，并提出修改的意见。总行可根据情况考虑是否需要对该政策进行适当调整。不同意调整的一般不予答复；如需调整，总行将针对具体的调整意见以“手册备忘录”形式反馈给有关分行，该分行可按备忘录的规定执行相关政策。未收到总行书面调整意见的，仍按本手册执行。</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5</w:t>
      </w:r>
      <w:r w:rsidRPr="00B013CA">
        <w:rPr>
          <w:rFonts w:ascii="黑体" w:eastAsia="黑体"/>
          <w:b/>
        </w:rPr>
        <w:tab/>
      </w:r>
      <w:r w:rsidRPr="00B013CA">
        <w:rPr>
          <w:rFonts w:ascii="黑体" w:eastAsia="黑体" w:hAnsi="Times New Roman" w:hint="eastAsia"/>
          <w:b/>
        </w:rPr>
        <w:t>手册的维护</w:t>
      </w:r>
    </w:p>
    <w:p w:rsidR="004F4DEE" w:rsidRPr="00B013CA" w:rsidRDefault="004F4DEE" w:rsidP="0074280B">
      <w:pPr>
        <w:pStyle w:val="abc"/>
        <w:snapToGrid w:val="0"/>
        <w:spacing w:line="360" w:lineRule="auto"/>
        <w:rPr>
          <w:rFonts w:ascii="黑体" w:eastAsia="黑体"/>
          <w:b/>
        </w:rPr>
      </w:pPr>
      <w:r w:rsidRPr="00B013CA">
        <w:rPr>
          <w:rFonts w:ascii="黑体" w:eastAsia="黑体"/>
          <w:b/>
        </w:rPr>
        <w:t>5.1</w:t>
      </w:r>
      <w:r w:rsidRPr="00B013CA">
        <w:rPr>
          <w:rFonts w:ascii="黑体" w:eastAsia="黑体"/>
          <w:b/>
        </w:rPr>
        <w:tab/>
      </w:r>
      <w:r w:rsidRPr="00B013CA">
        <w:rPr>
          <w:rFonts w:ascii="黑体" w:eastAsia="黑体" w:hAnsi="Times New Roman" w:hint="eastAsia"/>
          <w:b/>
        </w:rPr>
        <w:t>部门职责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本手册由总行制订和维护。总行信贷政策委员会、授信部、公司部、监控部、保全部、国际部、审计部等为负责手册维护的相关机构和部门。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行信贷政策委员会负责对维护内容的最终审定和批准，授信部具体负责对手册维护的组织协调、对维护内容的集中审核，并负责手册有关内容的维护，其他部门分别负责对相关内容的维护。各部门均应明确专人负责手册的维护工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各部门具体分工为：公司部、国际部负责对“授信业务受理条件”的维护，公司部协助授信部对“</w:t>
      </w:r>
      <w:r w:rsidRPr="00B013CA">
        <w:rPr>
          <w:rFonts w:ascii="黑体" w:eastAsia="黑体" w:cs="宋体" w:hint="eastAsia"/>
          <w:b/>
          <w:sz w:val="24"/>
        </w:rPr>
        <w:t>授信额度使用和归还</w:t>
      </w:r>
      <w:r w:rsidRPr="00B013CA">
        <w:rPr>
          <w:rFonts w:ascii="黑体" w:eastAsia="黑体" w:hint="eastAsia"/>
          <w:b/>
          <w:sz w:val="24"/>
        </w:rPr>
        <w:t>”中“集团客户及关联企业授信额度的核定规定”的维护；风险监控部负责对</w:t>
      </w:r>
      <w:r w:rsidRPr="00B013CA">
        <w:rPr>
          <w:rFonts w:ascii="黑体" w:eastAsia="黑体"/>
          <w:b/>
          <w:sz w:val="24"/>
        </w:rPr>
        <w:t xml:space="preserve"> </w:t>
      </w:r>
      <w:r w:rsidRPr="00B013CA">
        <w:rPr>
          <w:rFonts w:ascii="黑体" w:eastAsia="黑体" w:hint="eastAsia"/>
          <w:b/>
          <w:sz w:val="24"/>
        </w:rPr>
        <w:t>“贷后监控”的维护，授信部协助；保全部负责对“问题贷款管理”的维护；审计部负责对“授信工作尽职调查和信贷问责”的维护；其他部分由授信部负责维护。</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5.2</w:t>
      </w:r>
      <w:r w:rsidRPr="00B013CA">
        <w:rPr>
          <w:rFonts w:ascii="黑体" w:eastAsia="黑体"/>
          <w:b/>
        </w:rPr>
        <w:tab/>
      </w:r>
      <w:r w:rsidRPr="00B013CA">
        <w:rPr>
          <w:rFonts w:ascii="黑体" w:eastAsia="黑体" w:hAnsi="Times New Roman" w:hint="eastAsia"/>
          <w:b/>
        </w:rPr>
        <w:t>维护要求</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总行制订发布新的、与信贷工作有关的政策制度时，应通过更改手册相关内容的方式进行。总行将创造条件逐步在一般情况下，原则上使总行有关信贷工作的制度不再以发文形式发布，以保证制度的统一性和权威性。</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如果总行有关部门确实需要另行以发文形式公布与信贷工作有关的制度、办法的，则应在发文以后及时将文件内容归入手册，以保证制度</w:t>
      </w:r>
      <w:r w:rsidRPr="00B013CA">
        <w:rPr>
          <w:rFonts w:ascii="黑体" w:eastAsia="黑体" w:hint="eastAsia"/>
          <w:b/>
          <w:sz w:val="24"/>
        </w:rPr>
        <w:lastRenderedPageBreak/>
        <w:t>的统一性和权威性。对授信工作人员的考核、尽职调查和问责等均以手册为准。</w:t>
      </w:r>
    </w:p>
    <w:p w:rsidR="004F4DEE" w:rsidRPr="00B013CA" w:rsidRDefault="004F4DEE" w:rsidP="0074280B">
      <w:pPr>
        <w:pStyle w:val="abc"/>
        <w:snapToGrid w:val="0"/>
        <w:spacing w:line="360" w:lineRule="auto"/>
        <w:ind w:firstLine="422"/>
        <w:rPr>
          <w:rFonts w:ascii="黑体" w:eastAsia="黑体"/>
          <w:b/>
        </w:rPr>
      </w:pPr>
      <w:r w:rsidRPr="00B013CA">
        <w:rPr>
          <w:rFonts w:ascii="黑体" w:eastAsia="黑体"/>
          <w:b/>
        </w:rPr>
        <w:t>5.3</w:t>
      </w:r>
      <w:r w:rsidRPr="00B013CA">
        <w:rPr>
          <w:rFonts w:ascii="黑体" w:eastAsia="黑体"/>
          <w:b/>
        </w:rPr>
        <w:tab/>
      </w:r>
      <w:r w:rsidRPr="00B013CA">
        <w:rPr>
          <w:rFonts w:ascii="黑体" w:eastAsia="黑体" w:hAnsi="Times New Roman" w:hint="eastAsia"/>
          <w:b/>
        </w:rPr>
        <w:t>维护程序</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拟出台新制度的部门直接对手册相应部分内容提出补充或修订意见，并送相关部门会签</w:t>
      </w:r>
      <w:r w:rsidRPr="00B013CA">
        <w:rPr>
          <w:rFonts w:ascii="黑体" w:eastAsia="黑体"/>
          <w:b/>
        </w:rPr>
        <w:t>(</w:t>
      </w:r>
      <w:r w:rsidRPr="00B013CA">
        <w:rPr>
          <w:rFonts w:ascii="黑体" w:eastAsia="黑体" w:hAnsi="Times New Roman" w:hint="eastAsia"/>
          <w:b/>
        </w:rPr>
        <w:t>如需要</w:t>
      </w:r>
      <w:r w:rsidRPr="00B013CA">
        <w:rPr>
          <w:rFonts w:ascii="黑体" w:eastAsia="黑体"/>
          <w:b/>
        </w:rPr>
        <w:t>)</w:t>
      </w:r>
      <w:r w:rsidRPr="00B013CA">
        <w:rPr>
          <w:rFonts w:ascii="黑体" w:eastAsia="黑体" w:hAnsi="Times New Roman" w:hint="eastAsia"/>
          <w:b/>
        </w:rPr>
        <w:t>，并经授信部统一审核后，按更改内容的重要性程度，决定报总行首席信贷执行官或总行信贷政策委员会审批。如同意更改意见，授信部应通知各行对手册相关内页进行更换，同时对手册的电子文档进行更新。</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确实需要以发文形式发布的制度办法，有关部门应在报请分管行领导审批后，送授信部审核，以便审查其与手册是否矛盾。如果有矛盾或冲突的，则提请信贷政策委员会审议。正式发文后，授信部根据文件要求，负责对手册进行相应更新，更新申请授权授信部总经理审批。</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Style w:val="a3"/>
          <w:rFonts w:ascii="黑体" w:eastAsia="黑体"/>
          <w:bCs w:val="0"/>
        </w:rPr>
        <w:t>第一部分　信贷业务基本指引</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156" w:beforeAutospacing="0" w:after="312" w:afterAutospacing="0" w:line="360" w:lineRule="auto"/>
        <w:jc w:val="center"/>
        <w:rPr>
          <w:rFonts w:ascii="黑体" w:eastAsia="黑体"/>
          <w:bCs w:val="0"/>
          <w:sz w:val="24"/>
          <w:szCs w:val="24"/>
        </w:rPr>
      </w:pPr>
      <w:r w:rsidRPr="00B013CA">
        <w:rPr>
          <w:rFonts w:ascii="黑体" w:eastAsia="黑体"/>
          <w:bCs w:val="0"/>
          <w:sz w:val="24"/>
          <w:szCs w:val="24"/>
        </w:rPr>
        <w:t>1</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基本要求</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 w:name="_1.1__"/>
      <w:bookmarkEnd w:id="2"/>
      <w:r w:rsidRPr="00B013CA">
        <w:rPr>
          <w:rFonts w:ascii="黑体" w:eastAsia="黑体"/>
          <w:bCs w:val="0"/>
          <w:kern w:val="2"/>
          <w:lang w:val="en-GB"/>
        </w:rPr>
        <w:t>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基本目标</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交通银行是一家国际公众持股银行，正致力于成为一家资本充足、管理优秀、内控严密、发展健康、形象良好、实现股东利益最大化的世界级的商业银行。对信贷业务实施全流程的全面风险管理，实现已有效覆盖风险损失的最高资本回报率，是交通银行信贷风险管理的基本目标。</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为实现上述目标，交通银行正着力营造全面风险管理的信贷文化，确立“风险――收益最优化”的管理理念，将银行所承担的风险水平和收益期望与股东对风险的容忍度有机统一；坚持信贷经营管理的安全性、流动性和效益性原则，大力拓展信贷业务，在发展中控制风险，以高质量保障信贷业务发展的长治久安；进一步加大信贷业务和收入结构的调整力度，不断优化信贷结构，强化内控，努力规避系统性风险，夯实信贷业务的发展基础。</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信贷业务手册是信贷业务全面风险管理的具体体现和细化，是各类信贷业务操作的规范和依据，是信贷风险管理的重要手段。信贷业务手册指导交通银行</w:t>
      </w:r>
      <w:r w:rsidRPr="00B013CA">
        <w:rPr>
          <w:rFonts w:ascii="黑体" w:eastAsia="黑体"/>
          <w:b/>
        </w:rPr>
        <w:t>(</w:t>
      </w:r>
      <w:r w:rsidRPr="00B013CA">
        <w:rPr>
          <w:rFonts w:ascii="黑体" w:eastAsia="黑体" w:hAnsi="Times New Roman" w:hint="eastAsia"/>
          <w:b/>
        </w:rPr>
        <w:t>以下均称为“我行”</w:t>
      </w:r>
      <w:r w:rsidRPr="00B013CA">
        <w:rPr>
          <w:rFonts w:ascii="黑体" w:eastAsia="黑体"/>
          <w:b/>
        </w:rPr>
        <w:t>)</w:t>
      </w:r>
      <w:r w:rsidRPr="00B013CA">
        <w:rPr>
          <w:rFonts w:ascii="黑体" w:eastAsia="黑体" w:hAnsi="Times New Roman" w:hint="eastAsia"/>
          <w:b/>
        </w:rPr>
        <w:t>各级授信工作人员坚持审慎合规经营，有效控制风险，使我行信贷业务的规模、结构和风险水平与我行的风险管理能力相匹配，将业务活动所涉及的风险控制在可以承受的范围之内。</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信贷业务手册</w:t>
      </w:r>
      <w:r w:rsidRPr="00B013CA">
        <w:rPr>
          <w:rFonts w:ascii="黑体" w:eastAsia="黑体"/>
          <w:b/>
        </w:rPr>
        <w:t>(</w:t>
      </w:r>
      <w:r w:rsidRPr="00B013CA">
        <w:rPr>
          <w:rFonts w:ascii="黑体" w:eastAsia="黑体" w:hAnsi="Times New Roman" w:hint="eastAsia"/>
          <w:b/>
        </w:rPr>
        <w:t>以下均称“本手册”</w:t>
      </w:r>
      <w:r w:rsidRPr="00B013CA">
        <w:rPr>
          <w:rFonts w:ascii="黑体" w:eastAsia="黑体"/>
          <w:b/>
        </w:rPr>
        <w:t>)</w:t>
      </w:r>
      <w:r w:rsidRPr="00B013CA">
        <w:rPr>
          <w:rFonts w:ascii="黑体" w:eastAsia="黑体" w:hAnsi="Times New Roman" w:hint="eastAsia"/>
          <w:b/>
        </w:rPr>
        <w:t>所指的信贷，仅指狭义意义上的信贷业务，即银行对单位或自然人贷款等授予客户信用的活动。因此，本手册在表述信贷一词时，均以授信一词来代替。与此同时，其表述范围仅指对非自然人客户的表内外授信。</w:t>
      </w:r>
      <w:r w:rsidRPr="00B013CA">
        <w:rPr>
          <w:rFonts w:ascii="黑体" w:eastAsia="黑体" w:hint="eastAsia"/>
          <w:b/>
        </w:rPr>
        <w:t>表内授信包括贷款、项目融资、贸易融资、贴现、透支、保理和回购等；表外授信包括贷款承诺、保证、信用证、票据承兑等。</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 w:name="_1.2__"/>
      <w:bookmarkEnd w:id="3"/>
      <w:r w:rsidRPr="00B013CA">
        <w:rPr>
          <w:rFonts w:ascii="黑体" w:eastAsia="黑体"/>
          <w:bCs w:val="0"/>
          <w:kern w:val="2"/>
          <w:lang w:val="en-GB"/>
        </w:rPr>
        <w:t>1.2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基本责任</w:t>
      </w:r>
    </w:p>
    <w:p w:rsidR="004F4DEE" w:rsidRPr="00B013CA" w:rsidRDefault="004F4DEE" w:rsidP="0074280B">
      <w:pPr>
        <w:pStyle w:val="5"/>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审慎合规经营</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lastRenderedPageBreak/>
        <w:t>我行的各项信贷业务活动必须坚持审慎合规经营的原则，严格遵守法律法规和监管要求，严格遵循业务规程，提高风险意识，切实提高发展质量。建立并实施审慎的书面授信政策、授信标准以及审批和管理程序，建立完整的档案记录，持续监测信贷资产组合</w:t>
      </w:r>
      <w:r w:rsidRPr="00B013CA">
        <w:rPr>
          <w:rFonts w:ascii="黑体" w:eastAsia="黑体"/>
          <w:b/>
        </w:rPr>
        <w:t>(</w:t>
      </w:r>
      <w:r w:rsidRPr="00B013CA">
        <w:rPr>
          <w:rFonts w:ascii="黑体" w:eastAsia="黑体" w:hAnsi="Times New Roman" w:hint="eastAsia"/>
          <w:b/>
        </w:rPr>
        <w:t>包括借款人的财务状况</w:t>
      </w:r>
      <w:r w:rsidRPr="00B013CA">
        <w:rPr>
          <w:rFonts w:ascii="黑体" w:eastAsia="黑体"/>
          <w:b/>
        </w:rPr>
        <w:t>)</w:t>
      </w:r>
      <w:r w:rsidRPr="00B013CA">
        <w:rPr>
          <w:rFonts w:ascii="黑体" w:eastAsia="黑体" w:hAnsi="Times New Roman" w:hint="eastAsia"/>
          <w:b/>
        </w:rPr>
        <w:t>，确保对信贷风险进行充分的控制。坚持稳健经营、审慎放款，通过对风险资产总量的控制，达到资本约束的目的。</w:t>
      </w:r>
    </w:p>
    <w:p w:rsidR="004F4DEE" w:rsidRPr="00B013CA" w:rsidRDefault="004F4DEE" w:rsidP="0074280B">
      <w:pPr>
        <w:pStyle w:val="5"/>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授信尽职</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信贷业务的授信全流程中贯彻落实《商业银行授信工作尽职指引》要求，切实避免风险管理责任不清的现象。客户调查、业务受理、分析评价、授信决策与实施、授信后管理和问题授信管理人员都应该按照尽职指引要求履行职责，切实把好授信全流程每一个环节的风险管理关口。授信经营部门要落实好在营销和客户管理中的风险识别、风险预警责任，提高有效市场营销能力。授信管理部门要落实好风险分析与度量、制定控制措施的责任，提高专业审查把关能力。各级授信审查人员应按照全行统一政策、统一标准、统一流程，独立、公正、客观地开展评审，不得因领导关系、私人关系、授信经营部门来人汇报等因素影响审查结论。风险监控和资产保全部门要落实好风险监控、风险化解的责任，提高风险处置能力，真正在全行形成每个岗位都明确风险管理责任，每一项业务流程都是一道防范风险关口的局面，全面提高全行信贷业务风险管理能力。</w:t>
      </w:r>
    </w:p>
    <w:p w:rsidR="004F4DEE" w:rsidRPr="00B013CA" w:rsidRDefault="004F4DEE" w:rsidP="0074280B">
      <w:pPr>
        <w:pStyle w:val="5"/>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提高工作效率</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效率意味着效益。在同业竞争激烈的形势下，在稳健经营的同时也要进行有效的竞争，以获取尽可能大的市场份额。要树立以客户为中心的营销理念，正确处理好市场竞争与有效控制风险的关系，促使全行授信工作的各个环节高效、有序运作。</w:t>
      </w:r>
    </w:p>
    <w:p w:rsidR="004F4DEE" w:rsidRPr="00B013CA" w:rsidRDefault="004F4DEE" w:rsidP="0074280B">
      <w:pPr>
        <w:pStyle w:val="5"/>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保证服务质量</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信贷业务风险管理要服务于业务发展和客户，要最终实现风险管理价值最大化和风险增值的目标，使风险由成本转化为利润。对此要保证我行金融服务的质</w:t>
      </w:r>
      <w:r w:rsidRPr="00B013CA">
        <w:rPr>
          <w:rFonts w:ascii="黑体" w:eastAsia="黑体" w:hAnsi="Times New Roman" w:hint="eastAsia"/>
          <w:b/>
        </w:rPr>
        <w:lastRenderedPageBreak/>
        <w:t>量和水准，使信贷业务各个环节所涉及的各个岗位都具有良好的职业道德和较高的专业水平。</w:t>
      </w:r>
    </w:p>
    <w:p w:rsidR="004F4DEE" w:rsidRPr="00B013CA" w:rsidRDefault="004F4DEE" w:rsidP="0074280B">
      <w:pPr>
        <w:pStyle w:val="5"/>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从业规范</w:t>
      </w:r>
    </w:p>
    <w:p w:rsidR="004F4DEE" w:rsidRPr="00B013CA" w:rsidRDefault="004F4DEE" w:rsidP="0074280B">
      <w:pPr>
        <w:pStyle w:val="6"/>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从业准则</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工作人员作为金融机构授信业务运作的具体操作者，其素质的高低直接关系到授信业务的质量。因此，加强对授信工作人员的管理是加强信贷资产风险防范和管理的重要组成部分。作为一个交通银行授信工作人员必须具备一定的思想素质和道德规范，并遵守以下从业准则：</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品德高尚，爱国爱行。授信工作人员应自觉维护交行和客户的利益，遵守社会公德和职业道德，为交行的发展尽职尽责，尽心尽力，努力为股东创造最大价值；</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认真负责，忠于职守。要以高度的责任心和敬业精神对待自己所从事的工作，做到业务精通，技术娴熟，讲求效率，一丝不苟，严格按制度和操作程序办事；</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廉洁奉公，遵纪守法。不得利用职务上的便利，索取、收受贿赂或者违反国家和交行规定收受各种名义的回扣、手续费及挪用、侵占本行或者客户的资金；不得在其他经济组织兼职；不得违反规定徇私向亲属、朋友发放授信业务或者提供担保。授信审查人员不得向授信经营部门介绍有个人关系的授信客户、不得随意接受可能影响公正评审的吃请，不得收受财物和其他好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诚实守信，竭诚服务。强化信誉意识和服务意识，不得泄露在任职期间知悉的国家秘密、商业秘密。授信审查人员不得在审批流程完成前向授信经营部门和客户承诺授信业务会否获得批准、不得将审查部门或其他审查人员的讨论意见或个人意见透露授信经营部门、客户。在有权人终审之前，不得将各级表决情况告知其他人；</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lastRenderedPageBreak/>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注重效益，择优合作。善于了解和分析企业生产经营状况，及时掌握企业生产经营信息，正确运用信贷分析技术，完善风险防范措施，提高资产质量，不迁就授信客户的不合理要求；</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不得有违反法律、行政法规、业务管理规定和业务纪律的行为。</w:t>
      </w:r>
    </w:p>
    <w:p w:rsidR="004F4DEE" w:rsidRPr="00B013CA" w:rsidRDefault="004F4DEE" w:rsidP="0074280B">
      <w:pPr>
        <w:pStyle w:val="6"/>
        <w:tabs>
          <w:tab w:val="left" w:pos="420"/>
        </w:tabs>
        <w:snapToGrid w:val="0"/>
        <w:spacing w:before="156" w:beforeAutospacing="0" w:after="156"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回避制度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下列情况，有关授信工作人员</w:t>
      </w:r>
      <w:r w:rsidRPr="00B013CA">
        <w:rPr>
          <w:rFonts w:ascii="黑体" w:eastAsia="黑体"/>
          <w:b/>
        </w:rPr>
        <w:t>(</w:t>
      </w:r>
      <w:r w:rsidRPr="00B013CA">
        <w:rPr>
          <w:rFonts w:ascii="黑体" w:eastAsia="黑体" w:hAnsi="Times New Roman" w:hint="eastAsia"/>
          <w:b/>
        </w:rPr>
        <w:t>包括有权审批人</w:t>
      </w:r>
      <w:r w:rsidRPr="00B013CA">
        <w:rPr>
          <w:rFonts w:ascii="黑体" w:eastAsia="黑体"/>
          <w:b/>
        </w:rPr>
        <w:t>)</w:t>
      </w:r>
      <w:r w:rsidRPr="00B013CA">
        <w:rPr>
          <w:rFonts w:ascii="黑体" w:eastAsia="黑体" w:hAnsi="Times New Roman" w:hint="eastAsia"/>
          <w:b/>
        </w:rPr>
        <w:t>应当回避，并且不得干预授信业务的决策：</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授信工作人员的亲属在客户单位任职或持有股份；</w:t>
      </w:r>
    </w:p>
    <w:p w:rsidR="004F4DEE" w:rsidRPr="00B013CA" w:rsidRDefault="004F4DEE" w:rsidP="0074280B">
      <w:pPr>
        <w:pStyle w:val="a7"/>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授信工作人员或其亲属在客户单位有重大利益；</w:t>
      </w:r>
    </w:p>
    <w:p w:rsidR="004F4DEE" w:rsidRPr="00B013CA" w:rsidRDefault="004F4DEE" w:rsidP="0074280B">
      <w:pPr>
        <w:pStyle w:val="a7"/>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授信业务发放后，授信工作人员或其亲属可从客户获取利益；</w:t>
      </w:r>
    </w:p>
    <w:p w:rsidR="004F4DEE" w:rsidRPr="00B013CA" w:rsidRDefault="004F4DEE" w:rsidP="0074280B">
      <w:pPr>
        <w:pStyle w:val="a7"/>
        <w:snapToGrid w:val="0"/>
        <w:spacing w:before="156" w:beforeAutospacing="0" w:after="0" w:afterAutospacing="0" w:line="360" w:lineRule="auto"/>
        <w:ind w:left="1560" w:hanging="7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授信工作人员或其亲属负责同一客户、业务的调查、审查或审批、发放和管理。</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4" w:name="_2__"/>
      <w:bookmarkEnd w:id="4"/>
      <w:r w:rsidRPr="00B013CA">
        <w:rPr>
          <w:rFonts w:ascii="黑体" w:eastAsia="黑体"/>
          <w:bCs w:val="0"/>
          <w:sz w:val="24"/>
          <w:szCs w:val="24"/>
        </w:rPr>
        <w:t>2</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信贷岗位职责</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各行在加强工作人员遵守从业规范的同时，在人力资源的劳动组合中，要尽力避免具有血缘、姻缘或有利害关系的人员同时从事市场营销、审查审批和放款等相互制约的岗位，尽力发挥岗位之间相互制约</w:t>
            </w:r>
            <w:r w:rsidRPr="00B013CA">
              <w:rPr>
                <w:rFonts w:ascii="黑体" w:eastAsia="黑体" w:hint="eastAsia"/>
                <w:b/>
                <w:sz w:val="24"/>
              </w:rPr>
              <w:lastRenderedPageBreak/>
              <w:t>的风险防范作用。</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 w:name="_2.1__"/>
      <w:bookmarkEnd w:id="5"/>
      <w:r w:rsidRPr="00B013CA">
        <w:rPr>
          <w:rFonts w:ascii="黑体" w:eastAsia="黑体"/>
          <w:bCs w:val="0"/>
          <w:kern w:val="2"/>
          <w:lang w:val="en-GB"/>
        </w:rPr>
        <w:lastRenderedPageBreak/>
        <w:t>2.1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授信管理部门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授信管理部门主管</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hint="eastAsia"/>
          <w:b/>
          <w:sz w:val="24"/>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组织实施国家和总分行各项信贷政策、制度；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制定并组织落实本行有关授信风险审查规章制度；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组织授信管理部门人员完成正常类授信业务的尽职审查。对授信分析报告的质量情况、授信经营部门的授信结论、审查员的审查意见进行审查，提出明确的审查意见及建议；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制定、修改授信额度使用的管理规定和实施办法；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掌握辖内公司谛乓滴裨诵星榭龊妥什</w:t>
      </w:r>
      <w:r w:rsidRPr="00B013CA">
        <w:rPr>
          <w:rFonts w:ascii="黑体" w:eastAsia="黑体" w:cs="宋体"/>
          <w:b/>
        </w:rPr>
        <w:t></w:t>
      </w:r>
      <w:r w:rsidRPr="00B013CA">
        <w:rPr>
          <w:rFonts w:ascii="黑体" w:eastAsia="黑体" w:cs="宋体"/>
          <w:b/>
        </w:rPr>
        <w:t>柿孔纯觯</w:t>
      </w:r>
      <w:r w:rsidRPr="00B013CA">
        <w:rPr>
          <w:rFonts w:ascii="黑体" w:eastAsia="黑体" w:cs="宋体"/>
          <w:b/>
        </w:rPr>
        <w:t></w:t>
      </w:r>
      <w:r w:rsidRPr="00B013CA">
        <w:rPr>
          <w:rFonts w:ascii="黑体" w:eastAsia="黑体" w:cs="宋体"/>
          <w:b/>
        </w:rPr>
        <w:t>治鑫侍狻</w:t>
      </w:r>
      <w:r w:rsidRPr="00B013CA">
        <w:rPr>
          <w:rFonts w:ascii="黑体" w:eastAsia="黑体" w:cs="宋体"/>
          <w:b/>
        </w:rPr>
        <w:t>⒀</w:t>
      </w:r>
      <w:r w:rsidRPr="00B013CA">
        <w:rPr>
          <w:rFonts w:ascii="黑体" w:eastAsia="黑体" w:cs="宋体"/>
          <w:b/>
        </w:rPr>
        <w:t>芯慷圆撸</w:t>
      </w:r>
      <w:r w:rsidRPr="00B013CA">
        <w:rPr>
          <w:rFonts w:ascii="黑体" w:eastAsia="黑体" w:cs="宋体"/>
          <w:b/>
        </w:rPr>
        <w:t>⒓</w:t>
      </w:r>
      <w:r w:rsidRPr="00B013CA">
        <w:rPr>
          <w:rFonts w:ascii="黑体" w:eastAsia="黑体" w:cs="宋体"/>
          <w:b/>
        </w:rPr>
        <w:t>笆毕虮拘行糯</w:t>
      </w:r>
      <w:r w:rsidRPr="00B013CA">
        <w:rPr>
          <w:rFonts w:ascii="黑体" w:eastAsia="黑体" w:cs="宋体"/>
          <w:b/>
        </w:rPr>
        <w:t></w:t>
      </w:r>
      <w:r w:rsidRPr="00B013CA">
        <w:rPr>
          <w:rFonts w:ascii="黑体" w:eastAsia="黑体" w:cs="宋体"/>
          <w:b/>
        </w:rPr>
        <w:t>葱泄俟低</w:t>
      </w:r>
      <w:r w:rsidRPr="00B013CA">
        <w:rPr>
          <w:rFonts w:ascii="黑体" w:eastAsia="黑体" w:cs="宋体"/>
          <w:b/>
        </w:rPr>
        <w:t>ā⒒</w:t>
      </w:r>
      <w:r w:rsidRPr="00B013CA">
        <w:rPr>
          <w:rFonts w:ascii="黑体" w:eastAsia="黑体" w:cs="宋体"/>
          <w:b/>
        </w:rPr>
        <w:t>惚</w:t>
      </w:r>
      <w:r w:rsidRPr="00B013CA">
        <w:rPr>
          <w:rFonts w:ascii="黑体" w:eastAsia="黑体" w:cs="宋体"/>
          <w:b/>
        </w:rPr>
        <w:t>ǎ</w:t>
      </w:r>
      <w:r w:rsidRPr="00B013CA">
        <w:rPr>
          <w:rFonts w:ascii="黑体" w:eastAsia="黑体" w:cs="宋体"/>
          <w:b/>
        </w:rPr>
        <w:t>?SPAN lang=EN-US&gt;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负责分支行各类授信业务总额度的控制和管理；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组织实施对本行授信业务人员的培训和考核；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其他授信风险管理工作。</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授信审查岗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对授信经营部门上报的正常类授信客户的授信申请进行尽职审查并提出明确的独立审查意见向上报批，全面揭示所审查授信业务的风险，对出具的审查意见负责。其主要职责为：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可行性审查。依据本手册相关规定，审查授信业务主要风险点及风险防范措施、偿债能力、授信安排、授信价格、授信期限、担保能力等；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合规性审查。审查授信业务是否符合国家和本行信贷政策投向规定、授信客户经营范围是否符合授信要求；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完整性审查。审查授信资料是否完整有效，包括授信客户贷款卡等信息资料复查、项目批准文件以及需要提供的其他证明资料等；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审查授信客户和授信业务风险等级；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授信业务经有权审批人审批同意后，通知授信经营部门和放款中心，并将授信额度、风险等级等相关信息输入CMIS系统；授信业务被否决的，通知授信经营部门；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审查正常类授信客户的</w:t>
      </w:r>
      <w:r w:rsidRPr="00B013CA">
        <w:rPr>
          <w:rFonts w:ascii="黑体" w:eastAsia="黑体" w:cs="宋体"/>
          <w:b/>
        </w:rPr>
        <w:t>“</w:t>
      </w:r>
      <w:r w:rsidRPr="00B013CA">
        <w:rPr>
          <w:rFonts w:ascii="黑体" w:eastAsia="黑体" w:cs="宋体"/>
          <w:b/>
        </w:rPr>
        <w:t>定期监控报告</w:t>
      </w:r>
      <w:r w:rsidRPr="00B013CA">
        <w:rPr>
          <w:rFonts w:ascii="黑体" w:eastAsia="黑体" w:cs="宋体"/>
          <w:b/>
        </w:rPr>
        <w:t>”</w:t>
      </w:r>
      <w:r w:rsidRPr="00B013CA">
        <w:rPr>
          <w:rFonts w:ascii="黑体" w:eastAsia="黑体" w:cs="宋体"/>
          <w:b/>
        </w:rPr>
        <w:t>、</w:t>
      </w:r>
      <w:r w:rsidRPr="00B013CA">
        <w:rPr>
          <w:rFonts w:ascii="黑体" w:eastAsia="黑体" w:cs="宋体"/>
          <w:b/>
        </w:rPr>
        <w:t>“</w:t>
      </w:r>
      <w:r w:rsidRPr="00B013CA">
        <w:rPr>
          <w:rFonts w:ascii="黑体" w:eastAsia="黑体" w:cs="宋体"/>
          <w:b/>
        </w:rPr>
        <w:t>信贷备忘录</w:t>
      </w:r>
      <w:r w:rsidRPr="00B013CA">
        <w:rPr>
          <w:rFonts w:ascii="黑体" w:eastAsia="黑体" w:cs="宋体"/>
          <w:b/>
        </w:rPr>
        <w:t>”</w:t>
      </w:r>
      <w:r w:rsidRPr="00B013CA">
        <w:rPr>
          <w:rFonts w:ascii="黑体" w:eastAsia="黑体" w:cs="宋体"/>
          <w:b/>
        </w:rPr>
        <w:t>及风险评级，根据客户风险变化情况，提出明确的审查意见，上报审批。如须变更、冻结授信额度，报高级信贷执行官/信贷执行官批准后书面通知授信经营部门和放款中心；</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主动关注当地经济、行业发展趋势和所审查客户的风险状况变化，及时向部门负责人沟通、汇报。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授信管理岗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贯彻执行国家和本行信贷政策、制度(以本手册以及本行现行与本手册无冲突的制度、规定为准)工作；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研究拟定授信工作规划，研究分析当地经济形势和行业发展趋势，调查分析授信业务投向；</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拟定并组织实施有关授信管理实施细则；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检查和督导本行正常类授信客户定期和不定期监控工作；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具体实施对本行授信人员的业务培训和考核；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检查和考核授信经营部门执行授信规章制度的情况，提出相应的管理建议及整改要求；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协助授信经营部门发现或识别授信客户的特殊预警信号并提出预警措施建议；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收集整理和上报在授信审查、检查过程中或通过其他途径采集的风险信息。</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2.1.4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对辖内公司授信客户和业务情况进行统计分析，负责上报上级行、人行和监管部门要求的有关授信分析报告、授信业务调查报告、各类统计报表等资料；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完善和维护信息系统的运行及其他综合管理工作。负责授信业务数据统计资料积累和本部门文件保管；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负责CMIS系统管理、维护及授信审批结论录入的复核工作。</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6" w:name="_2.2__"/>
      <w:bookmarkEnd w:id="6"/>
      <w:r w:rsidRPr="00B013CA">
        <w:rPr>
          <w:rFonts w:ascii="黑体" w:eastAsia="黑体"/>
          <w:bCs w:val="0"/>
          <w:kern w:val="2"/>
          <w:lang w:val="en-GB"/>
        </w:rPr>
        <w:t>2.2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授信经营部门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授信经营部门主管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负责组织客户经理开展市场调查，维护客户关系，推进市场拓展；选择优质客户，确定明确的营销目标；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组织实施本行信贷风险预警和主动退出机制；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组织实施本行授信客户结构调整计划；</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组织实施客户集团关联关系的调查及集团客户的客户信息、业务信息的收集、整理、建立和客户信息系统的维护工作；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指导、监督客户经理贯彻执行授信管理相关制度和授信工作人员授信尽职要求；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根据客户经理提出的意见，决定是否受理客户授信申请及组织授信调查。审核授信分析报告，对客户经理授信业务真实性进行核实，并提出审核意见；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组织、指导客户经理按要求进行贷后监控，审核定期监控报告、信贷备忘录和客户查访报告，提出审核意见并及时发现客户风险；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组织、指导客户经理与保全部门共同对问题类授信客户开展调查，制定行动计划、行动计划更改书；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负责本部门未移交不良资产清收和日常管理；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（10）</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组织、指导客户经理及时完成授信业务风险等级评定等工作；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组织本部门客户经理做好移交类问题类授信客户向保全部门的移交工作；会同风险监控部督促和指导对正常类授信客户的授信后监控工作，对授信客户违约或其他不利事项等重大事件，采取控制风险等补救措施。</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客户经理</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受理客户提出的授信业务申请，收集有关授信信息资料，对申请人申请授信业务的合法性、合规性、安全性和盈利性进行调查，并对调查资料的真实性负责。调查主要内容有：</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lastRenderedPageBreak/>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调查和验证客户提供的身份证明、授信主体资格等基本情况、产品市场、财务状况以及产供销库存等情况，掌握授信业务的真实用途，调查验证经营状况和偿债能力等；</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调查核实抵押物、质物的权属、价值及实现抵押权、质权的可行性、合法性等；</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调查核实保证人的担保资格、代偿能力和资信情况；</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需要调查的其他资料。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对客户和授信业务进行风险评级和分类，撰写</w:t>
      </w:r>
      <w:r w:rsidRPr="00B013CA">
        <w:rPr>
          <w:rFonts w:ascii="黑体" w:eastAsia="黑体" w:cs="宋体"/>
          <w:b/>
        </w:rPr>
        <w:t>“</w:t>
      </w:r>
      <w:r w:rsidRPr="00B013CA">
        <w:rPr>
          <w:rFonts w:ascii="黑体" w:eastAsia="黑体" w:cs="宋体"/>
          <w:b/>
        </w:rPr>
        <w:t>授信分析报告</w:t>
      </w:r>
      <w:r w:rsidRPr="00B013CA">
        <w:rPr>
          <w:rFonts w:ascii="黑体" w:eastAsia="黑体" w:cs="宋体"/>
          <w:b/>
        </w:rPr>
        <w:t>”</w:t>
      </w:r>
      <w:r w:rsidRPr="00B013CA">
        <w:rPr>
          <w:rFonts w:ascii="黑体" w:eastAsia="黑体" w:cs="宋体"/>
          <w:b/>
        </w:rPr>
        <w:t>，对授信额度、期限、利率(费率)和使用方式，以及担保情况等提出明确意见，经部门主管同意后报授信管理部门审查；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办理核保、抵(质)押登记及其他发放贷款的具体手续；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按贷后监控政策要求对授信客户进行定期和不定期监控；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对符合</w:t>
      </w:r>
      <w:r w:rsidRPr="00B013CA">
        <w:rPr>
          <w:rFonts w:ascii="黑体" w:eastAsia="黑体" w:cs="宋体"/>
          <w:b/>
        </w:rPr>
        <w:t>“</w:t>
      </w:r>
      <w:r w:rsidRPr="00B013CA">
        <w:rPr>
          <w:rFonts w:ascii="黑体" w:eastAsia="黑体" w:cs="宋体"/>
          <w:b/>
        </w:rPr>
        <w:t>问题类授信客户</w:t>
      </w:r>
      <w:r w:rsidRPr="00B013CA">
        <w:rPr>
          <w:rFonts w:ascii="黑体" w:eastAsia="黑体" w:cs="宋体"/>
          <w:b/>
        </w:rPr>
        <w:t>”</w:t>
      </w:r>
      <w:r w:rsidRPr="00B013CA">
        <w:rPr>
          <w:rFonts w:ascii="黑体" w:eastAsia="黑体" w:cs="宋体"/>
          <w:b/>
        </w:rPr>
        <w:t>条件的客户，制订</w:t>
      </w:r>
      <w:r w:rsidRPr="00B013CA">
        <w:rPr>
          <w:rFonts w:ascii="黑体" w:eastAsia="黑体" w:cs="宋体"/>
          <w:b/>
        </w:rPr>
        <w:t>“</w:t>
      </w:r>
      <w:r w:rsidRPr="00B013CA">
        <w:rPr>
          <w:rFonts w:ascii="黑体" w:eastAsia="黑体" w:cs="宋体"/>
          <w:b/>
        </w:rPr>
        <w:t>行动计划</w:t>
      </w:r>
      <w:r w:rsidRPr="00B013CA">
        <w:rPr>
          <w:rFonts w:ascii="黑体" w:eastAsia="黑体" w:cs="宋体"/>
          <w:b/>
        </w:rPr>
        <w:t>”</w:t>
      </w:r>
      <w:r w:rsidRPr="00B013CA">
        <w:rPr>
          <w:rFonts w:ascii="黑体" w:eastAsia="黑体" w:cs="宋体"/>
          <w:b/>
        </w:rPr>
        <w:t>，并根据批准意见实施；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对符合移交条件的问题类客户，负责与资产保全部门办理移交手续；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负责未移交问题类授信客户的清收和管理工作；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对未移交问题类授信客户与保全部门保全岗共同实施定期和不定期监控；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办理未移交问题类授信客户的问题贷款的重组手续；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（10）</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 xml:space="preserve">负责在CMIS系统中录入客户信息、财务数据、风险评级等。做好客户集团关联关系的调查及集团客户的客户信息、业务信息的收集、整理、建立和客户信息系统的维护工作； </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对存在潜在风险的客户实施监察名单管理，提出申报/退出监察名单的理由，负责制定行动计划，并组织、监督实施。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在已实施定期和不定期监控的基础上，协助并配合风险经理对</w:t>
      </w:r>
      <w:r w:rsidRPr="00B013CA">
        <w:rPr>
          <w:rFonts w:ascii="黑体" w:eastAsia="黑体" w:cs="宋体"/>
          <w:b/>
        </w:rPr>
        <w:t>“</w:t>
      </w:r>
      <w:r w:rsidRPr="00B013CA">
        <w:rPr>
          <w:rFonts w:ascii="黑体" w:eastAsia="黑体" w:cs="宋体"/>
          <w:b/>
        </w:rPr>
        <w:t>正常类客户</w:t>
      </w:r>
      <w:r w:rsidRPr="00B013CA">
        <w:rPr>
          <w:rFonts w:ascii="黑体" w:eastAsia="黑体" w:cs="宋体"/>
          <w:b/>
        </w:rPr>
        <w:t>”</w:t>
      </w:r>
      <w:r w:rsidRPr="00B013CA">
        <w:rPr>
          <w:rFonts w:ascii="黑体" w:eastAsia="黑体" w:cs="宋体"/>
          <w:b/>
        </w:rPr>
        <w:t>进行风险评估和风险检查。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2.2.3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负责除移交资产保全部门外的授信客户信贷副本档案管理，确保完整齐全、有效；</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负责集中管理对授信客户的</w:t>
      </w:r>
      <w:r w:rsidRPr="00B013CA">
        <w:rPr>
          <w:rFonts w:ascii="黑体" w:eastAsia="黑体" w:cs="宋体"/>
          <w:b/>
        </w:rPr>
        <w:t>“</w:t>
      </w:r>
      <w:r w:rsidRPr="00B013CA">
        <w:rPr>
          <w:rFonts w:ascii="黑体" w:eastAsia="黑体" w:cs="宋体"/>
          <w:b/>
        </w:rPr>
        <w:t>定期监控报告</w:t>
      </w:r>
      <w:r w:rsidRPr="00B013CA">
        <w:rPr>
          <w:rFonts w:ascii="黑体" w:eastAsia="黑体" w:cs="宋体"/>
          <w:b/>
        </w:rPr>
        <w:t>”</w:t>
      </w:r>
      <w:r w:rsidRPr="00B013CA">
        <w:rPr>
          <w:rFonts w:ascii="黑体" w:eastAsia="黑体" w:cs="宋体"/>
          <w:b/>
        </w:rPr>
        <w:t>、</w:t>
      </w:r>
      <w:r w:rsidRPr="00B013CA">
        <w:rPr>
          <w:rFonts w:ascii="黑体" w:eastAsia="黑体" w:cs="宋体"/>
          <w:b/>
        </w:rPr>
        <w:t>“</w:t>
      </w:r>
      <w:r w:rsidRPr="00B013CA">
        <w:rPr>
          <w:rFonts w:ascii="黑体" w:eastAsia="黑体" w:cs="宋体"/>
          <w:b/>
        </w:rPr>
        <w:t>信贷备忘录</w:t>
      </w:r>
      <w:r w:rsidRPr="00B013CA">
        <w:rPr>
          <w:rFonts w:ascii="黑体" w:eastAsia="黑体" w:cs="宋体"/>
          <w:b/>
        </w:rPr>
        <w:t>”</w:t>
      </w:r>
      <w:r w:rsidRPr="00B013CA">
        <w:rPr>
          <w:rFonts w:ascii="黑体" w:eastAsia="黑体" w:cs="宋体"/>
          <w:b/>
        </w:rPr>
        <w:t>和</w:t>
      </w:r>
      <w:r w:rsidRPr="00B013CA">
        <w:rPr>
          <w:rFonts w:ascii="黑体" w:eastAsia="黑体" w:cs="宋体"/>
          <w:b/>
        </w:rPr>
        <w:t>“</w:t>
      </w:r>
      <w:r w:rsidRPr="00B013CA">
        <w:rPr>
          <w:rFonts w:ascii="黑体" w:eastAsia="黑体" w:cs="宋体"/>
          <w:b/>
        </w:rPr>
        <w:t>查访报告</w:t>
      </w:r>
      <w:r w:rsidRPr="00B013CA">
        <w:rPr>
          <w:rFonts w:ascii="黑体" w:eastAsia="黑体" w:cs="宋体"/>
          <w:b/>
        </w:rPr>
        <w:t>”</w:t>
      </w:r>
      <w:r w:rsidRPr="00B013CA">
        <w:rPr>
          <w:rFonts w:ascii="黑体" w:eastAsia="黑体" w:cs="宋体"/>
          <w:b/>
        </w:rPr>
        <w:t>(复印件)；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负责集中管理问题类授信客户的相关资料(包括监控报告、风险评级表、行动计划书等复印件)，并将资产保全部门的审批结论通知客户经理；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抵(质)押品权利凭证保管登记；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负责制作上报上级行要求的各类统计报表等资料；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负责授信业务数据统计资料积累和本部门文件保管。</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7" w:name="_2.3__"/>
      <w:bookmarkEnd w:id="7"/>
      <w:r w:rsidRPr="00B013CA">
        <w:rPr>
          <w:rFonts w:ascii="黑体" w:eastAsia="黑体"/>
          <w:bCs w:val="0"/>
          <w:kern w:val="2"/>
          <w:lang w:val="en-GB"/>
        </w:rPr>
        <w:t>2.3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风险监控部门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风险监控部门主管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组织实施总行风险监控的各项管理制度和本行相关规章制度，制定风险监控实施细则；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组织监控本行信贷资产风险变化，收集、整理、分析、提示和上报风险信息；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组织对本行风险资产(含信贷和非信贷资产)的风险分类，监控、识别和全程跟踪资产风险及变化；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在前台经营部门实施定期和不定期监控的基础上，协助客户经理对列入风险监察名单的授信客户制定减持退出计划，并进行持续跟踪管理；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负责评估和分析本行资产质量和风险管理状况；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组织实施对本行风险经理的日常管理、培训和考核；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负责审核对风险监察名单列入/退出的申报以及月度监控情况；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负责不良资产的责任认定工作；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负责放款中心的管理；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（10）</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定期组织减值贷款逐笔拨备工作。</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风险监控岗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负责监控本行信贷资产风险变化，并提出相应处理意见，主要职责是：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根据采集的风险信息或排查的特殊预警信号，进行风险分类；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对列入风险监察名单的授信客户风险状况和减持退出计划的落实情况进行持续监控、检查和汇总分析；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收集整理和上报在授信风险监控过程中或通过其他途径采集的风险信息；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向授信经营部门提示客户所处行业和市场变化、法律法规变化、国家政策调整和客户经营管理等变化形成的风险信息；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负责审核本行授信业务五级分类准确性，监控授信客户情况变化和五级分类迁徙变化。</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负责对进驻的授信经营部门正常类授信客户和列入监察名单的客户的信用风险进行识别、监测和报告。主要职责是：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在前台授信经营部门对授信客户定期和不定期监控的基础上，通过风险过滤模式，对</w:t>
      </w:r>
      <w:r w:rsidRPr="00B013CA">
        <w:rPr>
          <w:rFonts w:ascii="黑体" w:eastAsia="黑体" w:cs="宋体"/>
          <w:b/>
        </w:rPr>
        <w:t>“</w:t>
      </w:r>
      <w:r w:rsidRPr="00B013CA">
        <w:rPr>
          <w:rFonts w:ascii="黑体" w:eastAsia="黑体" w:cs="宋体"/>
          <w:b/>
        </w:rPr>
        <w:t>正常类客户</w:t>
      </w:r>
      <w:r w:rsidRPr="00B013CA">
        <w:rPr>
          <w:rFonts w:ascii="黑体" w:eastAsia="黑体" w:cs="宋体"/>
          <w:b/>
        </w:rPr>
        <w:t>”</w:t>
      </w:r>
      <w:r w:rsidRPr="00B013CA">
        <w:rPr>
          <w:rFonts w:ascii="黑体" w:eastAsia="黑体" w:cs="宋体"/>
          <w:b/>
        </w:rPr>
        <w:t>进行风险评估和风险检查；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通过风险经理的专业和独立的判断，强化识别潜在风险；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对存在风险预警信号的客户向相关部门进行风险提示，根据客户的风险情况提出风险评级调整的建议；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审核需列入/退出本行风险监察名单的客户以及监察名单的月度监控情况；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与相关部门或人员配合制定有效的风险防范或减持退出行动计划；</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对列入风险监察名单客户行动计划的实施进程和落实情况进行跟踪、检查和分析；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采用矩阵双线汇报模式，实时和定期向风险监控部门报告资产质量的风险监控情况；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负责牵头对客户经理的贷后监控情况进行再检查和风险评估。</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lastRenderedPageBreak/>
        <w:t>负责本部门各项业务数据积累、统计、信息系统等管理。主要职责是：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负责CMIS、RAMIS(风险资产管理信息系统)信息的输入和日常维护工作；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负责上级行、人行和监管部门要求的各种分析报告、统计资料的上报工作；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负责本部门文档的管理工作；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其他工作。</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8" w:name="_2.4__"/>
      <w:bookmarkEnd w:id="8"/>
      <w:r w:rsidRPr="00B013CA">
        <w:rPr>
          <w:rFonts w:ascii="黑体" w:eastAsia="黑体"/>
          <w:bCs w:val="0"/>
          <w:kern w:val="2"/>
          <w:lang w:val="en-GB"/>
        </w:rPr>
        <w:t>2.4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资产保全部门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资产保全部门主管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负责制定资产保全工作规章制度实施细则，指导、检查、评估各项政策制度的执行情况；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负责对已移交至本部门的不良资产清收和管理，组织、指导、审查全行运用清收、诉讼、抵债、出售、核销等保全和处置方式化解和挽救资产风险的工作；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负责制定和组织实施本行问题类贷款处置行动计划，防止不良资产继续恶化；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负责组织本部门对须提交风审会审议的资产保全和处置业务审查工作；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审核问题类贷款处置方案和问题类授信客户定期监控报告，提出审核意见；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组织实施对本行资产保全人员业务技能的培训和考核；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负责审核风险监察名单中归为风险较大的授信客户的行动方案，并实施问题类贷款管理流程。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资产保全岗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负责授信经营部门已移交的8-10级问题贷款的清收和管理工作；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会同授信经营部门共同开展对未移交问题类授信客户的清收和管理工作；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办理本部门管理的不良贷款重组手续；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制定已接收的问题类授信客户</w:t>
      </w:r>
      <w:r w:rsidRPr="00B013CA">
        <w:rPr>
          <w:rFonts w:ascii="黑体" w:eastAsia="黑体" w:cs="宋体"/>
          <w:b/>
        </w:rPr>
        <w:t>“</w:t>
      </w:r>
      <w:r w:rsidRPr="00B013CA">
        <w:rPr>
          <w:rFonts w:ascii="黑体" w:eastAsia="黑体" w:cs="宋体"/>
          <w:b/>
        </w:rPr>
        <w:t>问题贷款行动计划书</w:t>
      </w:r>
      <w:r w:rsidRPr="00B013CA">
        <w:rPr>
          <w:rFonts w:ascii="黑体" w:eastAsia="黑体" w:cs="宋体"/>
          <w:b/>
        </w:rPr>
        <w:t>”</w:t>
      </w:r>
      <w:r w:rsidRPr="00B013CA">
        <w:rPr>
          <w:rFonts w:ascii="黑体" w:eastAsia="黑体" w:cs="宋体"/>
          <w:b/>
        </w:rPr>
        <w:t>及</w:t>
      </w:r>
      <w:r w:rsidRPr="00B013CA">
        <w:rPr>
          <w:rFonts w:ascii="黑体" w:eastAsia="黑体" w:cs="宋体"/>
          <w:b/>
        </w:rPr>
        <w:t>“</w:t>
      </w:r>
      <w:r w:rsidRPr="00B013CA">
        <w:rPr>
          <w:rFonts w:ascii="黑体" w:eastAsia="黑体" w:cs="宋体"/>
          <w:b/>
        </w:rPr>
        <w:t>行动计划更改书</w:t>
      </w:r>
      <w:r w:rsidRPr="00B013CA">
        <w:rPr>
          <w:rFonts w:ascii="黑体" w:eastAsia="黑体" w:cs="宋体"/>
          <w:b/>
        </w:rPr>
        <w:t>”</w:t>
      </w:r>
      <w:r w:rsidRPr="00B013CA">
        <w:rPr>
          <w:rFonts w:ascii="黑体" w:eastAsia="黑体" w:cs="宋体"/>
          <w:b/>
        </w:rPr>
        <w:t>，并实施跟踪；</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负责本部门管理的</w:t>
      </w:r>
      <w:r w:rsidRPr="00B013CA">
        <w:rPr>
          <w:rFonts w:ascii="黑体" w:eastAsia="黑体" w:cs="宋体"/>
          <w:b/>
        </w:rPr>
        <w:t>“</w:t>
      </w:r>
      <w:r w:rsidRPr="00B013CA">
        <w:rPr>
          <w:rFonts w:ascii="黑体" w:eastAsia="黑体" w:cs="宋体"/>
          <w:b/>
        </w:rPr>
        <w:t>问题类授信客户</w:t>
      </w:r>
      <w:r w:rsidRPr="00B013CA">
        <w:rPr>
          <w:rFonts w:ascii="黑体" w:eastAsia="黑体" w:cs="宋体"/>
          <w:b/>
        </w:rPr>
        <w:t>”</w:t>
      </w:r>
      <w:r w:rsidRPr="00B013CA">
        <w:rPr>
          <w:rFonts w:ascii="黑体" w:eastAsia="黑体" w:cs="宋体"/>
          <w:b/>
        </w:rPr>
        <w:t>定期和不定期监控；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负责以物抵债、核销后呆帐贷款的管理、处置和追偿工作；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负责对问题类客户的法律诉讼；</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负责已进入法院强制执行程序的不良资产的清收工作；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当客户发生突发事件时，如有必要则应会同授信经营部门进行实地调查，并及时提出预警措施及是否更改原授信方案或行动计划等意见；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（10）</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提前介入列入风险监察名单的风险严重的授信业务，主动配合授信经营部门从速处置；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负责已移交至资产保全部门的客户授信副本档案的管理工作。</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lastRenderedPageBreak/>
          <w:t>2.4.3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资产保全审查岗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对须报送风审会审议的材料进行初审，提出明确的初审意见，并经部门负责人同意后报风审会审议或有权审批人审批。审查的主要材料有：</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问题贷款授信客户和授信业务风险评级；</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问题贷款行动计划、行动计划更改书等处置方案、客户关系移交申请书等。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审查本行问题类客户定期监控报告(包括重组贷款的定期监控)和风险评级，提出明确的审查意见，上报审批；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审查本行呆帐核销、以物抵债的有关资料；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负责风审会会议材料的准备、审议事项的情况汇报、会议记录及有关联络工作；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负责将风审会的决议及审批结果通知相关部门，并保管风审会的档案资料；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负责对问题类授信客户贷后监控管理政策、制度执行情况及问题贷款行动计划实施状况进行跟踪、检查、督导。</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负责本部门各项业务数据积累、统计、信息系统和有关档案等管理。主要职责是：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负责CMIS、RAMIS(风险资产管理信息系统)信息的输入和日常维护工作；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负责上级行、人行和监管部门要求的各种分析报告、统计资料的上报工作；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负责本部门授信业务档案、呆帐核销和以物抵债等有关资料的保管工作；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负责本部门文件的管理工作；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其他工作。</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9" w:name="_2.5__"/>
      <w:bookmarkEnd w:id="9"/>
      <w:r w:rsidRPr="00B013CA">
        <w:rPr>
          <w:rFonts w:ascii="黑体" w:eastAsia="黑体"/>
          <w:bCs w:val="0"/>
          <w:kern w:val="2"/>
          <w:lang w:val="en-GB"/>
        </w:rPr>
        <w:t>2.5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放款中心</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放款中心部门主管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制定并组织实施本行有关放款业务工作流程和规章制度；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组织落实并负责放款过程中授信业务资料法律审查、授信额度使用和控制、授信业务档案管理、配合贷后监控等工作；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负责对授信业务发放前授信文本资料合法性、合规性、完整性和有效性的最终审批；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负责与其他部门的协调、配合；</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组织实施对相关人员的业务培训和档案管理工作的考核。</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档案审查岗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负责对授信发放业务资料的接收、编号、登记与资料完整性的初步审查；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负责对授信业务法律档案(正本)资料的登记、整理、装订、保管、查阅、交接、销毁等工作；并对保管的完整性负责；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负责办理抵(质)押权利凭证的入库保管手续。在授信业务结束后按有关规定办理释放抵(质)押品手续，并在抵质押品登记簿上作相应记录；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做好抵(质)押物或权利证书等重要凭证的保管。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法律审查岗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经有权审批人批准的授信业务申请人和担保人与本行签署的相关合同文本、法律文书及相关凭证等授信资料，在放款前进行合规合法性和完整规范性的审查，并审查授信经营部门和资产保全部门提交的资料是否满足提款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合法性审查。根据国家及地方现行的有关法律法规，审查授信申请人、担保人的资格合法性、行为合法性，以及授信业务本身的合法性。主要内容包括：</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对授信申请人和担保人的营业执照副本复印件或其他有关证明资料，进行主体资格合法性审查；</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依据企业设立时的批准文件、公司章程及有权机构的授权书等资料，对授信申请人和担保人与本行签署法律文件的合法性进行审查；</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授信及其担保(保证、抵押、质押)的法律文件及相关的登记、批准手续是否合法、齐备；</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授信合同、担保合同内容是否合法、合同条款是否完备；</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授信/担保文件形式是否合法。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合规性审查。根据本行有关授信分级授权管理、授信业务流程及相关规定，审查授信业务审批程序的合规性；审查授信经营部门提交的授信资料是否满足提款条件：</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cs="宋体"/>
          <w:b/>
        </w:rPr>
      </w:pPr>
      <w:r w:rsidRPr="00B013CA">
        <w:rPr>
          <w:rFonts w:ascii="黑体" w:eastAsia="黑体" w:hAnsi="Wingdings" w:cs="Wingdings"/>
          <w:b/>
        </w:rPr>
        <w:lastRenderedPageBreak/>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审查授信业务审批程序和额度是否符合本行授信分级授权规定；</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审查授信业务资料是否满足</w:t>
      </w:r>
      <w:r w:rsidRPr="00B013CA">
        <w:rPr>
          <w:rFonts w:ascii="黑体" w:eastAsia="黑体"/>
          <w:b/>
        </w:rPr>
        <w:t>“</w:t>
      </w:r>
      <w:r w:rsidRPr="00B013CA">
        <w:rPr>
          <w:rFonts w:ascii="黑体" w:eastAsia="黑体"/>
          <w:b/>
        </w:rPr>
        <w:t>授信审批通知书</w:t>
      </w:r>
      <w:r w:rsidRPr="00B013CA">
        <w:rPr>
          <w:rFonts w:ascii="黑体" w:eastAsia="黑体"/>
          <w:b/>
        </w:rPr>
        <w:t>”</w:t>
      </w:r>
      <w:r w:rsidRPr="00B013CA">
        <w:rPr>
          <w:rFonts w:ascii="黑体" w:eastAsia="黑体"/>
          <w:b/>
        </w:rPr>
        <w:t>或</w:t>
      </w:r>
      <w:r w:rsidRPr="00B013CA">
        <w:rPr>
          <w:rFonts w:ascii="黑体" w:eastAsia="黑体"/>
          <w:b/>
        </w:rPr>
        <w:t>“</w:t>
      </w:r>
      <w:r w:rsidRPr="00B013CA">
        <w:rPr>
          <w:rFonts w:ascii="黑体" w:eastAsia="黑体"/>
          <w:b/>
        </w:rPr>
        <w:t>审批事项回复通知书</w:t>
      </w:r>
      <w:r w:rsidRPr="00B013CA">
        <w:rPr>
          <w:rFonts w:ascii="黑体" w:eastAsia="黑体"/>
          <w:b/>
        </w:rPr>
        <w:t>”</w:t>
      </w:r>
      <w:r w:rsidRPr="00B013CA">
        <w:rPr>
          <w:rFonts w:ascii="黑体" w:eastAsia="黑体"/>
          <w:b/>
        </w:rPr>
        <w:t>要求的提款条件。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完整性审查。审查授信文件及其内容填写是否完整规范、法律文件及有关办理程序是否完备、批准手续是否齐全；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有效性审查。审查授信各类文件和凭证单据等要素内容是否规范一致。主要内容包括：</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授信申请人、担保人名称；</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授信额度的币种、金额及构成；</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授信期限；</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各类利率(费率)；</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抵(质)押品描述；</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签署人、预留银行印鉴章、签署合同日期。</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放款操作岗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其主要职责为负责对授信客户的授信额度使用和控制管理，额度内提款等帐务处理等手续。具体：</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负责对授信管理部门或审批中心输入的授信额度予以确认，对授信客户授信额度的使用进行管理和控制；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负责对申报的授信用途是否合理、与授信审批结论中的批准用途是否一致、授信项下的交易背景真实性等进行复审；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负责办理授信额度内提款、使用和放款业务的帐务处理手续；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将授信发放信息输入系统，并提交到综合业务系统(帐务中心)；负责与综合业务系统(帐务中心)的凭证交换工作；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配合贷后监控管理，对授信业务经贷后监控审批的额度冻结、减少及授信条件变更等管理和控制；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负责向相关部门提供到期贷款、逾期贷款和额度控制信息；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按要求每月定期修改放款系统操作员密码。</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复核检查岗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其主要职责为负责对授信业务文件完整性、有效性和对额度使用控制、抵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押权利凭证及保管手续等复核工作。具体：</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对法律审查岗和放款操作岗</w:t>
      </w:r>
      <w:r w:rsidRPr="00B013CA">
        <w:rPr>
          <w:rFonts w:ascii="黑体" w:eastAsia="黑体" w:cs="宋体"/>
          <w:b/>
        </w:rPr>
        <w:t>“</w:t>
      </w:r>
      <w:r w:rsidRPr="00B013CA">
        <w:rPr>
          <w:rFonts w:ascii="黑体" w:eastAsia="黑体" w:cs="宋体"/>
          <w:b/>
        </w:rPr>
        <w:t>审查意见表</w:t>
      </w:r>
      <w:r w:rsidRPr="00B013CA">
        <w:rPr>
          <w:rFonts w:ascii="黑体" w:eastAsia="黑体" w:cs="宋体"/>
          <w:b/>
        </w:rPr>
        <w:t>”</w:t>
      </w:r>
      <w:r w:rsidRPr="00B013CA">
        <w:rPr>
          <w:rFonts w:ascii="黑体" w:eastAsia="黑体" w:cs="宋体"/>
          <w:b/>
        </w:rPr>
        <w:t>及有关放款凭证进行核对；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对授信项下原始契据(包括各种合同原始正本、抵(质)押物权利凭证、保险单正本和发票、放款原始单据等)完整、有效性进行复审；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对是否满足授信条件使用授信额度和授信额度的使用和控制，以及对授信管理部门或审批中心输入的授信额度进行复核；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负责对全行授信客户授信额度使用情况的监控管理；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对放款业务的抵(质)押权利凭证入库保管手续复核。</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综合管理岗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其主要职责为负责编制授信业务统计报表，授信业务额度使用控制系统资料积累等。具体为：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负责相关管理信息系统中对授信额度的提用、恢复和核销等信息进行录入、维护和更新；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负责编制、保管本行有关放款业务的信息资料及统计报表。</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0" w:name="_2.6__"/>
      <w:bookmarkEnd w:id="10"/>
      <w:r w:rsidRPr="00B013CA">
        <w:rPr>
          <w:rFonts w:ascii="黑体" w:eastAsia="黑体"/>
          <w:bCs w:val="0"/>
          <w:kern w:val="2"/>
          <w:lang w:val="en-GB"/>
        </w:rPr>
        <w:t>2.6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授信尽职调查部门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部门主管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负责制定和组织实施本部门授信尽职调查工作实施细则和工作流程；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负责组织授信尽职调查人员依据诚信和公正原则开展工作；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审批授信尽职调查责任认定结果，决定是否进行责任追究的建议；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审批并提出具体责成相关部门或授信工作人员对授信工作存在的问题限期纠正的意见；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负责组织授信尽职调查人员相关培训和考核。</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2.6.2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授信尽职调查岗</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其主要职责：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不断学习和掌握授信、法律、财务等知识，提高授信工作尽职调查能力，坚持依据诚信和公正的原则开展工作；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对授信工作人员在办理授信业务过程中是否违法违规及疏忽职守等行为，做出书面责任认定意见；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正确界定须进行责任追究的相关责任人，并认定其错误事实、性质和相应责任。责任认定要有证据佐证，须附有客观、正确地反映认定其错误事实、性质及应负责任的证据；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授信工作人员在授信流程和管理等各个环节都勤勉尽职地履行职责，而因经济环境、市场变化、客户自身经营失误、国家政策或法律法规的变化等，使授信风险增大或损失的，提出相关依据并作出书面免责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认真对待有关责任人的口头或书面申辩，对申辩意见要认真审核，并作出有事实根据的采纳或不采纳结论，实事求是地认定相关责任意见；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经调查发现授信工作存在的问题，经上报批准后，对相关部门或授信工作人员做出责成纠正的书面要求。</w:t>
      </w: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bookmarkStart w:id="11" w:name="_3__"/>
      <w:bookmarkEnd w:id="11"/>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12" w:name="_3___1"/>
      <w:bookmarkEnd w:id="12"/>
      <w:r w:rsidRPr="00B013CA">
        <w:rPr>
          <w:rFonts w:ascii="黑体" w:eastAsia="黑体"/>
          <w:bCs w:val="0"/>
          <w:sz w:val="24"/>
          <w:szCs w:val="24"/>
        </w:rPr>
        <w:t>3</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授信基本条件和要素</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 w:name="_3.1__"/>
      <w:bookmarkEnd w:id="13"/>
      <w:r w:rsidRPr="00B013CA">
        <w:rPr>
          <w:rFonts w:ascii="黑体" w:eastAsia="黑体"/>
          <w:bCs w:val="0"/>
          <w:kern w:val="2"/>
          <w:lang w:val="en-GB"/>
        </w:rPr>
        <w:t>3.1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授信的基本条件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lastRenderedPageBreak/>
          <w:t>3.1.1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3.1.1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一般授信对象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我行对公授信的对象应当是经工商行政管理机关</w:t>
      </w:r>
      <w:r w:rsidRPr="00B013CA">
        <w:rPr>
          <w:rFonts w:ascii="黑体" w:eastAsia="黑体"/>
          <w:b/>
        </w:rPr>
        <w:t>(</w:t>
      </w:r>
      <w:r w:rsidRPr="00B013CA">
        <w:rPr>
          <w:rFonts w:ascii="黑体" w:eastAsia="黑体" w:hAnsi="Times New Roman" w:hint="eastAsia"/>
          <w:b/>
        </w:rPr>
        <w:t>或主管机关</w:t>
      </w:r>
      <w:r w:rsidRPr="00B013CA">
        <w:rPr>
          <w:rFonts w:ascii="黑体" w:eastAsia="黑体"/>
          <w:b/>
        </w:rPr>
        <w:t>)</w:t>
      </w:r>
      <w:r w:rsidRPr="00B013CA">
        <w:rPr>
          <w:rFonts w:ascii="黑体" w:eastAsia="黑体" w:hAnsi="Times New Roman" w:hint="eastAsia"/>
          <w:b/>
        </w:rPr>
        <w:t>核准登记的企</w:t>
      </w:r>
      <w:r w:rsidRPr="00B013CA">
        <w:rPr>
          <w:rFonts w:ascii="黑体" w:eastAsia="黑体"/>
          <w:b/>
        </w:rPr>
        <w:t>(</w:t>
      </w:r>
      <w:r w:rsidRPr="00B013CA">
        <w:rPr>
          <w:rFonts w:ascii="黑体" w:eastAsia="黑体" w:hAnsi="Times New Roman" w:hint="eastAsia"/>
          <w:b/>
        </w:rPr>
        <w:t>事</w:t>
      </w:r>
      <w:r w:rsidRPr="00B013CA">
        <w:rPr>
          <w:rFonts w:ascii="黑体" w:eastAsia="黑体"/>
          <w:b/>
        </w:rPr>
        <w:t>)</w:t>
      </w:r>
      <w:r w:rsidRPr="00B013CA">
        <w:rPr>
          <w:rFonts w:ascii="黑体" w:eastAsia="黑体" w:hAnsi="Times New Roman" w:hint="eastAsia"/>
          <w:b/>
        </w:rPr>
        <w:t>业法人、其他经济组织。</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授信对象申请授信，应当具备产品有市场、生产经营有效益、不挤占挪用信贷资金、恪守信用等基本条件，并且应当符合以下要求：</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依法办理工商登记的法人已经向工商行政管理部门登记并连续办理了年检手续；事业法人依照《事业单位登记管理暂行条例》的规定已经向事业单位登记管理机关办理了登记或备案；</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有合法稳定的收入或收入来源，具备按期还本付息的能力；</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已在或将在我行开立基本存款账户或一般存款账户等；</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按照中国人民银行的有关规定，应持有贷款卡(号)的，必须有效持有中国人民银行获准的贷款卡(号)；</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除国务院规定外，有限责任公司和股份有限公司对外股本权益性投资累计额未超过其净资产总额的50%；</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借款人的资产负债率等财务指标符合我行的要求；</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申请中期、长期贷款项目授信的，项目的资本金与项目所需总投资的比例不低于国家规定的投资项目的资本金比例。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3.1.1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集团客户授信对象</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hint="eastAsia"/>
          <w:b/>
          <w:sz w:val="24"/>
        </w:rPr>
        <w:t>我行的授信对象可以是集团客户，集团客户是指具有以下特征的企事业法人授信对象，对具有以下特征之一的授信对象应当按照集团客户进行授信管理：</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 xml:space="preserve">在股权上或者经营决策上直接或间接控制其他企事业法人(指拥有50%以上股权或投票权)或被其他企事业法人控制的； </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共同被第三方企事业法人所控制的；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lastRenderedPageBreak/>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主要投资者个人、关键管理人员或与其关系密切的家庭成员(包括三代以内直系亲属关系和二代以内旁系亲属关系)共同直接控制或间接控制的；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存在其他关联关系，可能不按公允价格原则转移资产和利润的，应视同集团客户进行授信管理。一般应具备以下两条以上特征：</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相互间直接或间接持有其中一方的股份总和达到</w:t>
      </w:r>
      <w:r w:rsidRPr="00B013CA">
        <w:rPr>
          <w:rFonts w:ascii="黑体" w:eastAsia="黑体"/>
          <w:b/>
        </w:rPr>
        <w:t>25%(</w:t>
      </w:r>
      <w:r w:rsidRPr="00B013CA">
        <w:rPr>
          <w:rFonts w:ascii="黑体" w:eastAsia="黑体" w:hAnsi="Times New Roman" w:hint="eastAsia"/>
          <w:b/>
        </w:rPr>
        <w:t>含</w:t>
      </w:r>
      <w:r w:rsidRPr="00B013CA">
        <w:rPr>
          <w:rFonts w:ascii="黑体" w:eastAsia="黑体"/>
          <w:b/>
        </w:rPr>
        <w:t>)</w:t>
      </w:r>
      <w:r w:rsidRPr="00B013CA">
        <w:rPr>
          <w:rFonts w:ascii="黑体" w:eastAsia="黑体" w:hAnsi="Times New Roman" w:hint="eastAsia"/>
          <w:b/>
        </w:rPr>
        <w:t>以上；</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企业与另一企业之间占用资金占企业净资产</w:t>
      </w:r>
      <w:r w:rsidRPr="00B013CA">
        <w:rPr>
          <w:rFonts w:ascii="黑体" w:eastAsia="黑体"/>
          <w:b/>
        </w:rPr>
        <w:t>50%</w:t>
      </w:r>
      <w:r w:rsidRPr="00B013CA">
        <w:rPr>
          <w:rFonts w:ascii="黑体" w:eastAsia="黑体" w:hAnsi="Times New Roman" w:hint="eastAsia"/>
          <w:b/>
        </w:rPr>
        <w:t>以上；</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企业的董事或经理等高级管理人员有一半以上或有一名常务董事是由另</w:t>
      </w:r>
      <w:r w:rsidRPr="00B013CA">
        <w:rPr>
          <w:rFonts w:ascii="黑体" w:eastAsia="黑体" w:hint="eastAsia"/>
          <w:b/>
        </w:rPr>
        <w:t>一企业所委派的；</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企业的生产经营活动须由另一企业提供的特许权利</w:t>
      </w:r>
      <w:r w:rsidRPr="00B013CA">
        <w:rPr>
          <w:rFonts w:ascii="黑体" w:eastAsia="黑体"/>
          <w:b/>
        </w:rPr>
        <w:t>(</w:t>
      </w:r>
      <w:r w:rsidRPr="00B013CA">
        <w:rPr>
          <w:rFonts w:ascii="黑体" w:eastAsia="黑体" w:hAnsi="Times New Roman" w:hint="eastAsia"/>
          <w:b/>
        </w:rPr>
        <w:t>包括工业产权、专有技术等</w:t>
      </w:r>
      <w:r w:rsidRPr="00B013CA">
        <w:rPr>
          <w:rFonts w:ascii="黑体" w:eastAsia="黑体"/>
          <w:b/>
        </w:rPr>
        <w:t>)</w:t>
      </w:r>
      <w:r w:rsidRPr="00B013CA">
        <w:rPr>
          <w:rFonts w:ascii="黑体" w:eastAsia="黑体" w:hAnsi="Times New Roman" w:hint="eastAsia"/>
          <w:b/>
        </w:rPr>
        <w:t>才能正常进行的；</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企业生产经营购进的原材料、零配件等</w:t>
      </w:r>
      <w:r w:rsidRPr="00B013CA">
        <w:rPr>
          <w:rFonts w:ascii="黑体" w:eastAsia="黑体"/>
          <w:b/>
        </w:rPr>
        <w:t>(</w:t>
      </w:r>
      <w:r w:rsidRPr="00B013CA">
        <w:rPr>
          <w:rFonts w:ascii="黑体" w:eastAsia="黑体" w:hAnsi="Times New Roman" w:hint="eastAsia"/>
          <w:b/>
        </w:rPr>
        <w:t>包括价格及交易条件等</w:t>
      </w:r>
      <w:r w:rsidRPr="00B013CA">
        <w:rPr>
          <w:rFonts w:ascii="黑体" w:eastAsia="黑体"/>
          <w:b/>
        </w:rPr>
        <w:t>)</w:t>
      </w:r>
      <w:r w:rsidRPr="00B013CA">
        <w:rPr>
          <w:rFonts w:ascii="黑体" w:eastAsia="黑体" w:hAnsi="Times New Roman" w:hint="eastAsia"/>
          <w:b/>
        </w:rPr>
        <w:t>是由另一企业所控制或供应的；</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企业生产的产品或商品的销售</w:t>
      </w:r>
      <w:r w:rsidRPr="00B013CA">
        <w:rPr>
          <w:rFonts w:ascii="黑体" w:eastAsia="黑体"/>
          <w:b/>
        </w:rPr>
        <w:t>(</w:t>
      </w:r>
      <w:r w:rsidRPr="00B013CA">
        <w:rPr>
          <w:rFonts w:ascii="黑体" w:eastAsia="黑体" w:hAnsi="Times New Roman" w:hint="eastAsia"/>
          <w:b/>
        </w:rPr>
        <w:t>包括价格及交易条件等</w:t>
      </w:r>
      <w:r w:rsidRPr="00B013CA">
        <w:rPr>
          <w:rFonts w:ascii="黑体" w:eastAsia="黑体"/>
          <w:b/>
        </w:rPr>
        <w:t>)</w:t>
      </w:r>
      <w:r w:rsidRPr="00B013CA">
        <w:rPr>
          <w:rFonts w:ascii="黑体" w:eastAsia="黑体" w:hAnsi="Times New Roman" w:hint="eastAsia"/>
          <w:b/>
        </w:rPr>
        <w:t>是由另一企业所控制的。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授信对象应提供的基本资料</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授信对象即客户在申请授信时，应当提供以下基本资料：</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营业执照(副本及影印件)和年检证明；</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法人代码证书(副本及影印件)；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法定代表人身份证明及其必要的个人信息；</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近三年经审计的资产负债表、损益表、业主权益变动表以及销量情况。成立不足三年的客户，提交自成立以来年度的报表；</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lastRenderedPageBreak/>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当年近期的财务报表；</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本年度及最近月份存借款及对外担保情况；</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税务部门年检合格的税务登记证明和近二年税务部门纳税证明资料复印件；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合同或章程(原件及影印件)；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董事会成员和主要负责人、财务负责人名单和签字样本等；</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（10）</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若为有限责任公司、股份有限公司、合资合作公司或承包经营客户，要求提供董事会或发包人同意申请授信业务的决议、文件或具有同等法律效力的文件或证明；</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如授信申请人为非独立法人，应同时提交上级单位的借款授权书；</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如授信申请人为首次申请授信的三资企业，应同时报送外经贸委管理部门的批准证书、合同、章程及有关批复文件；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股东大会关于利润分配的决议；</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现金流量预测及营运计划；</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授信业务由授权委托人办理的，需提供客户法定代表人授权委托书(原件)；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其他必要的资料(如海关等部门出具的相关文件等)。</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对于中长期授信项目授信，还须有各类合格、有效的相关核准文件或批准文件，预计资金来源及使用情况、预计的资产负债情况、损益情况、项目建设进度及营运计划。</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4" w:name="_3.2__"/>
      <w:bookmarkEnd w:id="14"/>
      <w:r w:rsidRPr="00B013CA">
        <w:rPr>
          <w:rFonts w:ascii="黑体" w:eastAsia="黑体"/>
          <w:bCs w:val="0"/>
          <w:kern w:val="2"/>
          <w:lang w:val="en-GB"/>
        </w:rPr>
        <w:t>3.2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授信的基本要素</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授信的基本要素为：对象、金额、期限、利率或费率、用途、担保。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lastRenderedPageBreak/>
        <w:t>对象应当满足我行授信对象的基本要求。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金额</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金额是指授信额度的具体数额。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3.2.3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授信按照期限可分为短期授信和中长期授信。短期授信指一年以内</w:t>
      </w:r>
      <w:r w:rsidRPr="00B013CA">
        <w:rPr>
          <w:rFonts w:ascii="黑体" w:eastAsia="黑体"/>
          <w:b/>
        </w:rPr>
        <w:t>(</w:t>
      </w:r>
      <w:r w:rsidRPr="00B013CA">
        <w:rPr>
          <w:rFonts w:ascii="黑体" w:eastAsia="黑体" w:hAnsi="Times New Roman" w:hint="eastAsia"/>
          <w:b/>
        </w:rPr>
        <w:t>含一年</w:t>
      </w:r>
      <w:r w:rsidRPr="00B013CA">
        <w:rPr>
          <w:rFonts w:ascii="黑体" w:eastAsia="黑体"/>
          <w:b/>
        </w:rPr>
        <w:t>)</w:t>
      </w:r>
      <w:r w:rsidRPr="00B013CA">
        <w:rPr>
          <w:rFonts w:ascii="黑体" w:eastAsia="黑体" w:hAnsi="Times New Roman" w:hint="eastAsia"/>
          <w:b/>
        </w:rPr>
        <w:t>的授信，中长期授信指一年以上的授信。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3.2.4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利率或费率</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目前我行的贷款利率、保证业务费率在严格遵守中国人民银行规定的基础上，统一执行总行的有关价格规定。在确定具体的利率、费率时，应当考虑到以下几种制约因素：</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国家金融政策的有关规定；</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授信业务的风险；</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银行的资金筹集成本；</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同业竞争；</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银行与客户的关系；</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银行能够向客户提供的授信业务品种及其服务质量。</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3.2.5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用途</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不同的授信业务有不同的用途，在具体办理授信业务时尤其要注意用途是否真实、合法，挪用资金是一种危险的信号。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3.2.6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担保是保证客户还款或履行责任的第二来源。客户提供的担保方式包括信用、保证、抵押、质押等。</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5" w:name="_3.3__"/>
      <w:bookmarkEnd w:id="15"/>
      <w:r w:rsidRPr="00B013CA">
        <w:rPr>
          <w:rFonts w:ascii="黑体" w:eastAsia="黑体"/>
          <w:bCs w:val="0"/>
          <w:kern w:val="2"/>
          <w:lang w:val="en-GB"/>
        </w:rPr>
        <w:lastRenderedPageBreak/>
        <w:t>3.3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授信活动中的权利与义务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授信活动中我行的权利与义务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授信活动中我行的权利</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根据《贷款通则》规定，我行有权依授信条件和授信程序自主审查和决定贷款。有权拒绝任何法人、其他组织或自然人强令我行提供授信。具体包括以下权利：</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要求客户提供与授信有关的资料；</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根据客户的条件，决定授信与否、授信额度、授信业务品种、授信使用方式、期限和利率、费率等；</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有权了解客户的生产经营活动和财务活动；有权采取合法措施对客户提供的信息进行查询，有权将授信客户的财务报表或抵押物、质物交我行认可的机构进行审计或评估。</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依合同约定从客户账户上划收授信业务本金和利息；</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客户未能履行授信合同规定义务的，有权依合同约定要求客户提前归还或停止向客户提供尚未使用的授信业务；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在授信业务将受或已受损失时，可依据合同规定，采取免受损失的措施。</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授信活动中我行的义务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应当公布所经营的授信业务种类、期限和利率，并向客户提供咨询；</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应当公开授信审查的资信内容和办理授信的条件；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应当审议客户的授信申请，并及时答复授信与否。短期授信答复时间不得超过1个月；中期、长期授信答复时间不得超过6个月；国家另有规定者除外；</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应当对客户的债务、财务、生产、经营情况保密，但对依法查询者除外；</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lastRenderedPageBreak/>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应当按照中国人民银行的有关规定，将贷款等授信要素及时录入银行信贷登记咨询系统。</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授信活动中客户的权利与义务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授信活动中客户的权利</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可以自主向我行申请授信并依条件取得授信；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有权按合同约定提取和使用全部授信；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有权拒绝授信合同以外的附加条件；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有权向我行相关分支机构的上级和中国人民银行、中国银监会反映、举报有关情况；</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在征得我行书面同意后，有权向第三人转让债务。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授信活动中客户的义务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应当如实提供我行要求的资料(法律规定不能提供者除外)，应当向我行如实提供所有开户行、账号、存贷款余款及授信情况，配合我行的授信调查、审查和检查；</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应当接受我行对其使用授信情况和有关生产经营、财务活动的监督；</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应当按授信合同约定用途使用授信；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应当按授信合同约定按时足额清偿授信业务本息；授信客户未按照约定的期限归还贷款或承兑、履约的，应按照中国人民银行的有关规定支付逾期利息等；</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将债务全部或部分转让给第三人的，应当取得我行的书面同意；</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有危及我行债权安全情况时，应当及时通知我行，同时采取保全措施。</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6" w:name="_3.4__"/>
      <w:bookmarkEnd w:id="16"/>
      <w:r w:rsidRPr="00B013CA">
        <w:rPr>
          <w:rFonts w:ascii="黑体" w:eastAsia="黑体"/>
          <w:bCs w:val="0"/>
          <w:kern w:val="2"/>
          <w:lang w:val="en-GB"/>
        </w:rPr>
        <w:t>3.4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授信担保</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lastRenderedPageBreak/>
        <w:t>根据《商业银行法》规定，我行的各类授信业务应实行担保，但经我行审查、评估，确认授信客户资信良好，确能偿还贷款或履约的，可以不要求提供担保。但全行要严格控制信用贷款增长。</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新增信用贷款原则上只能用于我行重点支持行业和风险评级为1－5级的授信客户；</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凡减持退出的行业、企业或资本金未达到有关规定的项目不能提供信用贷款，已发放的应立即采取措施加固担保或予以收回；</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除总行批准外，信用贷款期限原则上控制在3年以内；</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各行发放信用贷款必须在总行核定的比例内；</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根据《商业银行与内部人和股东关联交易管理办法》，不得向关联方发放信用贷款。</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从我国目前商业银行担保的实践情况看，保证的作用和效果远不如抵质押，因此应在严控信用贷款的基础上，逐步降低保证比例，提高抵质押比例。对于担保授信，必须严格审查担保人能力，客观评估抵质押物价值，抵质押率在规定比例内从严掌握，并按贷后监控的相关规定，定期或不定期对抵质押物的价值进行重新认定，价值不足的要及时追加有效担保。</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 w:name="_3.5__"/>
      <w:bookmarkEnd w:id="17"/>
      <w:r w:rsidRPr="00B013CA">
        <w:rPr>
          <w:rFonts w:ascii="黑体" w:eastAsia="黑体"/>
          <w:bCs w:val="0"/>
          <w:kern w:val="2"/>
          <w:lang w:val="en-GB"/>
        </w:rPr>
        <w:t>3.5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限制授信的事项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限制授信的对象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授信申请人有下列情形之一者，不得对其进行授信：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不满足我行授信的基本条件的；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生产、经营或投资国家明文禁止的产品、项目的；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违反国家外汇管理规定的；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lastRenderedPageBreak/>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建设项目按国家规定应当报有关部门批准而未取得核准或批准文件的；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生产经营或投资项目应取得而未取得环境保护部门许可的；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在实行承包、租赁、联营、合并(兼并)、合作、分立、产权有偿转让、股份制改造等体制变更过程中，未清偿原有贷款债务、落实原有贷款债务或提供相应担保的；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未经直接集团(控股)公司授权，其下属的非独立法人分公司；</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在金融机构、监管机构、中介机构建立的客户管理信息系统中列入</w:t>
      </w:r>
      <w:r w:rsidRPr="00B013CA">
        <w:rPr>
          <w:rFonts w:ascii="黑体" w:eastAsia="黑体" w:cs="宋体"/>
          <w:b/>
        </w:rPr>
        <w:t>“</w:t>
      </w:r>
      <w:r w:rsidRPr="00B013CA">
        <w:rPr>
          <w:rFonts w:ascii="黑体" w:eastAsia="黑体" w:cs="宋体"/>
          <w:b/>
        </w:rPr>
        <w:t>黑名单</w:t>
      </w:r>
      <w:r w:rsidRPr="00B013CA">
        <w:rPr>
          <w:rFonts w:ascii="黑体" w:eastAsia="黑体" w:cs="宋体"/>
          <w:b/>
        </w:rPr>
        <w:t>”</w:t>
      </w:r>
      <w:r w:rsidRPr="00B013CA">
        <w:rPr>
          <w:rFonts w:ascii="黑体" w:eastAsia="黑体" w:cs="宋体"/>
          <w:b/>
        </w:rPr>
        <w:t>、有逃废债等行为的；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有其他严重违法经营行为的。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必须严格控制的授信对象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董事长、总经理、厂长、经理等主要管理人员有赌博、吸毒、嫖娼、包养情妇；经常出入歌舞厅、桑拿场所，大操大办婚丧红白喜事，购买与其经济实力不相称的高级轿车、经常租住高级宾馆等行为的；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家族式的集团或公司；即集团及其子公司或分公司的主要负责人、企业内部的主要领导岗位全部或主要由有血缘关系的人员及其家属、亲属担任的企业；</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法定代表人持有外国护照或拥有外国永久居住权的；其企业、公司在国外有分支机构的；其家庭主要成员在国外定居或者在国外开办的公司的企业。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禁止和限制办理的授信事项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禁止事项</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禁止逆程序操作；</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lastRenderedPageBreak/>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实施有条件授信时，应遵循</w:t>
      </w:r>
      <w:r w:rsidRPr="00B013CA">
        <w:rPr>
          <w:rFonts w:ascii="黑体" w:eastAsia="黑体" w:cs="宋体"/>
          <w:b/>
        </w:rPr>
        <w:t>“</w:t>
      </w:r>
      <w:r w:rsidRPr="00B013CA">
        <w:rPr>
          <w:rFonts w:ascii="黑体" w:eastAsia="黑体" w:cs="宋体"/>
          <w:b/>
        </w:rPr>
        <w:t>先落实条件，后实施授信</w:t>
      </w:r>
      <w:r w:rsidRPr="00B013CA">
        <w:rPr>
          <w:rFonts w:ascii="黑体" w:eastAsia="黑体" w:cs="宋体"/>
          <w:b/>
        </w:rPr>
        <w:t>”</w:t>
      </w:r>
      <w:r w:rsidRPr="00B013CA">
        <w:rPr>
          <w:rFonts w:ascii="黑体" w:eastAsia="黑体" w:cs="宋体"/>
          <w:b/>
        </w:rPr>
        <w:t>的原则，授信条件未落实或条件发生变更未重新决策的，不得实施授信。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禁止提供授信的业务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对以下用途的业务和情况不得进行授信：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国家明令禁止的产品或项目；</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违反国家有关规定从事股本权益性投资，以授信作为注册资本金、注册验资和增资扩股；</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违反国家有关规定从事股票、期货、金融衍生产品等投资；</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其他违反国家法律法规和政策的项目；</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未按国家规定取得以下有效批准或核准文件之一的，或虽然取得，但属于化整为零、越权或变相越权和超授权批准的：</w:t>
      </w:r>
    </w:p>
    <w:p w:rsidR="004F4DEE" w:rsidRPr="00B013CA" w:rsidRDefault="004F4DEE" w:rsidP="0074280B">
      <w:pPr>
        <w:pStyle w:val="a7"/>
        <w:tabs>
          <w:tab w:val="num" w:pos="1928"/>
        </w:tabs>
        <w:snapToGrid w:val="0"/>
        <w:spacing w:before="156" w:beforeAutospacing="0" w:after="0" w:afterAutospacing="0" w:line="360" w:lineRule="auto"/>
        <w:ind w:left="1928" w:hanging="34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项目批准或核准文件；</w:t>
      </w:r>
    </w:p>
    <w:p w:rsidR="004F4DEE" w:rsidRPr="00B013CA" w:rsidRDefault="004F4DEE" w:rsidP="0074280B">
      <w:pPr>
        <w:pStyle w:val="a7"/>
        <w:tabs>
          <w:tab w:val="num" w:pos="1928"/>
        </w:tabs>
        <w:snapToGrid w:val="0"/>
        <w:spacing w:before="156" w:beforeAutospacing="0" w:after="0" w:afterAutospacing="0" w:line="360" w:lineRule="auto"/>
        <w:ind w:left="1928" w:hanging="34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环保批准文件；</w:t>
      </w:r>
    </w:p>
    <w:p w:rsidR="004F4DEE" w:rsidRPr="00B013CA" w:rsidRDefault="004F4DEE" w:rsidP="0074280B">
      <w:pPr>
        <w:pStyle w:val="a7"/>
        <w:tabs>
          <w:tab w:val="num" w:pos="1928"/>
        </w:tabs>
        <w:snapToGrid w:val="0"/>
        <w:spacing w:before="156" w:beforeAutospacing="0" w:after="0" w:afterAutospacing="0" w:line="360" w:lineRule="auto"/>
        <w:ind w:left="1928" w:hanging="34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土地批准文件；</w:t>
      </w:r>
    </w:p>
    <w:p w:rsidR="004F4DEE" w:rsidRPr="00B013CA" w:rsidRDefault="004F4DEE" w:rsidP="0074280B">
      <w:pPr>
        <w:pStyle w:val="a7"/>
        <w:tabs>
          <w:tab w:val="num" w:pos="1928"/>
        </w:tabs>
        <w:snapToGrid w:val="0"/>
        <w:spacing w:before="156" w:beforeAutospacing="0" w:after="0" w:afterAutospacing="0" w:line="360" w:lineRule="auto"/>
        <w:ind w:left="1928" w:hanging="34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其他按国家规定需具备的批准或核准文件。</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以贷收息贷款；</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承兑和贴现融资性汇票；</w:t>
      </w:r>
    </w:p>
    <w:p w:rsidR="004F4DEE" w:rsidRPr="00B013CA" w:rsidRDefault="004F4DEE" w:rsidP="0074280B">
      <w:pPr>
        <w:pStyle w:val="a7"/>
        <w:tabs>
          <w:tab w:val="num" w:pos="1560"/>
        </w:tabs>
        <w:snapToGrid w:val="0"/>
        <w:spacing w:before="156" w:beforeAutospacing="0" w:after="0" w:afterAutospacing="0" w:line="360" w:lineRule="auto"/>
        <w:ind w:left="1560" w:hanging="720"/>
        <w:rPr>
          <w:rFonts w:ascii="黑体" w:eastAsia="黑体" w:cs="宋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国家发展改革委等部门发布的《当前部分行业制止低水平重复建设目录》、《淘汰落后生产能力、工艺和产品的目录》、《工商投资领域制止重复建设目录》和中国人民银行、中国银监会制定的信贷政策法规，列入禁止类和限制类的产业与行业。</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cs="宋体"/>
          <w:b/>
        </w:rPr>
      </w:pPr>
      <w:r w:rsidRPr="00B013CA">
        <w:rPr>
          <w:rFonts w:ascii="黑体" w:eastAsia="黑体" w:cs="宋体"/>
          <w:b/>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bookmarkStart w:id="18" w:name="_4__"/>
      <w:bookmarkEnd w:id="18"/>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19" w:name="_4___1"/>
      <w:bookmarkEnd w:id="19"/>
      <w:r w:rsidRPr="00B013CA">
        <w:rPr>
          <w:rFonts w:ascii="黑体" w:eastAsia="黑体"/>
          <w:bCs w:val="0"/>
          <w:sz w:val="24"/>
          <w:szCs w:val="24"/>
        </w:rPr>
        <w:t>4</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授信额度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0" w:name="_4.1__"/>
      <w:bookmarkEnd w:id="20"/>
      <w:r w:rsidRPr="00B013CA">
        <w:rPr>
          <w:rFonts w:ascii="黑体" w:eastAsia="黑体"/>
          <w:bCs w:val="0"/>
          <w:kern w:val="2"/>
          <w:lang w:val="en-GB"/>
        </w:rPr>
        <w:t>4.1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授信额度的核定对象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需要核定授信额度的对象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我行需要核定授信额度的对象是我行拟在具有法律责任约束的授信文书中需对授信额度作出承诺的客户。对于现有的授信客户，如果预计在授信期间届满后仍将继续与我行维持信贷关系的，尽管客户尚未提出下一阶段的具体授信需求，也应预先核定授信额度</w:t>
      </w:r>
      <w:r w:rsidRPr="00B013CA">
        <w:rPr>
          <w:rFonts w:ascii="黑体" w:eastAsia="黑体"/>
          <w:b/>
        </w:rPr>
        <w:t>(</w:t>
      </w:r>
      <w:r w:rsidRPr="00B013CA">
        <w:rPr>
          <w:rFonts w:ascii="黑体" w:eastAsia="黑体" w:hAnsi="Times New Roman" w:hint="eastAsia"/>
          <w:b/>
        </w:rPr>
        <w:t>待客户提出正式需求时，如在批准的授信额度之内则可直接进入“授信额度使用流程”而无需重新报批；如超出批准的授信额度则需重新报批</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lastRenderedPageBreak/>
        <w:t>需核定授信额度的具体对象如下：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提出新的授信需求申请的</w:t>
      </w:r>
      <w:r w:rsidRPr="00B013CA">
        <w:rPr>
          <w:rFonts w:ascii="黑体" w:eastAsia="黑体" w:cs="宋体"/>
          <w:b/>
        </w:rPr>
        <w:t>“</w:t>
      </w:r>
      <w:r w:rsidRPr="00B013CA">
        <w:rPr>
          <w:rFonts w:ascii="黑体" w:eastAsia="黑体" w:cs="宋体"/>
          <w:b/>
        </w:rPr>
        <w:t>正常类授信客户</w:t>
      </w:r>
      <w:r w:rsidRPr="00B013CA">
        <w:rPr>
          <w:rFonts w:ascii="黑体" w:eastAsia="黑体" w:cs="宋体"/>
          <w:b/>
        </w:rPr>
        <w:t>”</w:t>
      </w:r>
      <w:r w:rsidRPr="00B013CA">
        <w:rPr>
          <w:rFonts w:ascii="黑体" w:eastAsia="黑体" w:cs="宋体"/>
          <w:b/>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在定期监控过程中需要重新核定额度的</w:t>
      </w:r>
      <w:r w:rsidRPr="00B013CA">
        <w:rPr>
          <w:rFonts w:ascii="黑体" w:eastAsia="黑体" w:cs="宋体"/>
          <w:b/>
        </w:rPr>
        <w:t>“</w:t>
      </w:r>
      <w:r w:rsidRPr="00B013CA">
        <w:rPr>
          <w:rFonts w:ascii="黑体" w:eastAsia="黑体" w:cs="宋体"/>
          <w:b/>
        </w:rPr>
        <w:t>正常类授信客户</w:t>
      </w:r>
      <w:r w:rsidRPr="00B013CA">
        <w:rPr>
          <w:rFonts w:ascii="黑体" w:eastAsia="黑体" w:cs="宋体"/>
          <w:b/>
        </w:rPr>
        <w:t>”</w:t>
      </w:r>
      <w:r w:rsidRPr="00B013CA">
        <w:rPr>
          <w:rFonts w:ascii="黑体" w:eastAsia="黑体" w:cs="宋体"/>
          <w:b/>
        </w:rPr>
        <w:t xml:space="preserve"> (除已基本确定客户与我行的授信关系将中止外)；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w:t>
      </w:r>
      <w:r w:rsidRPr="00B013CA">
        <w:rPr>
          <w:rFonts w:ascii="黑体" w:eastAsia="黑体" w:cs="宋体"/>
          <w:b/>
        </w:rPr>
        <w:t>“</w:t>
      </w:r>
      <w:r w:rsidRPr="00B013CA">
        <w:rPr>
          <w:rFonts w:ascii="黑体" w:eastAsia="黑体" w:cs="宋体"/>
          <w:b/>
        </w:rPr>
        <w:t>问题类授信客户</w:t>
      </w:r>
      <w:r w:rsidRPr="00B013CA">
        <w:rPr>
          <w:rFonts w:ascii="黑体" w:eastAsia="黑体" w:cs="宋体"/>
          <w:b/>
        </w:rPr>
        <w:t>”</w:t>
      </w:r>
      <w:r w:rsidRPr="00B013CA">
        <w:rPr>
          <w:rFonts w:ascii="黑体" w:eastAsia="黑体" w:cs="宋体"/>
          <w:b/>
        </w:rPr>
        <w:t>贷款重组中承担债务的客户；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提出</w:t>
      </w:r>
      <w:r w:rsidRPr="00B013CA">
        <w:rPr>
          <w:rFonts w:ascii="黑体" w:eastAsia="黑体" w:cs="宋体"/>
          <w:b/>
        </w:rPr>
        <w:t>“</w:t>
      </w:r>
      <w:r w:rsidRPr="00B013CA">
        <w:rPr>
          <w:rFonts w:ascii="黑体" w:eastAsia="黑体" w:cs="宋体"/>
          <w:b/>
        </w:rPr>
        <w:t>完全现金保证额度</w:t>
      </w:r>
      <w:r w:rsidRPr="00B013CA">
        <w:rPr>
          <w:rFonts w:ascii="黑体" w:eastAsia="黑体" w:cs="宋体"/>
          <w:b/>
        </w:rPr>
        <w:t>”</w:t>
      </w:r>
      <w:r w:rsidRPr="00B013CA">
        <w:rPr>
          <w:rFonts w:ascii="黑体" w:eastAsia="黑体" w:cs="宋体"/>
          <w:b/>
        </w:rPr>
        <w:t>和</w:t>
      </w:r>
      <w:r w:rsidRPr="00B013CA">
        <w:rPr>
          <w:rFonts w:ascii="黑体" w:eastAsia="黑体" w:cs="宋体"/>
          <w:b/>
        </w:rPr>
        <w:t>“</w:t>
      </w:r>
      <w:r w:rsidRPr="00B013CA">
        <w:rPr>
          <w:rFonts w:ascii="黑体" w:eastAsia="黑体" w:cs="宋体"/>
          <w:b/>
        </w:rPr>
        <w:t>银行承兑汇票贴现</w:t>
      </w:r>
      <w:r w:rsidRPr="00B013CA">
        <w:rPr>
          <w:rFonts w:ascii="黑体" w:eastAsia="黑体" w:cs="宋体"/>
          <w:b/>
        </w:rPr>
        <w:t>”</w:t>
      </w:r>
      <w:r w:rsidRPr="00B013CA">
        <w:rPr>
          <w:rFonts w:ascii="黑体" w:eastAsia="黑体" w:cs="宋体"/>
          <w:b/>
        </w:rPr>
        <w:t>（由未纳入总行同业授信的同业机构承兑的银票）授信需求申请的客户，包括</w:t>
      </w:r>
      <w:r w:rsidRPr="00B013CA">
        <w:rPr>
          <w:rFonts w:ascii="黑体" w:eastAsia="黑体" w:cs="宋体"/>
          <w:b/>
        </w:rPr>
        <w:t>“</w:t>
      </w:r>
      <w:r w:rsidRPr="00B013CA">
        <w:rPr>
          <w:rFonts w:ascii="黑体" w:eastAsia="黑体" w:cs="宋体"/>
          <w:b/>
        </w:rPr>
        <w:t>正常类授信客户</w:t>
      </w:r>
      <w:r w:rsidRPr="00B013CA">
        <w:rPr>
          <w:rFonts w:ascii="黑体" w:eastAsia="黑体" w:cs="宋体"/>
          <w:b/>
        </w:rPr>
        <w:t>”</w:t>
      </w:r>
      <w:r w:rsidRPr="00B013CA">
        <w:rPr>
          <w:rFonts w:ascii="黑体" w:eastAsia="黑体" w:cs="宋体"/>
          <w:b/>
        </w:rPr>
        <w:t>和</w:t>
      </w:r>
      <w:r w:rsidRPr="00B013CA">
        <w:rPr>
          <w:rFonts w:ascii="黑体" w:eastAsia="黑体" w:cs="宋体"/>
          <w:b/>
        </w:rPr>
        <w:t>“</w:t>
      </w:r>
      <w:r w:rsidRPr="00B013CA">
        <w:rPr>
          <w:rFonts w:ascii="黑体" w:eastAsia="黑体" w:cs="宋体"/>
          <w:b/>
        </w:rPr>
        <w:t>问题类授信客户</w:t>
      </w:r>
      <w:r w:rsidRPr="00B013CA">
        <w:rPr>
          <w:rFonts w:ascii="黑体" w:eastAsia="黑体" w:cs="宋体"/>
          <w:b/>
        </w:rPr>
        <w:t>”</w:t>
      </w:r>
      <w:r w:rsidRPr="00B013CA">
        <w:rPr>
          <w:rFonts w:ascii="黑体" w:eastAsia="黑体" w:cs="宋体"/>
          <w:b/>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无需核定授信额度的情况</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凡我行在不构成银行法律责任约束的授信文书中仅涉及授信额度意向，不涉及任何授信承诺的客户，无需进入“授信申报、审查、审批流程</w:t>
      </w:r>
      <w:r w:rsidRPr="00B013CA">
        <w:rPr>
          <w:rFonts w:ascii="黑体" w:eastAsia="黑体"/>
          <w:b/>
        </w:rPr>
        <w:t>”</w:t>
      </w:r>
      <w:r w:rsidRPr="00B013CA">
        <w:rPr>
          <w:rFonts w:ascii="黑体" w:eastAsia="黑体" w:hAnsi="Times New Roman" w:hint="eastAsia"/>
          <w:b/>
        </w:rPr>
        <w:t>，也无需核定其授信额度。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是否具有法律责任的判别</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文书是否具有构成对我行法律责任约束的判别：我行现有标准信贷合同文本均构成对我行法律责任的约束。除上述标准合同外，其余文书是否构成对我行法律责任约束应由我行负责法律合规事务的部门负责审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不具法律责任的文书的签订</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对于我行负责法律事务的部门审定为不构成对我行法律责任约束的文书，由各分支行分管授信经营部门的副行长在授权范围内批准签订。</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“问题类授信客户”核定授信额度的规定</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“问题类授信客户”原则上应对其采取清收措施，而不再核定新的授信额度</w:t>
      </w:r>
      <w:r w:rsidRPr="00B013CA">
        <w:rPr>
          <w:rFonts w:ascii="黑体" w:eastAsia="黑体"/>
          <w:b/>
        </w:rPr>
        <w:t>(</w:t>
      </w:r>
      <w:r w:rsidRPr="00B013CA">
        <w:rPr>
          <w:rFonts w:ascii="黑体" w:eastAsia="黑体" w:hAnsi="Times New Roman" w:hint="eastAsia"/>
          <w:b/>
        </w:rPr>
        <w:t>除个别确认为符合贷款重组条件且对其债务重组有助于减少现有风险和提出“完全现金保证额度”和“银行承兑汇票贴现”授信需求的客户外</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 w:name="_4.2__"/>
      <w:bookmarkEnd w:id="21"/>
      <w:r w:rsidRPr="00B013CA">
        <w:rPr>
          <w:rFonts w:ascii="黑体" w:eastAsia="黑体"/>
          <w:bCs w:val="0"/>
          <w:kern w:val="2"/>
          <w:lang w:val="en-GB"/>
        </w:rPr>
        <w:lastRenderedPageBreak/>
        <w:t>4.2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授信额度的申报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正常类授信客户的授信额度申报</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授信对象为本章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4.1.1</w:t>
        </w:r>
      </w:smartTag>
      <w:r w:rsidRPr="00B013CA">
        <w:rPr>
          <w:rFonts w:ascii="黑体" w:eastAsia="黑体" w:hAnsi="Times New Roman" w:hint="eastAsia"/>
          <w:b/>
        </w:rPr>
        <w:t>中需核定授信额度的第</w:t>
      </w:r>
      <w:r w:rsidRPr="00B013CA">
        <w:rPr>
          <w:rFonts w:ascii="黑体" w:eastAsia="黑体"/>
          <w:b/>
        </w:rPr>
        <w:t>(1)</w:t>
      </w:r>
      <w:r w:rsidRPr="00B013CA">
        <w:rPr>
          <w:rFonts w:ascii="黑体" w:eastAsia="黑体" w:hAnsi="Times New Roman" w:hint="eastAsia"/>
          <w:b/>
        </w:rPr>
        <w:t>、</w:t>
      </w:r>
      <w:r w:rsidRPr="00B013CA">
        <w:rPr>
          <w:rFonts w:ascii="黑体" w:eastAsia="黑体"/>
          <w:b/>
        </w:rPr>
        <w:t>(2)</w:t>
      </w:r>
      <w:r w:rsidRPr="00B013CA">
        <w:rPr>
          <w:rFonts w:ascii="黑体" w:eastAsia="黑体" w:hAnsi="Times New Roman" w:hint="eastAsia"/>
          <w:b/>
        </w:rPr>
        <w:t>类客户</w:t>
      </w:r>
      <w:r w:rsidRPr="00B013CA">
        <w:rPr>
          <w:rFonts w:ascii="黑体" w:eastAsia="黑体"/>
          <w:b/>
        </w:rPr>
        <w:t>(</w:t>
      </w:r>
      <w:r w:rsidRPr="00B013CA">
        <w:rPr>
          <w:rFonts w:ascii="黑体" w:eastAsia="黑体" w:hAnsi="Times New Roman" w:hint="eastAsia"/>
          <w:b/>
        </w:rPr>
        <w:t>即“正常类授信客户”</w:t>
      </w:r>
      <w:r w:rsidRPr="00B013CA">
        <w:rPr>
          <w:rFonts w:ascii="黑体" w:eastAsia="黑体"/>
          <w:b/>
        </w:rPr>
        <w:t>)</w:t>
      </w:r>
      <w:r w:rsidRPr="00B013CA">
        <w:rPr>
          <w:rFonts w:ascii="黑体" w:eastAsia="黑体" w:hAnsi="Times New Roman" w:hint="eastAsia"/>
          <w:b/>
        </w:rPr>
        <w:t>，由授信管理部门、贷审会、信贷执行官条线负责审查和审批。授信经营部门客户经理应使用“授信申请书”，通过“授信申报、审查和审批流程”申报授信额度。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问题类授信客户贷款重组额度的申报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授信对象为本章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4.1.1</w:t>
        </w:r>
      </w:smartTag>
      <w:r w:rsidRPr="00B013CA">
        <w:rPr>
          <w:rFonts w:ascii="黑体" w:eastAsia="黑体" w:hint="eastAsia"/>
          <w:b/>
          <w:sz w:val="24"/>
        </w:rPr>
        <w:t>中需核定授信额度的第</w:t>
      </w:r>
      <w:r w:rsidRPr="00B013CA">
        <w:rPr>
          <w:rFonts w:ascii="黑体" w:eastAsia="黑体"/>
          <w:b/>
          <w:sz w:val="24"/>
        </w:rPr>
        <w:t>(3)</w:t>
      </w:r>
      <w:r w:rsidRPr="00B013CA">
        <w:rPr>
          <w:rFonts w:ascii="黑体" w:eastAsia="黑体" w:hint="eastAsia"/>
          <w:b/>
          <w:sz w:val="24"/>
        </w:rPr>
        <w:t>类客户，涉及资产保全部门、风审会、分管行长</w:t>
      </w:r>
      <w:r w:rsidRPr="00B013CA">
        <w:rPr>
          <w:rFonts w:ascii="黑体" w:eastAsia="黑体"/>
          <w:b/>
          <w:sz w:val="24"/>
        </w:rPr>
        <w:t>/</w:t>
      </w:r>
      <w:r w:rsidRPr="00B013CA">
        <w:rPr>
          <w:rFonts w:ascii="黑体" w:eastAsia="黑体" w:hint="eastAsia"/>
          <w:b/>
          <w:sz w:val="24"/>
        </w:rPr>
        <w:t>信贷执行官负责审查和审批。对于符合贷款重组条件且确实需要通过贷款重组降低现有风险的，客户经理或保全清收人员可以使用“问题贷款行动计划”，通过“问题类授信客户行动计划申报书”申报授信额度。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4.2.3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正常类授信客户完全现金保证额度和银行承兑汇票贴现额度的申报</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授信对象为本章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4.1.1</w:t>
        </w:r>
      </w:smartTag>
      <w:r w:rsidRPr="00B013CA">
        <w:rPr>
          <w:rFonts w:ascii="黑体" w:eastAsia="黑体" w:hAnsi="Times New Roman" w:hint="eastAsia"/>
          <w:b/>
        </w:rPr>
        <w:t>中需核定“完全现金保证额度”的“正常类授信客户”，包括在现有授信额度上追加现金保证额度或提出现金保证额度申请的新客户，由授信管理部门负责核定额度；授信经营部门客户经理使用“完全现金保证额度申请书”，通过“完全现金保证额度申报、审查、审批流程”申报“完全现金保证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授信对象为本章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4.1.1</w:t>
        </w:r>
      </w:smartTag>
      <w:r w:rsidRPr="00B013CA">
        <w:rPr>
          <w:rFonts w:ascii="黑体" w:eastAsia="黑体" w:hAnsi="Times New Roman" w:hint="eastAsia"/>
          <w:b/>
        </w:rPr>
        <w:t>中需核定银行承兑渠汇票贴现额度的“正常类授信客户”，包括在现有授信额度上追加银行承兑汇票贴现额度或新提出银行承兑汇票贴现额度申请的客户，由授信管理部门负责核定额度；授信经营部门客户经理使用“银行承兑汇票贴现额度申请书”申报额度，申报流程同完全保证额度申报、审查、审批流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4.2.4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问题类授信客户完全现金保证额度和银行承兑汇票贴现额度的申报</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lastRenderedPageBreak/>
        <w:t>授信对象为本章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4.1.3</w:t>
        </w:r>
      </w:smartTag>
      <w:r w:rsidRPr="00B013CA">
        <w:rPr>
          <w:rFonts w:ascii="黑体" w:eastAsia="黑体" w:hAnsi="Times New Roman" w:hint="eastAsia"/>
          <w:b/>
        </w:rPr>
        <w:t>中需核定完全现金保证额度的“问题类授信客户”，由资产保全部门负责核定额度。资产保全部门的专职清收人员</w:t>
      </w:r>
      <w:r w:rsidRPr="00B013CA">
        <w:rPr>
          <w:rFonts w:ascii="黑体" w:eastAsia="黑体"/>
          <w:b/>
        </w:rPr>
        <w:t>/</w:t>
      </w:r>
      <w:r w:rsidRPr="00B013CA">
        <w:rPr>
          <w:rFonts w:ascii="黑体" w:eastAsia="黑体" w:hAnsi="Times New Roman" w:hint="eastAsia"/>
          <w:b/>
        </w:rPr>
        <w:t>授信经营部门客户经理</w:t>
      </w:r>
      <w:r w:rsidRPr="00B013CA">
        <w:rPr>
          <w:rFonts w:ascii="黑体" w:eastAsia="黑体"/>
          <w:b/>
        </w:rPr>
        <w:t>(</w:t>
      </w:r>
      <w:r w:rsidRPr="00B013CA">
        <w:rPr>
          <w:rFonts w:ascii="黑体" w:eastAsia="黑体" w:hAnsi="Times New Roman" w:hint="eastAsia"/>
          <w:b/>
        </w:rPr>
        <w:t>未移交客户</w:t>
      </w:r>
      <w:r w:rsidRPr="00B013CA">
        <w:rPr>
          <w:rFonts w:ascii="黑体" w:eastAsia="黑体"/>
          <w:b/>
        </w:rPr>
        <w:t>)</w:t>
      </w:r>
      <w:r w:rsidRPr="00B013CA">
        <w:rPr>
          <w:rFonts w:ascii="黑体" w:eastAsia="黑体" w:hAnsi="Times New Roman" w:hint="eastAsia"/>
          <w:b/>
        </w:rPr>
        <w:t>使用“完全现金保证额度申请书”，通过“完全现金保证额度申报、审查、审批流程”申报“完全现金保证额度”。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授信对象为本章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4.1.3</w:t>
        </w:r>
      </w:smartTag>
      <w:r w:rsidRPr="00B013CA">
        <w:rPr>
          <w:rFonts w:ascii="黑体" w:eastAsia="黑体" w:hAnsi="Times New Roman" w:hint="eastAsia"/>
          <w:b/>
        </w:rPr>
        <w:t>中需核定银行承兑渠汇票贴现额度的“问题类授信客户”，由资产保全部门负责核定额度。资产保全部门的专职清收人员</w:t>
      </w:r>
      <w:r w:rsidRPr="00B013CA">
        <w:rPr>
          <w:rFonts w:ascii="黑体" w:eastAsia="黑体"/>
          <w:b/>
        </w:rPr>
        <w:t>/</w:t>
      </w:r>
      <w:r w:rsidRPr="00B013CA">
        <w:rPr>
          <w:rFonts w:ascii="黑体" w:eastAsia="黑体" w:hAnsi="Times New Roman" w:hint="eastAsia"/>
          <w:b/>
        </w:rPr>
        <w:t>授信经营部门客户经理</w:t>
      </w:r>
      <w:r w:rsidRPr="00B013CA">
        <w:rPr>
          <w:rFonts w:ascii="黑体" w:eastAsia="黑体"/>
          <w:b/>
        </w:rPr>
        <w:t>(</w:t>
      </w:r>
      <w:r w:rsidRPr="00B013CA">
        <w:rPr>
          <w:rFonts w:ascii="黑体" w:eastAsia="黑体" w:hAnsi="Times New Roman" w:hint="eastAsia"/>
          <w:b/>
        </w:rPr>
        <w:t>未移交客户</w:t>
      </w:r>
      <w:r w:rsidRPr="00B013CA">
        <w:rPr>
          <w:rFonts w:ascii="黑体" w:eastAsia="黑体"/>
          <w:b/>
        </w:rPr>
        <w:t>)</w:t>
      </w:r>
      <w:r w:rsidRPr="00B013CA">
        <w:rPr>
          <w:rFonts w:ascii="黑体" w:eastAsia="黑体" w:hAnsi="Times New Roman" w:hint="eastAsia"/>
          <w:b/>
        </w:rPr>
        <w:t>使用“银行承兑汇票贴现额度申请书”申报额度，申报流程同完全保证额度申报、审查、审批流程。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4.2.5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集团客户的授信额度申报</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授信对象为《交通银行信贷政策手册》集团客户政策中规定的且应采用集中授信模式的集团客户，由主办行归集开户行、协办行及主办行自身的申报材料后，根据对集团拟授信的总额度按</w:t>
      </w:r>
      <w:r w:rsidRPr="00B013CA">
        <w:rPr>
          <w:rFonts w:ascii="黑体" w:eastAsia="黑体" w:hAnsi="Times New Roman"/>
          <w:b/>
        </w:rPr>
        <w:t xml:space="preserve"> </w:t>
      </w:r>
      <w:r w:rsidRPr="00B013CA">
        <w:rPr>
          <w:rFonts w:ascii="黑体" w:eastAsia="黑体" w:hAnsi="Times New Roman" w:hint="eastAsia"/>
          <w:b/>
        </w:rPr>
        <w:t>“授信申报、审查和审批流程”申报授信额度。对采用监控模式的集团客户，仍维持原授信审批流程并分别授信。</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2" w:name="_4.3__"/>
      <w:bookmarkEnd w:id="22"/>
      <w:r w:rsidRPr="00B013CA">
        <w:rPr>
          <w:rFonts w:ascii="黑体" w:eastAsia="黑体"/>
          <w:bCs w:val="0"/>
          <w:kern w:val="2"/>
          <w:lang w:val="en-GB"/>
        </w:rPr>
        <w:t>4.3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授信额度的核定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授信额度的核定原则</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授信额度应原则上根据“六因素最小值法”核定，即授信额度原则上根据以下</w:t>
      </w:r>
      <w:r w:rsidRPr="00B013CA">
        <w:rPr>
          <w:rFonts w:ascii="黑体" w:eastAsia="黑体"/>
          <w:b/>
        </w:rPr>
        <w:t>6</w:t>
      </w:r>
      <w:r w:rsidRPr="00B013CA">
        <w:rPr>
          <w:rFonts w:ascii="黑体" w:eastAsia="黑体" w:hAnsi="Times New Roman" w:hint="eastAsia"/>
          <w:b/>
        </w:rPr>
        <w:t>个因素中的最小一项决定：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客户申请的授信额(如有，应扣除属于现金保证额度)；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本行根据客户借款原因分析得出的客户所需授信额；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客户能够偿还的授信能力；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本行根据法律、法规限制能给客户的最大授信额；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本行根据信贷政策和组合限额限制能给客户的最大授信额；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本行要与客户建立或保持良好关系所需的授信额。</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对中小企业小额授信应以下列因素中的最小值为核定依据：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客户申请的授信额(如有，应扣除属于现金保证额度及银行承兑汇票贴现额度)；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由相关担保方式对应的小额授信限额；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客户能够偿还的授信能力(重点结合第二还款能力进行分析)。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“正常类授信客户”授信额度的综合确定</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在通常情况下，经上述步骤得出的金额应作为客户授信额度，但以下情况可以例外：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对于个别初步核定结论中缺乏短期还款能力，但在行业风险、经营风险、财务风险的趋势分析中却反映出具有很大潜力的1</w:t>
      </w:r>
      <w:r w:rsidRPr="00B013CA">
        <w:rPr>
          <w:rFonts w:ascii="黑体" w:eastAsia="黑体" w:cs="宋体"/>
          <w:b/>
        </w:rPr>
        <w:t>—</w:t>
      </w:r>
      <w:r w:rsidRPr="00B013CA">
        <w:rPr>
          <w:rFonts w:ascii="黑体" w:eastAsia="黑体" w:cs="宋体"/>
          <w:b/>
        </w:rPr>
        <w:t>6级客户，在具备长期还款能力的情况下，可以作出客户关系的战略决策，对其短期类分类额度可以超过初步核定的授信额度(但不得大于借款原因分析得出的需求额)。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在一般情况下</w:t>
      </w:r>
      <w:r w:rsidRPr="00B013CA">
        <w:rPr>
          <w:rFonts w:ascii="黑体" w:eastAsia="黑体" w:cs="宋体"/>
          <w:b/>
        </w:rPr>
        <w:t>“</w:t>
      </w:r>
      <w:r w:rsidRPr="00B013CA">
        <w:rPr>
          <w:rFonts w:ascii="黑体" w:eastAsia="黑体" w:cs="宋体"/>
          <w:b/>
        </w:rPr>
        <w:t>正常类授信客户</w:t>
      </w:r>
      <w:r w:rsidRPr="00B013CA">
        <w:rPr>
          <w:rFonts w:ascii="黑体" w:eastAsia="黑体" w:cs="宋体"/>
          <w:b/>
        </w:rPr>
        <w:t>”</w:t>
      </w:r>
      <w:r w:rsidRPr="00B013CA">
        <w:rPr>
          <w:rFonts w:ascii="黑体" w:eastAsia="黑体" w:cs="宋体"/>
          <w:b/>
        </w:rPr>
        <w:t>的授信额度不能小于其目前在我行的授信余额，在授信额度需要逐渐压缩的情况下，应将压缩部分授信额度定为一次性使用，该部分额度的期限应与压缩的期限一致，到期则更新授信额度，按新核定的授信额度执行。</w:t>
      </w:r>
    </w:p>
    <w:p w:rsidR="004F4DEE" w:rsidRPr="00B013CA" w:rsidRDefault="004F4DEE" w:rsidP="0074280B">
      <w:pPr>
        <w:pStyle w:val="5"/>
        <w:snapToGrid w:val="0"/>
        <w:spacing w:before="156" w:beforeAutospacing="0" w:after="0" w:afterAutospacing="0" w:line="360" w:lineRule="auto"/>
        <w:rPr>
          <w:rFonts w:ascii="黑体" w:eastAsia="黑体" w:hAnsi="Times New Roman"/>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“问题类授信客户”重组贷款授信额度的确定</w:t>
      </w:r>
    </w:p>
    <w:p w:rsidR="004F4DEE" w:rsidRPr="00B013CA" w:rsidRDefault="004F4DEE" w:rsidP="0074280B">
      <w:pPr>
        <w:pStyle w:val="abc"/>
        <w:snapToGrid w:val="0"/>
        <w:spacing w:line="360" w:lineRule="auto"/>
        <w:rPr>
          <w:rFonts w:ascii="黑体" w:eastAsia="黑体" w:hAnsi="Times New Roman"/>
          <w:b/>
          <w:color w:val="000000"/>
        </w:rPr>
      </w:pPr>
      <w:r w:rsidRPr="00B013CA">
        <w:rPr>
          <w:rFonts w:ascii="黑体" w:eastAsia="黑体" w:hAnsi="Times New Roman" w:hint="eastAsia"/>
          <w:b/>
        </w:rPr>
        <w:t>对本章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4.1.1</w:t>
        </w:r>
      </w:smartTag>
      <w:r w:rsidRPr="00B013CA">
        <w:rPr>
          <w:rFonts w:ascii="黑体" w:eastAsia="黑体" w:hAnsi="Times New Roman" w:hint="eastAsia"/>
          <w:b/>
        </w:rPr>
        <w:t>中需核定授信额度的第</w:t>
      </w:r>
      <w:r w:rsidRPr="00B013CA">
        <w:rPr>
          <w:rFonts w:ascii="黑体" w:eastAsia="黑体"/>
          <w:b/>
        </w:rPr>
        <w:t>(3)</w:t>
      </w:r>
      <w:r w:rsidRPr="00B013CA">
        <w:rPr>
          <w:rFonts w:ascii="黑体" w:eastAsia="黑体" w:hAnsi="Times New Roman" w:hint="eastAsia"/>
          <w:b/>
        </w:rPr>
        <w:t>类客户，应该根据风险降解的原则核</w:t>
      </w:r>
      <w:r w:rsidRPr="00B013CA">
        <w:rPr>
          <w:rFonts w:ascii="黑体" w:eastAsia="黑体" w:hAnsi="Times New Roman" w:hint="eastAsia"/>
          <w:b/>
          <w:color w:val="000000"/>
        </w:rPr>
        <w:t>定授信额度，具体要求如下：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lastRenderedPageBreak/>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重组贷款应有利于保全银行债权、降低风险、锁定风险、转移风险、减少损失以及延长贷款有效生命周期；偿债主体应具有未来偿还重组贷款本息的能力。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对重组贷款的授信均为一次性使用。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完全现金保证额度的核定</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4.1.1</w:t>
        </w:r>
      </w:smartTag>
      <w:r w:rsidRPr="00B013CA">
        <w:rPr>
          <w:rFonts w:ascii="黑体" w:eastAsia="黑体" w:hAnsi="Times New Roman" w:hint="eastAsia"/>
          <w:b/>
        </w:rPr>
        <w:t>中需提出“完全现金保证额度”授信需求申请的客户，应该根据拟存入我行的保证金金额；提供质押的国债、银行承兑汇票、我行存单、金融债券及总行认可的银行备用信用证金额，以在授信期内能够足额偿还本息为原则核定“完全现金保证额度”，具体要求见“担保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集团客户授信额度的核定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集团客户授信额度的核定原则</w:t>
      </w:r>
    </w:p>
    <w:p w:rsidR="004F4DEE" w:rsidRPr="00B013CA" w:rsidRDefault="004F4DEE" w:rsidP="0074280B">
      <w:pPr>
        <w:snapToGrid w:val="0"/>
        <w:spacing w:before="156" w:after="100" w:afterAutospacing="1" w:line="360" w:lineRule="auto"/>
        <w:ind w:firstLine="420"/>
        <w:rPr>
          <w:rFonts w:ascii="黑体" w:eastAsia="黑体"/>
          <w:b/>
          <w:sz w:val="24"/>
          <w:lang w:val="en-GB"/>
        </w:rPr>
      </w:pPr>
      <w:r w:rsidRPr="00B013CA">
        <w:rPr>
          <w:rFonts w:ascii="黑体" w:eastAsia="黑体" w:hint="eastAsia"/>
          <w:b/>
          <w:sz w:val="24"/>
          <w:lang w:val="en-GB"/>
        </w:rPr>
        <w:t>集团客户授信额度的核定应综合集团客户各成员单位的偿债能力、业务特点、融资习惯、资金运用方式和实际需求等多方面因素合理加以确定。对集团内单个企业授信额度的核定，仍应按本章要求的“六因素最小值法”进行测算。</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集团客户授信额度的核定依据</w:t>
      </w:r>
    </w:p>
    <w:p w:rsidR="004F4DEE" w:rsidRPr="00B013CA" w:rsidRDefault="004F4DEE" w:rsidP="0074280B">
      <w:pPr>
        <w:snapToGrid w:val="0"/>
        <w:spacing w:before="156" w:after="100" w:afterAutospacing="1" w:line="360" w:lineRule="auto"/>
        <w:ind w:firstLine="420"/>
        <w:rPr>
          <w:rFonts w:ascii="黑体" w:eastAsia="黑体"/>
          <w:b/>
          <w:sz w:val="24"/>
          <w:lang w:val="en-GB"/>
        </w:rPr>
      </w:pPr>
      <w:r w:rsidRPr="00B013CA">
        <w:rPr>
          <w:rFonts w:ascii="黑体" w:eastAsia="黑体" w:hint="eastAsia"/>
          <w:b/>
          <w:sz w:val="24"/>
          <w:lang w:val="en-GB"/>
        </w:rPr>
        <w:t>授信额度的核定应以集团合并报表和纳入集团客户统一授信的成员企业个别报表作为依据，应不接受汇总报表。但对合并报表和个别报表的选用，应根据集团客户不同的组织结构形式，以及由此产生的不同的授信管理模式区别对待：</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集中授信模式下的统贷统还。即借款人和还款人均为集团客户的总公司或母公司。采用此类集团客户授信模式，通常总公司或母公司对其下属企业在经营决策和资金调度上具有绝对控制力，核定授信额度时应以集团合并报表为主要依据，成员单位报表可作为辅助分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集中授信模式下的分贷分还。即先与集团客户总公司或母公司签订授信总协议，在授信总协议的框架内，由纳入集</w:t>
      </w:r>
      <w:r w:rsidRPr="00B013CA">
        <w:rPr>
          <w:rFonts w:ascii="黑体" w:eastAsia="黑体" w:cs="宋体"/>
          <w:b/>
        </w:rPr>
        <w:lastRenderedPageBreak/>
        <w:t>团客户统一授信管理的各成员单位分别承担各自的借、还款责任与义务。在此类集团客户授信模式下，合并报表和个别报表都应作为我行授信额度核定的主要依据。如总公司或母公司在经营决策和资金调度上对纳入集团统一授信的成员单位具有较强的调控能力，可以侧重于以合并报表作为匡算集团客户最高授信限额的主要依据，以个别报表为依据核定的单个企业授信限额的合计，原则上不应超过通过合并报表确定的集团客户最高授信限额；如总公司或母公司对其下属企业控制能力较弱，则须以各成员单位的个别报表分别核定授信额度，合并报表作为参考，以便于把握对集团客户最高授信限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监控授信模式项下的分贷分还。即与纳入集团客户统一授信管理的成员单位分别签订授信协议，各成员单位独自承担借、还款责任和义务。对此类集团客户授信模式，应以各成员单位的个别报表分别核定授信额度，但在授信总量上可以根据该集团客户主营业务所处的行业地位、整体市场份额、核心竞争力、持续发展能力等综合经济指标加以合理控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4.3.5</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集团客户授信额度需核定的种类</w:t>
      </w:r>
    </w:p>
    <w:p w:rsidR="004F4DEE" w:rsidRPr="00B013CA" w:rsidRDefault="004F4DEE" w:rsidP="0074280B">
      <w:pPr>
        <w:snapToGrid w:val="0"/>
        <w:spacing w:before="156" w:after="100" w:afterAutospacing="1" w:line="360" w:lineRule="auto"/>
        <w:ind w:firstLine="420"/>
        <w:rPr>
          <w:rFonts w:ascii="黑体" w:eastAsia="黑体"/>
          <w:b/>
          <w:sz w:val="24"/>
          <w:lang w:val="en-GB"/>
        </w:rPr>
      </w:pPr>
      <w:r w:rsidRPr="00B013CA">
        <w:rPr>
          <w:rFonts w:ascii="黑体" w:eastAsia="黑体" w:hint="eastAsia"/>
          <w:b/>
          <w:sz w:val="24"/>
          <w:lang w:val="en-GB"/>
        </w:rPr>
        <w:t>对每一个集团客户所核定的授信额度，一般应明确分为以下四种额度：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对集团客户在一定期间内授信业务的最高授信额度；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对集团客户在一定期间内不同授信品种的分类额度；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对集团客户内部纳入统一授信管理的各成员单位在一定期间内授信业务的最高授信额度，即对纳入集团客户统一授信管理的母(总)公司及其各子、分公司的授信业务分别核定最高控制限额；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对集团客户内部纳入统一授信管理的各成员单位在一定期间内不同授信品种的分类额度。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lastRenderedPageBreak/>
          <w:t>4.3.5</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集团客户授信额度的管理方式</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授信总额控制：在授信总额控制的情况下，可仅设定本章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cs="宋体"/>
            <w:b/>
          </w:rPr>
          <w:t>4.3. 5</w:t>
        </w:r>
      </w:smartTag>
      <w:r w:rsidRPr="00B013CA">
        <w:rPr>
          <w:rFonts w:ascii="黑体" w:eastAsia="黑体" w:cs="宋体"/>
          <w:b/>
        </w:rPr>
        <w:t>.3四种额度中的第一、三、四种额度。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完全授信控制：在完全授信控制的情况下，应设定本章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cs="宋体"/>
            <w:b/>
          </w:rPr>
          <w:t>4.3. 5</w:t>
        </w:r>
      </w:smartTag>
      <w:r w:rsidRPr="00B013CA">
        <w:rPr>
          <w:rFonts w:ascii="黑体" w:eastAsia="黑体" w:cs="宋体"/>
          <w:b/>
        </w:rPr>
        <w:t>.3的全部四种额度。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4.3.5</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集团客户成员的加入与拆出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集团客户成员的加入：对于已完成集团集中授信的客户，若有新的成员单位需纳入集团授信范围，或已授信集团成员需新增授信额度的，由该成员单位所在地分行报主办行进行单独审查审(报)批，并将批复结果一并纳入集团授信进行管理。但在集团客户下一个审查日进行报批时，主办行须将新老成员单位和额度统一纳入集团客户申报范围，不得再分拆上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集团客户成员的拆出：当出现集团客户授信成员单位分离出集团客户时，对拆出单位的授信额度应暂时冻结，按有关权限、流程重新认定、审批后另行核定对其的授信额度。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3" w:name="_4.4__"/>
      <w:bookmarkEnd w:id="23"/>
      <w:r w:rsidRPr="00B013CA">
        <w:rPr>
          <w:rFonts w:ascii="黑体" w:eastAsia="黑体"/>
          <w:bCs w:val="0"/>
          <w:kern w:val="2"/>
          <w:lang w:val="en-GB"/>
        </w:rPr>
        <w:t>4.4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分类额度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分类额度设置的一般原则</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分类额度的设置，应综合考虑客户经营方式、融资习惯、资金运用方式、资信状况、实际需求及银企关系等方面，按需要一个客户的授信额度之下可设置多个分类额度，即一个客户可同时办理多个授信业务品种，也可以设置组合类额度。但所设置的短期组合额度内的子额度不得与申报的单项分类额度重复，组合额度内不可设置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4.4.2</w:t>
        </w:r>
      </w:smartTag>
      <w:r w:rsidRPr="00B013CA">
        <w:rPr>
          <w:rFonts w:ascii="黑体" w:eastAsia="黑体" w:hAnsi="Times New Roman" w:hint="eastAsia"/>
          <w:b/>
        </w:rPr>
        <w:t>中所列各项分类额度。</w:t>
      </w:r>
    </w:p>
    <w:p w:rsidR="004F4DEE" w:rsidRPr="00B013CA" w:rsidRDefault="004F4DEE" w:rsidP="0074280B">
      <w:pPr>
        <w:snapToGrid w:val="0"/>
        <w:spacing w:before="156" w:after="156" w:line="360" w:lineRule="auto"/>
        <w:ind w:left="851" w:firstLine="562"/>
        <w:jc w:val="center"/>
        <w:rPr>
          <w:rFonts w:ascii="黑体" w:eastAsia="黑体"/>
          <w:b/>
          <w:sz w:val="24"/>
        </w:rPr>
      </w:pPr>
      <w:r w:rsidRPr="00B013CA">
        <w:rPr>
          <w:rFonts w:ascii="黑体" w:eastAsia="黑体"/>
          <w:b/>
          <w:sz w:val="24"/>
        </w:rPr>
        <w:br w:type="page"/>
      </w:r>
      <w:r w:rsidRPr="00B013CA">
        <w:rPr>
          <w:rFonts w:ascii="黑体" w:eastAsia="黑体" w:hint="eastAsia"/>
          <w:b/>
          <w:sz w:val="24"/>
        </w:rPr>
        <w:lastRenderedPageBreak/>
        <w:t>分类额度表</w:t>
      </w:r>
    </w:p>
    <w:tbl>
      <w:tblPr>
        <w:tblW w:w="8405" w:type="dxa"/>
        <w:tblInd w:w="1008" w:type="dxa"/>
        <w:tblLook w:val="0000" w:firstRow="0" w:lastRow="0" w:firstColumn="0" w:lastColumn="0" w:noHBand="0" w:noVBand="0"/>
      </w:tblPr>
      <w:tblGrid>
        <w:gridCol w:w="974"/>
        <w:gridCol w:w="1726"/>
        <w:gridCol w:w="2865"/>
        <w:gridCol w:w="2840"/>
      </w:tblGrid>
      <w:tr w:rsidR="004F4DEE" w:rsidRPr="00B013CA">
        <w:trPr>
          <w:cantSplit/>
          <w:trHeight w:val="170"/>
        </w:trPr>
        <w:tc>
          <w:tcPr>
            <w:tcW w:w="974"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贷款类</w:t>
            </w: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贷款</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流动资金贷款</w:t>
            </w:r>
          </w:p>
        </w:tc>
        <w:tc>
          <w:tcPr>
            <w:tcW w:w="2840" w:type="dxa"/>
            <w:tcBorders>
              <w:top w:val="single" w:sz="4" w:space="0" w:color="auto"/>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一般流动资金贷款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出口退税托管帐户贷款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流动资金周转贷款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中期流动资金贷款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法人账户透支</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应收账款转让</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固定资产贷款</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基建贷款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技改贷款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其他贷款</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贴现</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商业承兑汇票贴现</w:t>
            </w:r>
          </w:p>
        </w:tc>
        <w:tc>
          <w:tcPr>
            <w:tcW w:w="2840" w:type="dxa"/>
            <w:tcBorders>
              <w:top w:val="single" w:sz="4" w:space="0" w:color="auto"/>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有追索商业承兑汇票贴现</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无追索商业承兑汇票贴现</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银行承兑汇票贴现</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有追索银行承兑汇票贴现</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single" w:sz="4" w:space="0" w:color="auto"/>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无追索银行承兑汇票贴现</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贸易融资</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单证项下贸易融资</w:t>
            </w:r>
          </w:p>
        </w:tc>
        <w:tc>
          <w:tcPr>
            <w:tcW w:w="2840" w:type="dxa"/>
            <w:tcBorders>
              <w:top w:val="single" w:sz="4" w:space="0" w:color="auto"/>
              <w:left w:val="nil"/>
              <w:bottom w:val="single" w:sz="4" w:space="0" w:color="auto"/>
              <w:right w:val="single" w:sz="4" w:space="0" w:color="auto"/>
            </w:tcBorders>
            <w:noWrap/>
            <w:vAlign w:val="center"/>
          </w:tcPr>
          <w:p w:rsidR="004F4DEE" w:rsidRPr="00B013CA" w:rsidRDefault="004F4DEE" w:rsidP="00B013CA">
            <w:pPr>
              <w:spacing w:before="100" w:beforeAutospacing="1" w:after="100" w:afterAutospacing="1" w:line="360" w:lineRule="auto"/>
              <w:ind w:firstLineChars="300" w:firstLine="723"/>
              <w:rPr>
                <w:rFonts w:ascii="黑体" w:eastAsia="黑体" w:hAnsi="宋体" w:cs="宋体"/>
                <w:b/>
                <w:sz w:val="24"/>
              </w:rPr>
            </w:pPr>
            <w:r w:rsidRPr="00B013CA">
              <w:rPr>
                <w:rFonts w:ascii="黑体" w:eastAsia="黑体" w:cs="宋体" w:hint="eastAsia"/>
                <w:b/>
                <w:sz w:val="24"/>
              </w:rPr>
              <w:t>打包贷款</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B013CA">
            <w:pPr>
              <w:spacing w:before="100" w:beforeAutospacing="1" w:after="100" w:afterAutospacing="1" w:line="360" w:lineRule="auto"/>
              <w:ind w:firstLineChars="300" w:firstLine="723"/>
              <w:rPr>
                <w:rFonts w:ascii="黑体" w:eastAsia="黑体" w:hAnsi="宋体" w:cs="宋体"/>
                <w:b/>
                <w:sz w:val="24"/>
              </w:rPr>
            </w:pPr>
            <w:r w:rsidRPr="00B013CA">
              <w:rPr>
                <w:rFonts w:ascii="黑体" w:eastAsia="黑体" w:cs="宋体" w:hint="eastAsia"/>
                <w:b/>
                <w:sz w:val="24"/>
              </w:rPr>
              <w:t>进口押汇</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rPr>
                <w:rFonts w:ascii="黑体" w:eastAsia="黑体" w:hAnsi="宋体" w:cs="宋体"/>
                <w:b/>
                <w:sz w:val="24"/>
              </w:rPr>
            </w:pPr>
            <w:r w:rsidRPr="00B013CA">
              <w:rPr>
                <w:rFonts w:ascii="黑体" w:eastAsia="黑体" w:cs="宋体" w:hint="eastAsia"/>
                <w:b/>
                <w:sz w:val="24"/>
              </w:rPr>
              <w:t>出口押汇</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出口托收融资</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进口代收融资</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非单证项下贸易融资</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出口发票融资</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进口汇出款融资</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出口保理融资</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进口保理</w:t>
            </w:r>
          </w:p>
        </w:tc>
      </w:tr>
      <w:tr w:rsidR="004F4DEE" w:rsidRPr="00B013CA">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w:t>
            </w:r>
          </w:p>
        </w:tc>
      </w:tr>
      <w:tr w:rsidR="004F4DEE" w:rsidRPr="00B013CA">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信用证类</w:t>
            </w:r>
          </w:p>
        </w:tc>
        <w:tc>
          <w:tcPr>
            <w:tcW w:w="1726"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即期信用证</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即期信用证</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即期信用证</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1726"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远期信用证</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远期信用证</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远期信用证</w:t>
            </w:r>
          </w:p>
        </w:tc>
      </w:tr>
      <w:tr w:rsidR="004F4DEE" w:rsidRPr="00B013CA">
        <w:trPr>
          <w:trHeight w:val="170"/>
        </w:trPr>
        <w:tc>
          <w:tcPr>
            <w:tcW w:w="974" w:type="dxa"/>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承兑类</w:t>
            </w:r>
          </w:p>
        </w:tc>
        <w:tc>
          <w:tcPr>
            <w:tcW w:w="1726"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银行承兑汇票</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银行承兑汇票</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银行承兑汇票</w:t>
            </w:r>
          </w:p>
        </w:tc>
      </w:tr>
      <w:tr w:rsidR="004F4DEE" w:rsidRPr="00B013CA">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担保类</w:t>
            </w:r>
          </w:p>
        </w:tc>
        <w:tc>
          <w:tcPr>
            <w:tcW w:w="1726"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非融资性担保</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投标担保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投标担保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履约担保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履约担保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预付款担保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预付款担保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质量维修担保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质量维修担保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预留金担保</w:t>
            </w:r>
            <w:r w:rsidRPr="00B013CA">
              <w:rPr>
                <w:rFonts w:ascii="黑体" w:eastAsia="黑体" w:cs="宋体"/>
                <w:b/>
                <w:sz w:val="24"/>
              </w:rPr>
              <w:t>(</w:t>
            </w:r>
            <w:r w:rsidRPr="00B013CA">
              <w:rPr>
                <w:rFonts w:ascii="黑体" w:eastAsia="黑体" w:cs="宋体" w:hint="eastAsia"/>
                <w:b/>
                <w:sz w:val="24"/>
              </w:rPr>
              <w:t>留置金担保</w:t>
            </w:r>
            <w:r w:rsidRPr="00B013CA">
              <w:rPr>
                <w:rFonts w:ascii="黑体" w:eastAsia="黑体" w:cs="宋体"/>
                <w:b/>
                <w:sz w:val="24"/>
              </w:rPr>
              <w:t>)</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预留金担保</w:t>
            </w:r>
            <w:r w:rsidRPr="00B013CA">
              <w:rPr>
                <w:rFonts w:ascii="黑体" w:eastAsia="黑体" w:cs="宋体"/>
                <w:b/>
                <w:sz w:val="24"/>
              </w:rPr>
              <w:t>(</w:t>
            </w:r>
            <w:r w:rsidRPr="00B013CA">
              <w:rPr>
                <w:rFonts w:ascii="黑体" w:eastAsia="黑体" w:cs="宋体" w:hint="eastAsia"/>
                <w:b/>
                <w:sz w:val="24"/>
              </w:rPr>
              <w:t>留置金担保</w:t>
            </w:r>
            <w:r w:rsidRPr="00B013CA">
              <w:rPr>
                <w:rFonts w:ascii="黑体" w:eastAsia="黑体" w:cs="宋体"/>
                <w:b/>
                <w:sz w:val="24"/>
              </w:rPr>
              <w:t>)</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关税担保</w:t>
            </w:r>
            <w:r w:rsidRPr="00B013CA">
              <w:rPr>
                <w:rFonts w:ascii="黑体" w:eastAsia="黑体" w:cs="宋体"/>
                <w:b/>
                <w:sz w:val="24"/>
              </w:rPr>
              <w:t>(</w:t>
            </w:r>
            <w:r w:rsidRPr="00B013CA">
              <w:rPr>
                <w:rFonts w:ascii="黑体" w:eastAsia="黑体" w:cs="宋体" w:hint="eastAsia"/>
                <w:b/>
                <w:sz w:val="24"/>
              </w:rPr>
              <w:t>海关免税担保</w:t>
            </w:r>
            <w:r w:rsidRPr="00B013CA">
              <w:rPr>
                <w:rFonts w:ascii="黑体" w:eastAsia="黑体" w:cs="宋体"/>
                <w:b/>
                <w:sz w:val="24"/>
              </w:rPr>
              <w:t>)</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关税担保</w:t>
            </w:r>
            <w:r w:rsidRPr="00B013CA">
              <w:rPr>
                <w:rFonts w:ascii="黑体" w:eastAsia="黑体" w:cs="宋体"/>
                <w:b/>
                <w:sz w:val="24"/>
              </w:rPr>
              <w:t>(</w:t>
            </w:r>
            <w:r w:rsidRPr="00B013CA">
              <w:rPr>
                <w:rFonts w:ascii="黑体" w:eastAsia="黑体" w:cs="宋体" w:hint="eastAsia"/>
                <w:b/>
                <w:sz w:val="24"/>
              </w:rPr>
              <w:t>海关免税担保</w:t>
            </w:r>
            <w:r w:rsidRPr="00B013CA">
              <w:rPr>
                <w:rFonts w:ascii="黑体" w:eastAsia="黑体" w:cs="宋体"/>
                <w:b/>
                <w:sz w:val="24"/>
              </w:rPr>
              <w:t>)</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保释金担保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保释金担保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一年以内延期付款担保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一年以内延期付款担保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费用保付担保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费用保付担保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来料加工担保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来料加工担保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票据保付担保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票据保付担保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提货担保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提货担保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其他非融资性担保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其他非融资性担保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1726"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融资性担保</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借款担保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借款担保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透支担保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透支担保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补偿贸易担保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补偿贸易担保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租赁担保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租赁担保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一年以上延期付款担保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一年以上延期付款担保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发债担保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发行企业债券担保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上市公司发行可转换公司债券担保</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其他融资性担保</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其他融资性担保</w:t>
            </w:r>
          </w:p>
        </w:tc>
      </w:tr>
      <w:tr w:rsidR="004F4DEE" w:rsidRPr="00B013CA">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承诺证明类</w:t>
            </w:r>
          </w:p>
        </w:tc>
        <w:tc>
          <w:tcPr>
            <w:tcW w:w="1726"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贷款承诺</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贷款承诺</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贷款承诺</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1726"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信贷证明</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信贷证明</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信贷证明</w:t>
            </w:r>
          </w:p>
        </w:tc>
      </w:tr>
      <w:tr w:rsidR="004F4DEE" w:rsidRPr="00B013CA">
        <w:trPr>
          <w:trHeight w:val="170"/>
        </w:trPr>
        <w:tc>
          <w:tcPr>
            <w:tcW w:w="974" w:type="dxa"/>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转贷款业务</w:t>
            </w:r>
          </w:p>
        </w:tc>
        <w:tc>
          <w:tcPr>
            <w:tcW w:w="1726" w:type="dxa"/>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转贷款</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专项转贷款</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外国政府转贷款</w:t>
            </w:r>
          </w:p>
        </w:tc>
      </w:tr>
      <w:tr w:rsidR="004F4DEE" w:rsidRPr="00B013CA">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其他类</w:t>
            </w:r>
          </w:p>
        </w:tc>
        <w:tc>
          <w:tcPr>
            <w:tcW w:w="1726"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其他类</w:t>
            </w: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国内保理</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国内保理</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65"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国内信用证</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国内信用证</w:t>
            </w:r>
          </w:p>
        </w:tc>
      </w:tr>
      <w:tr w:rsidR="004F4DEE" w:rsidRPr="00B013CA">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同业资产类</w:t>
            </w:r>
          </w:p>
        </w:tc>
        <w:tc>
          <w:tcPr>
            <w:tcW w:w="1726"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同业信贷资产回购</w:t>
            </w:r>
          </w:p>
        </w:tc>
        <w:tc>
          <w:tcPr>
            <w:tcW w:w="2865"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同业信贷资产回购</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买方回购</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卖方回购</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1726"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同业信贷资产买断</w:t>
            </w:r>
          </w:p>
        </w:tc>
        <w:tc>
          <w:tcPr>
            <w:tcW w:w="2865" w:type="dxa"/>
            <w:vMerge w:val="restart"/>
            <w:tcBorders>
              <w:top w:val="nil"/>
              <w:left w:val="single" w:sz="4" w:space="0" w:color="auto"/>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同业信贷资产买断</w:t>
            </w: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买方买断</w:t>
            </w:r>
          </w:p>
        </w:tc>
      </w:tr>
      <w:tr w:rsidR="004F4DEE" w:rsidRPr="00B013CA">
        <w:trPr>
          <w:cantSplit/>
          <w:trHeight w:val="170"/>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c>
          <w:tcPr>
            <w:tcW w:w="2840" w:type="dxa"/>
            <w:tcBorders>
              <w:top w:val="nil"/>
              <w:left w:val="nil"/>
              <w:bottom w:val="single" w:sz="4" w:space="0" w:color="auto"/>
              <w:right w:val="single" w:sz="4" w:space="0" w:color="auto"/>
            </w:tcBorders>
            <w:noWrap/>
            <w:vAlign w:val="center"/>
          </w:tcPr>
          <w:p w:rsidR="004F4DEE" w:rsidRPr="00B013CA" w:rsidRDefault="004F4DEE" w:rsidP="0074280B">
            <w:pPr>
              <w:spacing w:before="100" w:beforeAutospacing="1" w:after="100" w:afterAutospacing="1" w:line="360" w:lineRule="auto"/>
              <w:ind w:firstLine="420"/>
              <w:jc w:val="center"/>
              <w:rPr>
                <w:rFonts w:ascii="黑体" w:eastAsia="黑体" w:hAnsi="宋体" w:cs="宋体"/>
                <w:b/>
                <w:sz w:val="24"/>
              </w:rPr>
            </w:pPr>
            <w:r w:rsidRPr="00B013CA">
              <w:rPr>
                <w:rFonts w:ascii="黑体" w:eastAsia="黑体" w:cs="宋体" w:hint="eastAsia"/>
                <w:b/>
                <w:sz w:val="24"/>
              </w:rPr>
              <w:t>卖方买断</w:t>
            </w:r>
          </w:p>
        </w:tc>
      </w:tr>
    </w:tbl>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单独设立的分类额度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凡客户的固定资产贷款</w:t>
      </w:r>
      <w:r w:rsidRPr="00B013CA">
        <w:rPr>
          <w:rFonts w:ascii="黑体" w:eastAsia="黑体" w:hAnsi="Times New Roman"/>
          <w:b/>
        </w:rPr>
        <w:t>(</w:t>
      </w:r>
      <w:r w:rsidRPr="00B013CA">
        <w:rPr>
          <w:rFonts w:ascii="黑体" w:eastAsia="黑体" w:hAnsi="Times New Roman" w:hint="eastAsia"/>
          <w:b/>
        </w:rPr>
        <w:t>含固定资产性质的房地产开发贷款，下同</w:t>
      </w:r>
      <w:r w:rsidRPr="00B013CA">
        <w:rPr>
          <w:rFonts w:ascii="黑体" w:eastAsia="黑体" w:hAnsi="Times New Roman"/>
          <w:b/>
        </w:rPr>
        <w:t>)</w:t>
      </w:r>
      <w:r w:rsidRPr="00B013CA">
        <w:rPr>
          <w:rFonts w:ascii="黑体" w:eastAsia="黑体" w:hAnsi="Times New Roman" w:hint="eastAsia"/>
          <w:b/>
        </w:rPr>
        <w:t>、中期流动资金贷款、融资性保函、</w:t>
      </w:r>
      <w:r w:rsidRPr="00B013CA">
        <w:rPr>
          <w:rFonts w:ascii="黑体" w:eastAsia="黑体"/>
          <w:b/>
        </w:rPr>
        <w:t>1</w:t>
      </w:r>
      <w:r w:rsidRPr="00B013CA">
        <w:rPr>
          <w:rFonts w:ascii="黑体" w:eastAsia="黑体" w:hAnsi="Times New Roman" w:hint="eastAsia"/>
          <w:b/>
        </w:rPr>
        <w:t>年以上延期付款保函应单独设立分类额度。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分类额度与授信额度的关系</w:t>
      </w:r>
    </w:p>
    <w:p w:rsidR="004F4DEE" w:rsidRPr="00B013CA" w:rsidRDefault="004F4DEE" w:rsidP="0074280B">
      <w:pPr>
        <w:pStyle w:val="abc"/>
        <w:snapToGrid w:val="0"/>
        <w:spacing w:line="360" w:lineRule="auto"/>
        <w:rPr>
          <w:rFonts w:ascii="黑体" w:eastAsia="黑体" w:hAnsi="Times New Roman"/>
          <w:b/>
        </w:rPr>
      </w:pPr>
      <w:r w:rsidRPr="00B013CA">
        <w:rPr>
          <w:rFonts w:ascii="黑体" w:eastAsia="黑体" w:hAnsi="Times New Roman" w:hint="eastAsia"/>
          <w:b/>
        </w:rPr>
        <w:t>如果一个客户的授信额度之下设有多项分类额度，在设置这些分类额度时，各项分类额度之和应等于客户的授信额度。在使用授信额度时，各项分类额度余额之和应小于或等于已设定的授信额度。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分类额度的使用方式</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分类额度的使用可分为循环性使用和一次性使用。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循环性使用是指在授信期间内，客户可以对规定的授信业务品种循环使用。这种方式只能针对短期授信业务品种。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一次性使用是指在授信期间内，对规定的授信业务品种采取一次性使用或分次递减的方式，而一旦使用并被偿付后，不得对偿付部分要求重复使用。一次性授信对象通常为在我行没有信誉记录的新授信客户或老授信客户的临时性、一次性的融资需求。在这种情况下，如需再次使用，必须重新经过正式的授信审批流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特殊分类额度规定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帐户透支额度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若申报的授信额度中含透支额度的，需进一步根据以下</w:t>
      </w:r>
      <w:r w:rsidRPr="00B013CA">
        <w:rPr>
          <w:rFonts w:ascii="黑体" w:eastAsia="黑体"/>
          <w:b/>
        </w:rPr>
        <w:t>4</w:t>
      </w:r>
      <w:r w:rsidRPr="00B013CA">
        <w:rPr>
          <w:rFonts w:ascii="黑体" w:eastAsia="黑体" w:hAnsi="Times New Roman" w:hint="eastAsia"/>
          <w:b/>
        </w:rPr>
        <w:t>个因素中的最小一项核定帐户透支额度：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客户申请的透支额度；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客户在我行上年的日均存款水平；</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扣除企业自有和视同自有资金后的流动资金年度平均需求部分，按不超过10%予以测算；</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企业在交行的综合授信额度，其中透支部分按不超过10％予以测算。</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短期组合额度</w:t>
      </w:r>
    </w:p>
    <w:p w:rsidR="004F4DEE" w:rsidRPr="00B013CA" w:rsidRDefault="004F4DEE" w:rsidP="00B013CA">
      <w:pPr>
        <w:snapToGrid w:val="0"/>
        <w:spacing w:before="156" w:after="156" w:line="360" w:lineRule="auto"/>
        <w:ind w:left="851" w:firstLineChars="148" w:firstLine="357"/>
        <w:rPr>
          <w:rFonts w:ascii="黑体" w:eastAsia="黑体"/>
          <w:b/>
          <w:sz w:val="24"/>
        </w:rPr>
      </w:pPr>
      <w:r w:rsidRPr="00B013CA">
        <w:rPr>
          <w:rFonts w:ascii="黑体" w:eastAsia="黑体" w:hint="eastAsia"/>
          <w:b/>
          <w:sz w:val="24"/>
        </w:rPr>
        <w:t>授信客户的短期组合额度内的子额度不得与申报的单项分类额度重复，组合额度内不可设置本章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4.4.2</w:t>
        </w:r>
      </w:smartTag>
      <w:r w:rsidRPr="00B013CA">
        <w:rPr>
          <w:rFonts w:ascii="黑体" w:eastAsia="黑体" w:hint="eastAsia"/>
          <w:b/>
          <w:sz w:val="24"/>
        </w:rPr>
        <w:t>中所列的各项分类额度。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申报组合类额度应需对其项下分设的分类额度的种类、设立的依据及各分设额度相应的授信条件一一说明，如有必要在审批意见中可明确各分设额度的授信条件。组合类额度在使用时，其项下的各分类额度余额之和应小于或等于组合类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借新还旧额度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若申报循环性的分类额度，应注明是否用于借新还旧，并在审批时予以明确，如不明确，则该分类额度项下的授信业务不得办理借新还旧。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部分现金保证额度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对于单笔业务分属于“部分现金保证额度”范围的，其“现金保证额度”应作为授信条件，并占用授信额度。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例如：某授信客户申请开立银行承兑汇票</w:t>
      </w:r>
      <w:r w:rsidRPr="00B013CA">
        <w:rPr>
          <w:rFonts w:ascii="黑体" w:eastAsia="黑体"/>
          <w:b/>
        </w:rPr>
        <w:t>1</w:t>
      </w:r>
      <w:r w:rsidRPr="00B013CA">
        <w:rPr>
          <w:rFonts w:ascii="黑体" w:eastAsia="黑体" w:hAnsi="Times New Roman" w:hint="eastAsia"/>
          <w:b/>
        </w:rPr>
        <w:t>亿元，其中该笔业务以</w:t>
      </w:r>
      <w:r w:rsidRPr="00B013CA">
        <w:rPr>
          <w:rFonts w:ascii="黑体" w:eastAsia="黑体"/>
          <w:b/>
        </w:rPr>
        <w:t>30%</w:t>
      </w:r>
      <w:r w:rsidRPr="00B013CA">
        <w:rPr>
          <w:rFonts w:ascii="黑体" w:eastAsia="黑体" w:hAnsi="Times New Roman" w:hint="eastAsia"/>
          <w:b/>
        </w:rPr>
        <w:t>保证金和</w:t>
      </w:r>
      <w:r w:rsidRPr="00B013CA">
        <w:rPr>
          <w:rFonts w:ascii="黑体" w:eastAsia="黑体"/>
          <w:b/>
        </w:rPr>
        <w:t>70</w:t>
      </w:r>
      <w:r w:rsidRPr="00B013CA">
        <w:rPr>
          <w:rFonts w:ascii="黑体" w:eastAsia="黑体" w:hAnsi="Times New Roman" w:hint="eastAsia"/>
          <w:b/>
        </w:rPr>
        <w:t>％保证人保证为担保方式，则我行核定其银行承兑汇票额度</w:t>
      </w:r>
      <w:r w:rsidRPr="00B013CA">
        <w:rPr>
          <w:rFonts w:ascii="黑体" w:eastAsia="黑体"/>
          <w:b/>
        </w:rPr>
        <w:t>1</w:t>
      </w:r>
      <w:r w:rsidRPr="00B013CA">
        <w:rPr>
          <w:rFonts w:ascii="黑体" w:eastAsia="黑体" w:hAnsi="Times New Roman" w:hint="eastAsia"/>
          <w:b/>
        </w:rPr>
        <w:t>亿元，其中</w:t>
      </w:r>
      <w:r w:rsidRPr="00B013CA">
        <w:rPr>
          <w:rFonts w:ascii="黑体" w:eastAsia="黑体"/>
          <w:b/>
        </w:rPr>
        <w:t>30%</w:t>
      </w:r>
      <w:r w:rsidRPr="00B013CA">
        <w:rPr>
          <w:rFonts w:ascii="黑体" w:eastAsia="黑体" w:hAnsi="Times New Roman" w:hint="eastAsia"/>
          <w:b/>
        </w:rPr>
        <w:t>的保证金仅作为其开立每笔银行承兑汇票的授信条件，即现金保证额度</w:t>
      </w:r>
      <w:r w:rsidRPr="00B013CA">
        <w:rPr>
          <w:rFonts w:ascii="黑体" w:eastAsia="黑体"/>
          <w:b/>
        </w:rPr>
        <w:t>3000</w:t>
      </w:r>
      <w:r w:rsidRPr="00B013CA">
        <w:rPr>
          <w:rFonts w:ascii="黑体" w:eastAsia="黑体" w:hAnsi="Times New Roman" w:hint="eastAsia"/>
          <w:b/>
        </w:rPr>
        <w:t>万元，一般授信额度</w:t>
      </w:r>
      <w:r w:rsidRPr="00B013CA">
        <w:rPr>
          <w:rFonts w:ascii="黑体" w:eastAsia="黑体"/>
          <w:b/>
        </w:rPr>
        <w:t>7000</w:t>
      </w:r>
      <w:r w:rsidRPr="00B013CA">
        <w:rPr>
          <w:rFonts w:ascii="黑体" w:eastAsia="黑体" w:hAnsi="Times New Roman" w:hint="eastAsia"/>
          <w:b/>
        </w:rPr>
        <w:t>万元。</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4" w:name="_4.5__"/>
      <w:bookmarkEnd w:id="24"/>
      <w:r w:rsidRPr="00B013CA">
        <w:rPr>
          <w:rFonts w:ascii="黑体" w:eastAsia="黑体"/>
          <w:bCs w:val="0"/>
          <w:kern w:val="2"/>
          <w:lang w:val="en-GB"/>
        </w:rPr>
        <w:t>4.5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授信期限的设置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一个客户的不同分类额度可以设置不同的授信期限，因此对客户的授信期限设置需要就不同的分类额度分别表述；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除固定资产贷款和中期流动资金贷款等分类额度外，分类额度授信期限一般在一年之内。但对于客户风险级别为1－5级，其中短期授信业务的分类额度期限可以设置为2年以内循环性使用；但每笔业务期限不得超过一年。</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5" w:name="_4.6__"/>
      <w:bookmarkEnd w:id="25"/>
      <w:r w:rsidRPr="00B013CA">
        <w:rPr>
          <w:rFonts w:ascii="黑体" w:eastAsia="黑体"/>
          <w:bCs w:val="0"/>
          <w:kern w:val="2"/>
          <w:lang w:val="en-GB"/>
        </w:rPr>
        <w:t>4.6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授信额度计价币种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授信额度的核定和控制以人民币为统一计价单位。如果授信额度中有外币业务可规定使用币种，这种情况下授信审查审批部门应充分考虑授信期限内汇率风险引起的额度差异。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分类额度的使用币种是指该授信业务品种在实际发放时可使用的币种，除信用证、国际贸易融资、外汇保函的使用币种默认为可调剂外，其余分类额度须在申报审批时明确使用是否可以调剂。</w:t>
      </w:r>
    </w:p>
    <w:p w:rsidR="004F4DEE" w:rsidRPr="00B013CA" w:rsidRDefault="004F4DEE" w:rsidP="0074280B">
      <w:pPr>
        <w:pStyle w:val="4"/>
        <w:snapToGrid w:val="0"/>
        <w:spacing w:before="312" w:beforeAutospacing="0" w:after="312" w:afterAutospacing="0" w:line="360" w:lineRule="auto"/>
        <w:ind w:left="1984"/>
        <w:rPr>
          <w:rFonts w:ascii="黑体" w:eastAsia="黑体" w:hAnsi="Times New Roman"/>
          <w:bCs w:val="0"/>
          <w:lang w:val="en-GB"/>
        </w:rPr>
      </w:pPr>
      <w:bookmarkStart w:id="26" w:name="_4.7__"/>
      <w:bookmarkEnd w:id="26"/>
      <w:r w:rsidRPr="00B013CA">
        <w:rPr>
          <w:rFonts w:ascii="黑体" w:eastAsia="黑体"/>
          <w:bCs w:val="0"/>
          <w:kern w:val="2"/>
          <w:lang w:val="en-GB"/>
        </w:rPr>
        <w:t>4.7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授信额度的管理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授信额度的使用控制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授信额度使用的原则</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每一笔授信额度的使用都必须符合以下原则：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必须在批准的合同额和分类额度授信期限(包括宽限期)内使用额度；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必须符合规定的提款条件；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必须办妥所有受法律约束的授信合同文本(包括担保文本)和抵质押登记手续；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w:t>
      </w:r>
      <w:r w:rsidRPr="00B013CA">
        <w:rPr>
          <w:rFonts w:ascii="黑体" w:eastAsia="黑体" w:cs="宋体"/>
          <w:b/>
        </w:rPr>
        <w:t>授信额度使用申请表</w:t>
      </w:r>
      <w:r w:rsidRPr="00B013CA">
        <w:rPr>
          <w:rFonts w:ascii="黑体" w:eastAsia="黑体" w:cs="宋体"/>
          <w:b/>
        </w:rPr>
        <w:t>”</w:t>
      </w:r>
      <w:r w:rsidRPr="00B013CA">
        <w:rPr>
          <w:rFonts w:ascii="黑体" w:eastAsia="黑体" w:cs="宋体"/>
          <w:b/>
        </w:rPr>
        <w:t>等经过有关人员的审查。</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授信额度使用的余额控制要求</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批准的授信额度内，分行放款中心负责对授信额度的使用控制。在正常情况下，与客户签订的授信合同额应小于或等于授信额度，余额应小于或等于合同额；在授信额度需要逐渐压缩的情况下，与客户签订的授信合同额应小于或等于目前的授信余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授信额度使用的期限要求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短期分类额度(一年以内)及中期流动资金贷款分类额度使用的期限要求：</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放款中心应负责对客户授信条件落实情况的核对。在授信条件不变的情况下，允许客户在批准的分类额度授信期限内提款。宽限期内不得提款。我行在与客户确定授信业务合同或“借款凭证”的还款日时，必须同时满足以下两项条件：</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合同期限必须小于或等于分类额度授信期限；</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合同到期日最长不超过批准的分类额度授信期间</w:t>
      </w:r>
      <w:r w:rsidRPr="00B013CA">
        <w:rPr>
          <w:rFonts w:ascii="黑体" w:eastAsia="黑体"/>
          <w:b/>
        </w:rPr>
        <w:t>(</w:t>
      </w:r>
      <w:r w:rsidRPr="00B013CA">
        <w:rPr>
          <w:rFonts w:ascii="黑体" w:eastAsia="黑体" w:hAnsi="Times New Roman" w:hint="eastAsia"/>
          <w:b/>
        </w:rPr>
        <w:t>自批准日起算</w:t>
      </w:r>
      <w:r w:rsidRPr="00B013CA">
        <w:rPr>
          <w:rFonts w:ascii="黑体" w:eastAsia="黑体"/>
          <w:b/>
        </w:rPr>
        <w:t>)</w:t>
      </w:r>
      <w:r w:rsidRPr="00B013CA">
        <w:rPr>
          <w:rFonts w:ascii="黑体" w:eastAsia="黑体" w:hAnsi="Times New Roman" w:hint="eastAsia"/>
          <w:b/>
        </w:rPr>
        <w:t>加宽限期。宽限期在审批时根据实际情况确定，最长不得超过六个月。</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比如：</w:t>
      </w:r>
      <w:smartTag w:uri="urn:schemas-microsoft-com:office:smarttags" w:element="chsdate">
        <w:smartTagPr>
          <w:attr w:name="Year" w:val="2006"/>
          <w:attr w:name="Month" w:val="1"/>
          <w:attr w:name="Day" w:val="1"/>
          <w:attr w:name="IsLunarDate" w:val="False"/>
          <w:attr w:name="IsROCDate" w:val="False"/>
        </w:smartTagPr>
        <w:r w:rsidRPr="00B013CA">
          <w:rPr>
            <w:rFonts w:ascii="黑体" w:eastAsia="黑体"/>
            <w:b/>
          </w:rPr>
          <w:t>2006</w:t>
        </w:r>
        <w:r w:rsidRPr="00B013CA">
          <w:rPr>
            <w:rFonts w:ascii="黑体" w:eastAsia="黑体" w:hAnsi="Times New Roman" w:hint="eastAsia"/>
            <w:b/>
          </w:rPr>
          <w:t>年</w:t>
        </w:r>
        <w:r w:rsidRPr="00B013CA">
          <w:rPr>
            <w:rFonts w:ascii="黑体" w:eastAsia="黑体"/>
            <w:b/>
          </w:rPr>
          <w:t>1</w:t>
        </w:r>
        <w:r w:rsidRPr="00B013CA">
          <w:rPr>
            <w:rFonts w:ascii="黑体" w:eastAsia="黑体" w:hAnsi="Times New Roman" w:hint="eastAsia"/>
            <w:b/>
          </w:rPr>
          <w:t>月</w:t>
        </w:r>
        <w:r w:rsidRPr="00B013CA">
          <w:rPr>
            <w:rFonts w:ascii="黑体" w:eastAsia="黑体"/>
            <w:b/>
          </w:rPr>
          <w:t>1</w:t>
        </w:r>
        <w:r w:rsidRPr="00B013CA">
          <w:rPr>
            <w:rFonts w:ascii="黑体" w:eastAsia="黑体" w:hAnsi="Times New Roman" w:hint="eastAsia"/>
            <w:b/>
          </w:rPr>
          <w:t>日</w:t>
        </w:r>
      </w:smartTag>
      <w:r w:rsidRPr="00B013CA">
        <w:rPr>
          <w:rFonts w:ascii="黑体" w:eastAsia="黑体" w:hAnsi="Times New Roman" w:hint="eastAsia"/>
          <w:b/>
        </w:rPr>
        <w:t>批准贷款，期限为一年，授信限额使用宽限期即为</w:t>
      </w:r>
      <w:smartTag w:uri="urn:schemas-microsoft-com:office:smarttags" w:element="chsdate">
        <w:smartTagPr>
          <w:attr w:name="Year" w:val="2007"/>
          <w:attr w:name="Month" w:val="6"/>
          <w:attr w:name="Day" w:val="30"/>
          <w:attr w:name="IsLunarDate" w:val="False"/>
          <w:attr w:name="IsROCDate" w:val="False"/>
        </w:smartTagPr>
        <w:r w:rsidRPr="00B013CA">
          <w:rPr>
            <w:rFonts w:ascii="黑体" w:eastAsia="黑体"/>
            <w:b/>
          </w:rPr>
          <w:t>2007</w:t>
        </w:r>
        <w:r w:rsidRPr="00B013CA">
          <w:rPr>
            <w:rFonts w:ascii="黑体" w:eastAsia="黑体" w:hAnsi="Times New Roman" w:hint="eastAsia"/>
            <w:b/>
          </w:rPr>
          <w:t>年</w:t>
        </w:r>
        <w:r w:rsidRPr="00B013CA">
          <w:rPr>
            <w:rFonts w:ascii="黑体" w:eastAsia="黑体"/>
            <w:b/>
          </w:rPr>
          <w:t>6</w:t>
        </w:r>
        <w:r w:rsidRPr="00B013CA">
          <w:rPr>
            <w:rFonts w:ascii="黑体" w:eastAsia="黑体" w:hAnsi="Times New Roman" w:hint="eastAsia"/>
            <w:b/>
          </w:rPr>
          <w:t>月</w:t>
        </w:r>
        <w:r w:rsidRPr="00B013CA">
          <w:rPr>
            <w:rFonts w:ascii="黑体" w:eastAsia="黑体"/>
            <w:b/>
          </w:rPr>
          <w:t>30</w:t>
        </w:r>
        <w:r w:rsidRPr="00B013CA">
          <w:rPr>
            <w:rFonts w:ascii="黑体" w:eastAsia="黑体" w:hAnsi="Times New Roman" w:hint="eastAsia"/>
            <w:b/>
          </w:rPr>
          <w:t>日</w:t>
        </w:r>
      </w:smartTag>
      <w:r w:rsidRPr="00B013CA">
        <w:rPr>
          <w:rFonts w:ascii="黑体" w:eastAsia="黑体" w:hAnsi="Times New Roman" w:hint="eastAsia"/>
          <w:b/>
        </w:rPr>
        <w:t>，也意味着在</w:t>
      </w:r>
      <w:smartTag w:uri="urn:schemas-microsoft-com:office:smarttags" w:element="chsdate">
        <w:smartTagPr>
          <w:attr w:name="Year" w:val="2006"/>
          <w:attr w:name="Month" w:val="6"/>
          <w:attr w:name="Day" w:val="30"/>
          <w:attr w:name="IsLunarDate" w:val="False"/>
          <w:attr w:name="IsROCDate" w:val="False"/>
        </w:smartTagPr>
        <w:r w:rsidRPr="00B013CA">
          <w:rPr>
            <w:rFonts w:ascii="黑体" w:eastAsia="黑体"/>
            <w:b/>
          </w:rPr>
          <w:t>2006</w:t>
        </w:r>
        <w:r w:rsidRPr="00B013CA">
          <w:rPr>
            <w:rFonts w:ascii="黑体" w:eastAsia="黑体" w:hAnsi="Times New Roman" w:hint="eastAsia"/>
            <w:b/>
          </w:rPr>
          <w:t>年</w:t>
        </w:r>
        <w:r w:rsidRPr="00B013CA">
          <w:rPr>
            <w:rFonts w:ascii="黑体" w:eastAsia="黑体"/>
            <w:b/>
          </w:rPr>
          <w:t>6</w:t>
        </w:r>
        <w:r w:rsidRPr="00B013CA">
          <w:rPr>
            <w:rFonts w:ascii="黑体" w:eastAsia="黑体" w:hAnsi="Times New Roman" w:hint="eastAsia"/>
            <w:b/>
          </w:rPr>
          <w:t>月</w:t>
        </w:r>
        <w:r w:rsidRPr="00B013CA">
          <w:rPr>
            <w:rFonts w:ascii="黑体" w:eastAsia="黑体"/>
            <w:b/>
          </w:rPr>
          <w:t>30</w:t>
        </w:r>
        <w:r w:rsidRPr="00B013CA">
          <w:rPr>
            <w:rFonts w:ascii="黑体" w:eastAsia="黑体" w:hAnsi="Times New Roman" w:hint="eastAsia"/>
            <w:b/>
          </w:rPr>
          <w:t>日前</w:t>
        </w:r>
      </w:smartTag>
      <w:r w:rsidRPr="00B013CA">
        <w:rPr>
          <w:rFonts w:ascii="黑体" w:eastAsia="黑体" w:hAnsi="Times New Roman" w:hint="eastAsia"/>
          <w:b/>
        </w:rPr>
        <w:t>使用的额度其还款日最长可在提款日的基础上顺延一年，而在</w:t>
      </w:r>
      <w:smartTag w:uri="urn:schemas-microsoft-com:office:smarttags" w:element="chsdate">
        <w:smartTagPr>
          <w:attr w:name="Year" w:val="2011"/>
          <w:attr w:name="Month" w:val="7"/>
          <w:attr w:name="Day" w:val="1"/>
          <w:attr w:name="IsLunarDate" w:val="False"/>
          <w:attr w:name="IsROCDate" w:val="False"/>
        </w:smartTagPr>
        <w:r w:rsidRPr="00B013CA">
          <w:rPr>
            <w:rFonts w:ascii="黑体" w:eastAsia="黑体"/>
            <w:b/>
          </w:rPr>
          <w:t>7</w:t>
        </w:r>
        <w:r w:rsidRPr="00B013CA">
          <w:rPr>
            <w:rFonts w:ascii="黑体" w:eastAsia="黑体" w:hAnsi="Times New Roman" w:hint="eastAsia"/>
            <w:b/>
          </w:rPr>
          <w:t>月</w:t>
        </w:r>
        <w:r w:rsidRPr="00B013CA">
          <w:rPr>
            <w:rFonts w:ascii="黑体" w:eastAsia="黑体"/>
            <w:b/>
          </w:rPr>
          <w:t>1</w:t>
        </w:r>
        <w:r w:rsidRPr="00B013CA">
          <w:rPr>
            <w:rFonts w:ascii="黑体" w:eastAsia="黑体" w:hAnsi="Times New Roman" w:hint="eastAsia"/>
            <w:b/>
          </w:rPr>
          <w:t>日</w:t>
        </w:r>
      </w:smartTag>
      <w:r w:rsidRPr="00B013CA">
        <w:rPr>
          <w:rFonts w:ascii="黑体" w:eastAsia="黑体" w:hAnsi="Times New Roman" w:hint="eastAsia"/>
          <w:b/>
        </w:rPr>
        <w:t>－</w:t>
      </w:r>
      <w:smartTag w:uri="urn:schemas-microsoft-com:office:smarttags" w:element="chsdate">
        <w:smartTagPr>
          <w:attr w:name="Year" w:val="2011"/>
          <w:attr w:name="Month" w:val="12"/>
          <w:attr w:name="Day" w:val="31"/>
          <w:attr w:name="IsLunarDate" w:val="False"/>
          <w:attr w:name="IsROCDate" w:val="False"/>
        </w:smartTagPr>
        <w:r w:rsidRPr="00B013CA">
          <w:rPr>
            <w:rFonts w:ascii="黑体" w:eastAsia="黑体"/>
            <w:b/>
          </w:rPr>
          <w:t>12</w:t>
        </w:r>
        <w:r w:rsidRPr="00B013CA">
          <w:rPr>
            <w:rFonts w:ascii="黑体" w:eastAsia="黑体" w:hAnsi="Times New Roman" w:hint="eastAsia"/>
            <w:b/>
          </w:rPr>
          <w:t>月</w:t>
        </w:r>
        <w:r w:rsidRPr="00B013CA">
          <w:rPr>
            <w:rFonts w:ascii="黑体" w:eastAsia="黑体"/>
            <w:b/>
          </w:rPr>
          <w:t>31</w:t>
        </w:r>
        <w:r w:rsidRPr="00B013CA">
          <w:rPr>
            <w:rFonts w:ascii="黑体" w:eastAsia="黑体" w:hAnsi="Times New Roman" w:hint="eastAsia"/>
            <w:b/>
          </w:rPr>
          <w:t>日</w:t>
        </w:r>
      </w:smartTag>
      <w:r w:rsidRPr="00B013CA">
        <w:rPr>
          <w:rFonts w:ascii="黑体" w:eastAsia="黑体" w:hAnsi="Times New Roman" w:hint="eastAsia"/>
          <w:b/>
        </w:rPr>
        <w:t>之间使用的额度其还款日均不得超过</w:t>
      </w:r>
      <w:smartTag w:uri="urn:schemas-microsoft-com:office:smarttags" w:element="chsdate">
        <w:smartTagPr>
          <w:attr w:name="Year" w:val="2007"/>
          <w:attr w:name="Month" w:val="6"/>
          <w:attr w:name="Day" w:val="30"/>
          <w:attr w:name="IsLunarDate" w:val="False"/>
          <w:attr w:name="IsROCDate" w:val="False"/>
        </w:smartTagPr>
        <w:r w:rsidRPr="00B013CA">
          <w:rPr>
            <w:rFonts w:ascii="黑体" w:eastAsia="黑体"/>
            <w:b/>
          </w:rPr>
          <w:t>2007</w:t>
        </w:r>
        <w:r w:rsidRPr="00B013CA">
          <w:rPr>
            <w:rFonts w:ascii="黑体" w:eastAsia="黑体" w:hAnsi="Times New Roman" w:hint="eastAsia"/>
            <w:b/>
          </w:rPr>
          <w:t>年</w:t>
        </w:r>
        <w:r w:rsidRPr="00B013CA">
          <w:rPr>
            <w:rFonts w:ascii="黑体" w:eastAsia="黑体"/>
            <w:b/>
          </w:rPr>
          <w:t>6</w:t>
        </w:r>
        <w:r w:rsidRPr="00B013CA">
          <w:rPr>
            <w:rFonts w:ascii="黑体" w:eastAsia="黑体" w:hAnsi="Times New Roman" w:hint="eastAsia"/>
            <w:b/>
          </w:rPr>
          <w:t>月</w:t>
        </w:r>
        <w:r w:rsidRPr="00B013CA">
          <w:rPr>
            <w:rFonts w:ascii="黑体" w:eastAsia="黑体"/>
            <w:b/>
          </w:rPr>
          <w:t>30</w:t>
        </w:r>
        <w:r w:rsidRPr="00B013CA">
          <w:rPr>
            <w:rFonts w:ascii="黑体" w:eastAsia="黑体" w:hAnsi="Times New Roman" w:hint="eastAsia"/>
            <w:b/>
          </w:rPr>
          <w:t>日</w:t>
        </w:r>
      </w:smartTag>
      <w:r w:rsidRPr="00B013CA">
        <w:rPr>
          <w:rFonts w:ascii="黑体" w:eastAsia="黑体"/>
          <w:b/>
        </w:rPr>
        <w:t>(</w:t>
      </w:r>
      <w:r w:rsidRPr="00B013CA">
        <w:rPr>
          <w:rFonts w:ascii="黑体" w:eastAsia="黑体" w:hAnsi="Times New Roman" w:hint="eastAsia"/>
          <w:b/>
        </w:rPr>
        <w:t>如果定期检查作了更新，应按照更新后的结果执行。原未使用部分注销，超过新限额的部分应予以压缩</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固定资产贷款分类额度使用的期限要求</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设定首笔提款期</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首笔提款期是指固定资产贷款授信额度自审批之日起首次提款的期限，超出该期限未发生提款的，授信额度自动注销，首笔提款期可在审批时根据实际情况确定，原则上最长不得超过一年。</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期限控制要求</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固定资产贷款分类额度期限＝首笔提款期＋授信业务期限，同时不再设置宽限期。</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非融资性担保额度使用的期限要求</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设定提款期</w:t>
      </w:r>
    </w:p>
    <w:p w:rsidR="004F4DEE" w:rsidRPr="00B013CA" w:rsidRDefault="004F4DEE" w:rsidP="0074280B">
      <w:pPr>
        <w:snapToGrid w:val="0"/>
        <w:spacing w:before="156" w:line="360" w:lineRule="auto"/>
        <w:ind w:left="850" w:firstLine="420"/>
        <w:rPr>
          <w:rFonts w:ascii="黑体" w:eastAsia="黑体"/>
          <w:b/>
          <w:sz w:val="24"/>
        </w:rPr>
      </w:pPr>
      <w:r w:rsidRPr="00B013CA">
        <w:rPr>
          <w:rFonts w:ascii="黑体" w:eastAsia="黑体" w:hint="eastAsia"/>
          <w:b/>
          <w:sz w:val="24"/>
        </w:rPr>
        <w:t>提款期指自授信额度审批之日起可以开立非融资性担保的期限，非融资性担保额度的提款期原则上为一年。</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非融资性担保的分类额度期限＝提款期＋授信业务期限</w:t>
      </w:r>
      <w:r w:rsidRPr="00B013CA">
        <w:rPr>
          <w:rFonts w:ascii="黑体" w:eastAsia="黑体"/>
          <w:b/>
        </w:rPr>
        <w:t>(</w:t>
      </w:r>
      <w:r w:rsidRPr="00B013CA">
        <w:rPr>
          <w:rFonts w:ascii="黑体" w:eastAsia="黑体" w:hAnsi="Times New Roman" w:hint="eastAsia"/>
          <w:b/>
        </w:rPr>
        <w:t>单笔业务期限，可超过一年</w:t>
      </w:r>
      <w:r w:rsidRPr="00B013CA">
        <w:rPr>
          <w:rFonts w:ascii="黑体" w:eastAsia="黑体"/>
          <w:b/>
        </w:rPr>
        <w:t>)</w:t>
      </w:r>
      <w:r w:rsidRPr="00B013CA">
        <w:rPr>
          <w:rFonts w:ascii="黑体" w:eastAsia="黑体" w:hAnsi="Times New Roman" w:hint="eastAsia"/>
          <w:b/>
        </w:rPr>
        <w:t>，同时不再设置宽限期。</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授信额度的增加、减少和注销</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授信额度的增加</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客户一般授信额度的增加应重新按“授信申报、审查、审批流程”办理报批手续。</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授信额度的减少和注销</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lang w:val="en-GB"/>
        </w:rPr>
        <w:t xml:space="preserve"> </w:t>
      </w:r>
      <w:r w:rsidRPr="00B013CA">
        <w:rPr>
          <w:rFonts w:ascii="黑体" w:eastAsia="黑体" w:cs="宋体"/>
          <w:b/>
        </w:rPr>
        <w:t>“</w:t>
      </w:r>
      <w:r w:rsidRPr="00B013CA">
        <w:rPr>
          <w:rFonts w:ascii="黑体" w:eastAsia="黑体" w:cs="宋体"/>
          <w:b/>
        </w:rPr>
        <w:t>正常类授信客户</w:t>
      </w:r>
      <w:r w:rsidRPr="00B013CA">
        <w:rPr>
          <w:rFonts w:ascii="黑体" w:eastAsia="黑体" w:cs="宋体"/>
          <w:b/>
        </w:rPr>
        <w:t>”</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如在贷后发生预警信号，客户经理应引起重视。如果客户经理认为预警信号的程度已到达需要减少或注销该客户授信额度时，应立即填写“信贷备忘录”上报授信管理部门，建议减少或取消客户的授信额度。经批准减少或取消客户授信额度的，授信管理部门应负责将审定结论录入</w:t>
      </w:r>
      <w:r w:rsidRPr="00B013CA">
        <w:rPr>
          <w:rFonts w:ascii="黑体" w:eastAsia="黑体"/>
          <w:b/>
        </w:rPr>
        <w:t>CMIS</w:t>
      </w:r>
      <w:r w:rsidRPr="00B013CA">
        <w:rPr>
          <w:rFonts w:ascii="黑体" w:eastAsia="黑体" w:hAnsi="Times New Roman" w:hint="eastAsia"/>
          <w:b/>
        </w:rPr>
        <w:t>系统，并同时反馈给授信经营部门和放款中心。</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cs="宋体" w:hint="eastAsia"/>
          <w:b/>
          <w:sz w:val="24"/>
        </w:rPr>
        <w:t>对因授信额度降低，导致实际授信余额超过新核定的授信额度，客户关系所在的授信经营部门应尽快将授信余额压缩至新的授信额度之内。</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w:t>
      </w:r>
      <w:r w:rsidRPr="00B013CA">
        <w:rPr>
          <w:rFonts w:ascii="黑体" w:eastAsia="黑体" w:cs="宋体"/>
          <w:b/>
        </w:rPr>
        <w:t>问题类授信客户</w:t>
      </w:r>
      <w:r w:rsidRPr="00B013CA">
        <w:rPr>
          <w:rFonts w:ascii="黑体" w:eastAsia="黑体" w:cs="宋体"/>
          <w:b/>
        </w:rPr>
        <w:t>”</w:t>
      </w:r>
      <w:r w:rsidRPr="00B013CA">
        <w:rPr>
          <w:rFonts w:ascii="黑体" w:eastAsia="黑体" w:cs="宋体"/>
          <w:b/>
        </w:rPr>
        <w:t>经贷款重组的客户</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如在贷后发生问题导致需要减少或注销授信额度，客户经理或清收人员应及时填写“行动计划更改书”并报批。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授信额度的特殊处理</w:t>
      </w:r>
    </w:p>
    <w:p w:rsidR="004F4DEE" w:rsidRPr="00B013CA" w:rsidRDefault="004F4DEE" w:rsidP="0074280B">
      <w:pPr>
        <w:pStyle w:val="6"/>
        <w:snapToGrid w:val="0"/>
        <w:spacing w:before="156" w:beforeAutospacing="0" w:after="0" w:afterAutospacing="0" w:line="360" w:lineRule="auto"/>
        <w:rPr>
          <w:rFonts w:ascii="黑体" w:eastAsia="黑体" w:hAnsi="Times New Roman"/>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hAnsi="Times New Roman" w:cs="宋体"/>
            <w:bCs w:val="0"/>
            <w:sz w:val="24"/>
            <w:szCs w:val="24"/>
            <w:lang w:val="en-GB"/>
          </w:rPr>
          <w:t>4.7.3</w:t>
        </w:r>
      </w:smartTag>
      <w:r w:rsidRPr="00B013CA">
        <w:rPr>
          <w:rFonts w:ascii="黑体" w:eastAsia="黑体" w:hAnsi="Times New Roman" w:cs="宋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授信额度的锁定与解锁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锁定</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由于未按规定进行定期</w:t>
      </w:r>
      <w:r w:rsidRPr="00B013CA">
        <w:rPr>
          <w:rFonts w:ascii="黑体" w:eastAsia="黑体"/>
          <w:b/>
        </w:rPr>
        <w:t>(</w:t>
      </w:r>
      <w:r w:rsidRPr="00B013CA">
        <w:rPr>
          <w:rFonts w:ascii="黑体" w:eastAsia="黑体" w:hAnsi="Times New Roman" w:hint="eastAsia"/>
          <w:b/>
        </w:rPr>
        <w:t>含对年报的监控</w:t>
      </w:r>
      <w:r w:rsidRPr="00B013CA">
        <w:rPr>
          <w:rFonts w:ascii="黑体" w:eastAsia="黑体"/>
          <w:b/>
        </w:rPr>
        <w:t>)</w:t>
      </w:r>
      <w:r w:rsidRPr="00B013CA">
        <w:rPr>
          <w:rFonts w:ascii="黑体" w:eastAsia="黑体" w:hAnsi="Times New Roman" w:hint="eastAsia"/>
          <w:b/>
        </w:rPr>
        <w:t>或不定期监控</w:t>
      </w:r>
      <w:r w:rsidRPr="00B013CA">
        <w:rPr>
          <w:rFonts w:ascii="黑体" w:eastAsia="黑体"/>
          <w:b/>
        </w:rPr>
        <w:t>(</w:t>
      </w:r>
      <w:r w:rsidRPr="00B013CA">
        <w:rPr>
          <w:rFonts w:ascii="黑体" w:eastAsia="黑体" w:hAnsi="Times New Roman" w:hint="eastAsia"/>
          <w:b/>
        </w:rPr>
        <w:t>实地查访</w:t>
      </w:r>
      <w:r w:rsidRPr="00B013CA">
        <w:rPr>
          <w:rFonts w:ascii="黑体" w:eastAsia="黑体"/>
          <w:b/>
        </w:rPr>
        <w:t>)</w:t>
      </w:r>
      <w:r w:rsidRPr="00B013CA">
        <w:rPr>
          <w:rFonts w:ascii="黑体" w:eastAsia="黑体" w:hAnsi="Times New Roman" w:hint="eastAsia"/>
          <w:b/>
        </w:rPr>
        <w:t>的授信客户，其授信额度将被锁定，在锁定状态下，不得再签订新的授信合同，但原已签订的合同项下可继续提款。</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解锁</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授信额度被锁定后，客户经理可在补做定期监控或不定期监控的同时可提出解锁申请，同定期监控或不定期监控一同上报审批。</w:t>
      </w:r>
      <w:r w:rsidRPr="00B013CA">
        <w:rPr>
          <w:rFonts w:ascii="黑体" w:eastAsia="黑体"/>
          <w:b/>
        </w:rPr>
        <w:t xml:space="preserve">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授信额度的清零与恢复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lang w:val="en-GB"/>
        </w:rPr>
        <w:t>（</w:t>
      </w:r>
      <w:r w:rsidRPr="00B013CA">
        <w:rPr>
          <w:rFonts w:ascii="黑体" w:eastAsia="黑体" w:cs="宋体"/>
          <w:b/>
        </w:rPr>
        <w:t>1</w:t>
      </w:r>
      <w:r w:rsidRPr="00B013CA">
        <w:rPr>
          <w:rFonts w:ascii="黑体" w:eastAsia="黑体" w:cs="宋体"/>
          <w:b/>
          <w:lang w:val="en-G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清零</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如授信客户发生授信业务逾期或垫款，其授信额度将被清零。在清零状态下，不得再签订新的授信合同，原已签订授信合同的视情况可继续提款；但客户关系所在的授信经营部门应采取切实措施控制风险。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恢复</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授信客户的授信额度清零后，在</w:t>
      </w:r>
      <w:r w:rsidRPr="00B013CA">
        <w:rPr>
          <w:rFonts w:ascii="黑体" w:eastAsia="黑体"/>
          <w:b/>
        </w:rPr>
        <w:t>5</w:t>
      </w:r>
      <w:r w:rsidRPr="00B013CA">
        <w:rPr>
          <w:rFonts w:ascii="黑体" w:eastAsia="黑体" w:hAnsi="Times New Roman" w:hint="eastAsia"/>
          <w:b/>
        </w:rPr>
        <w:t>个工作日内偿还逾期或垫款的授信业务，由客户经理填写《信贷备忘录》上报逾期、垫款处理情况的同时可提出授信业务额度恢复的申请，随《信贷备忘录》一同上报审批。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凡超出上述时限的，授信额度不得恢复，需重新以授信申请书形式进入申报、审查、审批流程核定额度。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授信额度的冻结与解冻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冻结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人工冻结：当授信客户出现对我行信贷资产重大不利的情况下，各级授信工作人员可对其额度实施冻结处理，在冻结状态下，不得再签订新的授信合同，原已签合同的也不得再继续提用，因此该项功能仅限于紧急情况下使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自动冻结：集团客户成员拆出，系统会自动冻结拆出成员客户的可用额度。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解冻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授信额度被人工冻结后，客户经理需在对冻结原因进行调查后，按冻结时冻结人的要求提出授信额度解冻申请上报有关人员审批。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授信额度被系统自动冻结后，需以授信申请书流程进入申报审查审批流程重新核定额度。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7" w:name="_4.8__"/>
      <w:bookmarkEnd w:id="27"/>
      <w:r w:rsidRPr="00B013CA">
        <w:rPr>
          <w:rFonts w:ascii="黑体" w:eastAsia="黑体"/>
          <w:bCs w:val="0"/>
          <w:kern w:val="2"/>
          <w:lang w:val="en-GB"/>
        </w:rPr>
        <w:t>4.8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授信安排的调整</w:t>
      </w:r>
      <w:r w:rsidRPr="00B013CA">
        <w:rPr>
          <w:rFonts w:ascii="黑体" w:eastAsia="黑体"/>
          <w:bCs w:val="0"/>
          <w:lang w:val="en-GB"/>
        </w:rPr>
        <w:t xml:space="preserve"> </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授信安排调整指除不得修改总额度、分类额度授信期限、客户评级三项外，分类额度金额、使用方式</w:t>
      </w:r>
      <w:r w:rsidRPr="00B013CA">
        <w:rPr>
          <w:rFonts w:ascii="黑体" w:eastAsia="黑体"/>
          <w:b/>
        </w:rPr>
        <w:t>(</w:t>
      </w:r>
      <w:r w:rsidRPr="00B013CA">
        <w:rPr>
          <w:rFonts w:ascii="黑体" w:eastAsia="黑体" w:hAnsi="Times New Roman" w:hint="eastAsia"/>
          <w:b/>
        </w:rPr>
        <w:t>循环否</w:t>
      </w:r>
      <w:r w:rsidRPr="00B013CA">
        <w:rPr>
          <w:rFonts w:ascii="黑体" w:eastAsia="黑体"/>
          <w:b/>
        </w:rPr>
        <w:t>)</w:t>
      </w:r>
      <w:r w:rsidRPr="00B013CA">
        <w:rPr>
          <w:rFonts w:ascii="黑体" w:eastAsia="黑体" w:hAnsi="Times New Roman" w:hint="eastAsia"/>
          <w:b/>
        </w:rPr>
        <w:t>、使用部门、单笔业务期限、宽限期、费利率、担保条件、保证金比例、授信业务评级、用途、其他约定十一项可通过此流程进行变更或缩减，并根据风险变化的方向确定终审节点。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授信安排调整的相关规定</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授信安排中其他要素的调整如符合高风险向低风险转换的原则，则在授信有效期内由分行按个人签批权限进行审批；如不符合高风险向低风险转换的原则，需按原流程报原审批人进行审批。</w:t>
      </w:r>
    </w:p>
    <w:p w:rsidR="004F4DEE" w:rsidRPr="00B013CA" w:rsidRDefault="004F4DEE" w:rsidP="0074280B">
      <w:pPr>
        <w:pStyle w:val="a7"/>
        <w:snapToGrid w:val="0"/>
        <w:spacing w:before="156" w:beforeAutospacing="0" w:after="0" w:afterAutospacing="0" w:line="360" w:lineRule="auto"/>
        <w:ind w:left="840" w:firstLine="420"/>
        <w:rPr>
          <w:rFonts w:ascii="黑体" w:eastAsia="黑体" w:cs="宋体"/>
          <w:b/>
        </w:rPr>
      </w:pPr>
      <w:r w:rsidRPr="00B013CA">
        <w:rPr>
          <w:rFonts w:ascii="黑体" w:eastAsia="黑体" w:cs="宋体"/>
          <w:b/>
        </w:rPr>
        <w:t>授信安排的调整需要办理一定的批准手续。客户经理应填写</w:t>
      </w:r>
      <w:r w:rsidRPr="00B013CA">
        <w:rPr>
          <w:rFonts w:ascii="黑体" w:eastAsia="黑体" w:cs="宋体"/>
          <w:b/>
        </w:rPr>
        <w:t>“</w:t>
      </w:r>
      <w:r w:rsidRPr="00B013CA">
        <w:rPr>
          <w:rFonts w:ascii="黑体" w:eastAsia="黑体" w:cs="宋体"/>
          <w:b/>
        </w:rPr>
        <w:t>客户授信安排调整申请书</w:t>
      </w:r>
      <w:r w:rsidRPr="00B013CA">
        <w:rPr>
          <w:rFonts w:ascii="黑体" w:eastAsia="黑体" w:cs="宋体"/>
          <w:b/>
        </w:rPr>
        <w:t>”</w:t>
      </w:r>
      <w:r w:rsidRPr="00B013CA">
        <w:rPr>
          <w:rFonts w:ascii="黑体" w:eastAsia="黑体" w:cs="宋体"/>
          <w:b/>
        </w:rPr>
        <w:t>(如系在既定的分类品种外提出新的授信品种需求或该项调整会引起授信业务风险评级变化的，应同时填写</w:t>
      </w:r>
      <w:r w:rsidRPr="00B013CA">
        <w:rPr>
          <w:rFonts w:ascii="黑体" w:eastAsia="黑体" w:cs="宋体"/>
          <w:b/>
        </w:rPr>
        <w:t>“</w:t>
      </w:r>
      <w:r w:rsidRPr="00B013CA">
        <w:rPr>
          <w:rFonts w:ascii="黑体" w:eastAsia="黑体" w:cs="宋体"/>
          <w:b/>
        </w:rPr>
        <w:t>授信业务风险评级表</w:t>
      </w:r>
      <w:r w:rsidRPr="00B013CA">
        <w:rPr>
          <w:rFonts w:ascii="黑体" w:eastAsia="黑体" w:cs="宋体"/>
          <w:b/>
        </w:rPr>
        <w:t>”</w:t>
      </w:r>
      <w:r w:rsidRPr="00B013CA">
        <w:rPr>
          <w:rFonts w:ascii="黑体" w:eastAsia="黑体" w:cs="宋体"/>
          <w:b/>
        </w:rPr>
        <w:t>)，上报分行授信管理部。授信管理部审查岗除审查调整原因外，还需审查调整前后的风险变化情况，并根据本章规定提交相关审批人进行审批。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分类额度的调整规定</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在授信额度不增加的情况下，分类额度之间的调整</w:t>
      </w:r>
      <w:r w:rsidRPr="00B013CA">
        <w:rPr>
          <w:rFonts w:ascii="黑体" w:eastAsia="黑体"/>
          <w:b/>
        </w:rPr>
        <w:t>(</w:t>
      </w:r>
      <w:r w:rsidRPr="00B013CA">
        <w:rPr>
          <w:rFonts w:ascii="黑体" w:eastAsia="黑体" w:hAnsi="Times New Roman" w:hint="eastAsia"/>
          <w:b/>
        </w:rPr>
        <w:t>包括客户在已核定的分类额度的品种外提出新的授信品种需求</w:t>
      </w:r>
      <w:r w:rsidRPr="00B013CA">
        <w:rPr>
          <w:rFonts w:ascii="黑体" w:eastAsia="黑体"/>
          <w:b/>
        </w:rPr>
        <w:t>)</w:t>
      </w:r>
      <w:r w:rsidRPr="00B013CA">
        <w:rPr>
          <w:rFonts w:ascii="黑体" w:eastAsia="黑体" w:hAnsi="Times New Roman" w:hint="eastAsia"/>
          <w:b/>
        </w:rPr>
        <w:t>应符合以下要求：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分类额度调整的原则：在授信有效期内满足下列3个条件的分类额度调整由分行按个人签批权限审批，否则需按原流程报原审批人审批。一是担保条件不降低；二是授信品种的风险程度不增加；三是客户风险敞口不增加。具体审查要点如下：</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担保条件不降低。分类调整后不应发生担保条件降低的现象</w:t>
      </w:r>
      <w:r w:rsidRPr="00B013CA">
        <w:rPr>
          <w:rFonts w:ascii="黑体" w:eastAsia="黑体"/>
          <w:b/>
        </w:rPr>
        <w:t>(</w:t>
      </w:r>
      <w:r w:rsidRPr="00B013CA">
        <w:rPr>
          <w:rFonts w:ascii="黑体" w:eastAsia="黑体" w:hAnsi="Times New Roman" w:hint="eastAsia"/>
          <w:b/>
        </w:rPr>
        <w:t>如原来有担保的授信业务变为无担保的信用授信，原来提供保证的单位变为实力较弱的单位</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授信品种的风险程度不增加。</w:t>
      </w:r>
      <w:r w:rsidRPr="00B013CA">
        <w:rPr>
          <w:rFonts w:ascii="黑体" w:eastAsia="黑体"/>
          <w:b/>
        </w:rPr>
        <w:t>(</w:t>
      </w:r>
      <w:r w:rsidRPr="00B013CA">
        <w:rPr>
          <w:rFonts w:ascii="黑体" w:eastAsia="黑体" w:hAnsi="Times New Roman" w:hint="eastAsia"/>
          <w:b/>
        </w:rPr>
        <w:t>见下表</w:t>
      </w:r>
      <w:r w:rsidRPr="00B013CA">
        <w:rPr>
          <w:rFonts w:ascii="黑体" w:eastAsia="黑体"/>
          <w:b/>
        </w:rPr>
        <w:t>)</w:t>
      </w:r>
    </w:p>
    <w:tbl>
      <w:tblPr>
        <w:tblW w:w="684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88"/>
        <w:gridCol w:w="4752"/>
      </w:tblGrid>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序号</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before="100" w:beforeAutospacing="1" w:after="100" w:afterAutospacing="1" w:line="360" w:lineRule="auto"/>
              <w:ind w:left="-827" w:firstLineChars="394" w:firstLine="949"/>
              <w:jc w:val="center"/>
              <w:rPr>
                <w:rFonts w:ascii="黑体" w:eastAsia="黑体"/>
                <w:b/>
                <w:sz w:val="24"/>
              </w:rPr>
            </w:pPr>
            <w:r w:rsidRPr="00B013CA">
              <w:rPr>
                <w:rFonts w:ascii="黑体" w:eastAsia="黑体" w:hint="eastAsia"/>
                <w:b/>
                <w:sz w:val="24"/>
              </w:rPr>
              <w:t>授信品种</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1</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流动资金贷款和贷款承诺</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2</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除本表已列明的其他短期融资品种</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3</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承兑汇票和商业承兑汇票贴现</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4</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远期信用证和进口保理</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5</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即期信用证</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6</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非融资保函</w:t>
            </w:r>
            <w:r w:rsidRPr="00B013CA">
              <w:rPr>
                <w:rFonts w:ascii="黑体" w:eastAsia="黑体" w:hint="eastAsia"/>
                <w:b/>
                <w:sz w:val="24"/>
                <w:vertAlign w:val="superscript"/>
              </w:rPr>
              <w:t>＊</w:t>
            </w:r>
            <w:r w:rsidRPr="00B013CA">
              <w:rPr>
                <w:rFonts w:ascii="黑体" w:eastAsia="黑体" w:hint="eastAsia"/>
                <w:b/>
                <w:sz w:val="24"/>
              </w:rPr>
              <w:t>和信贷证明</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7</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出口保理</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8</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出口押汇</w:t>
            </w:r>
          </w:p>
        </w:tc>
      </w:tr>
      <w:tr w:rsidR="004F4DEE" w:rsidRPr="00B013CA">
        <w:trPr>
          <w:jc w:val="center"/>
        </w:trPr>
        <w:tc>
          <w:tcPr>
            <w:tcW w:w="208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b/>
                <w:sz w:val="24"/>
              </w:rPr>
              <w:t>9</w:t>
            </w:r>
          </w:p>
        </w:tc>
        <w:tc>
          <w:tcPr>
            <w:tcW w:w="47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0"/>
              </w:tabs>
              <w:spacing w:before="100" w:beforeAutospacing="1" w:after="100" w:afterAutospacing="1" w:line="360" w:lineRule="auto"/>
              <w:ind w:firstLine="420"/>
              <w:jc w:val="center"/>
              <w:rPr>
                <w:rFonts w:ascii="黑体" w:eastAsia="黑体"/>
                <w:b/>
                <w:sz w:val="24"/>
              </w:rPr>
            </w:pPr>
            <w:r w:rsidRPr="00B013CA">
              <w:rPr>
                <w:rFonts w:ascii="黑体" w:eastAsia="黑体" w:hint="eastAsia"/>
                <w:b/>
                <w:sz w:val="24"/>
              </w:rPr>
              <w:t> </w:t>
            </w:r>
          </w:p>
        </w:tc>
      </w:tr>
    </w:tbl>
    <w:p w:rsidR="004F4DEE" w:rsidRPr="00B013CA" w:rsidRDefault="004F4DEE" w:rsidP="00B013CA">
      <w:pPr>
        <w:pStyle w:val="30"/>
        <w:snapToGrid w:val="0"/>
        <w:spacing w:before="156" w:after="156" w:line="360" w:lineRule="auto"/>
        <w:ind w:firstLineChars="298" w:firstLine="718"/>
        <w:rPr>
          <w:rFonts w:ascii="黑体" w:eastAsia="黑体"/>
          <w:b/>
          <w:sz w:val="24"/>
          <w:szCs w:val="24"/>
        </w:rPr>
      </w:pPr>
      <w:r w:rsidRPr="00B013CA">
        <w:rPr>
          <w:rFonts w:ascii="黑体" w:eastAsia="黑体" w:hint="eastAsia"/>
          <w:b/>
          <w:sz w:val="24"/>
          <w:szCs w:val="24"/>
        </w:rPr>
        <w:t>＊非融资保函：指投标保函、履约保函、预付款保函、质量维修保函及贸易项下的付款保函及其他非融资性保函。</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在上表中授信业务按风险权重为从大到小排列，允许顺调即排序靠前授信品种的分类额度可按</w:t>
      </w:r>
      <w:r w:rsidRPr="00B013CA">
        <w:rPr>
          <w:rFonts w:ascii="黑体" w:eastAsia="黑体"/>
          <w:b/>
        </w:rPr>
        <w:t>1</w:t>
      </w:r>
      <w:r w:rsidRPr="00B013CA">
        <w:rPr>
          <w:rFonts w:ascii="黑体" w:eastAsia="黑体" w:hAnsi="Times New Roman" w:hint="eastAsia"/>
          <w:b/>
        </w:rPr>
        <w:t>：</w:t>
      </w:r>
      <w:r w:rsidRPr="00B013CA">
        <w:rPr>
          <w:rFonts w:ascii="黑体" w:eastAsia="黑体"/>
          <w:b/>
        </w:rPr>
        <w:t>1</w:t>
      </w:r>
      <w:r w:rsidRPr="00B013CA">
        <w:rPr>
          <w:rFonts w:ascii="黑体" w:eastAsia="黑体" w:hAnsi="Times New Roman" w:hint="eastAsia"/>
          <w:b/>
        </w:rPr>
        <w:t>的比例调整为排序靠后授信品种的分类额度，不允许逆调即排序靠后授信品种的分类额度不可调整为排序靠前授信品种的分类额度</w:t>
      </w:r>
      <w:r w:rsidRPr="00B013CA">
        <w:rPr>
          <w:rFonts w:ascii="黑体" w:eastAsia="黑体"/>
          <w:b/>
        </w:rPr>
        <w:t>(</w:t>
      </w:r>
      <w:r w:rsidRPr="00B013CA">
        <w:rPr>
          <w:rFonts w:ascii="黑体" w:eastAsia="黑体" w:hAnsi="Times New Roman" w:hint="eastAsia"/>
          <w:b/>
        </w:rPr>
        <w:t>如即期信用证额度不可转为远期信用证额度，远期信用证额度可转为即期信用证额度</w:t>
      </w:r>
      <w:r w:rsidRPr="00B013CA">
        <w:rPr>
          <w:rFonts w:ascii="黑体" w:eastAsia="黑体"/>
          <w:b/>
        </w:rPr>
        <w:t>)</w:t>
      </w:r>
      <w:r w:rsidRPr="00B013CA">
        <w:rPr>
          <w:rFonts w:ascii="黑体" w:eastAsia="黑体" w:hAnsi="Times New Roman" w:hint="eastAsia"/>
          <w:b/>
        </w:rPr>
        <w:t>，序号相同的授信品种分类额度可按</w:t>
      </w:r>
      <w:r w:rsidRPr="00B013CA">
        <w:rPr>
          <w:rFonts w:ascii="黑体" w:eastAsia="黑体"/>
          <w:b/>
        </w:rPr>
        <w:t>1</w:t>
      </w:r>
      <w:r w:rsidRPr="00B013CA">
        <w:rPr>
          <w:rFonts w:ascii="黑体" w:eastAsia="黑体" w:hAnsi="Times New Roman" w:hint="eastAsia"/>
          <w:b/>
        </w:rPr>
        <w:t>：</w:t>
      </w:r>
      <w:r w:rsidRPr="00B013CA">
        <w:rPr>
          <w:rFonts w:ascii="黑体" w:eastAsia="黑体"/>
          <w:b/>
        </w:rPr>
        <w:t>1</w:t>
      </w:r>
      <w:r w:rsidRPr="00B013CA">
        <w:rPr>
          <w:rFonts w:ascii="黑体" w:eastAsia="黑体" w:hAnsi="Times New Roman" w:hint="eastAsia"/>
          <w:b/>
        </w:rPr>
        <w:t>的比例互调；</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客户风险敞口不增加。为了保障客户授信额度得到有效控制，在原批准的分类额度基础上拟调减的分类授信额度在调减后不应小于该品种的现有余额。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分类额度之间的调整需要办理一定的批准手续。分类额度之间调整的申报审查和审批，按授信安排调整的申报审查和审批程序办理。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集团客户授信额度的调整规定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总的分类额度调整与集团成员之间的额度调剂</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管理部门在授信审查时，可根据客户情况和分行管理能力，在总额度内提出主办行对集团内成员单位之间授信额度调剂和授信品种调剂的授权管理意见，经有关审批人同意后，主办行可在其他授信条件不变的前提下，在批准的总额度内自行调整集团客户成员及各项分类额度，并报原审批人备案。</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经授权，主办行可根据高风险向低风险转换的原则，按原流程负责对授信申请人和授信品种进行额度调剂，但主办行不得将该项授权进一步转授权。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集团客户成员的授信额度调整</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当调整对象为同一成员客户时，对分类额度由低风险向高风险调整的，如主办行没有得到相应授权，应按原流程报原有审批人审批；对分类额度由高风险向低风险调整的，可直接由拟变更分行审批，报主办行备案即可。当调整对象为不同成员客户时，如主办行没有得到相应授权，对成员单位授信总额度和分类额度的调整应报原审批人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28" w:name="_5__"/>
      <w:bookmarkEnd w:id="28"/>
      <w:r w:rsidRPr="00B013CA">
        <w:rPr>
          <w:rFonts w:ascii="黑体" w:eastAsia="黑体"/>
          <w:bCs w:val="0"/>
          <w:sz w:val="24"/>
          <w:szCs w:val="24"/>
        </w:rPr>
        <w:t>5</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信贷风险评级</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pStyle w:val="abc"/>
              <w:spacing w:before="0" w:beforeAutospacing="0" w:after="0" w:afterAutospacing="0" w:line="360" w:lineRule="auto"/>
              <w:ind w:firstLine="422"/>
              <w:jc w:val="center"/>
              <w:rPr>
                <w:rFonts w:ascii="黑体" w:eastAsia="黑体"/>
                <w:b/>
              </w:rPr>
            </w:pPr>
            <w:r w:rsidRPr="00B013CA">
              <w:rPr>
                <w:rFonts w:ascii="黑体" w:eastAsia="黑体" w:hAnsi="Times New Roman" w:hint="eastAsia"/>
                <w:b/>
              </w:rPr>
              <w:t>工作提示</w:t>
            </w:r>
          </w:p>
          <w:p w:rsidR="004F4DEE" w:rsidRPr="00B013CA" w:rsidRDefault="004F4DEE" w:rsidP="0074280B">
            <w:pPr>
              <w:pStyle w:val="abc"/>
              <w:spacing w:before="0" w:beforeAutospacing="0" w:after="0" w:afterAutospacing="0" w:line="360" w:lineRule="auto"/>
              <w:rPr>
                <w:rFonts w:ascii="黑体" w:eastAsia="黑体"/>
                <w:b/>
              </w:rPr>
            </w:pPr>
            <w:r w:rsidRPr="00B013CA">
              <w:rPr>
                <w:rFonts w:ascii="黑体" w:eastAsia="黑体" w:hAnsi="Times New Roman" w:hint="eastAsia"/>
                <w:b/>
              </w:rPr>
              <w:t>进行风险评级时，应对授信对象和授信业务进行全面评估，使评级结果客观反映授信对象和授信业务的真实风险程度，为全行信贷风险管理提供可靠的基础信息。</w:t>
            </w:r>
          </w:p>
          <w:p w:rsidR="004F4DEE" w:rsidRPr="00B013CA" w:rsidRDefault="004F4DEE" w:rsidP="0074280B">
            <w:pPr>
              <w:pStyle w:val="abc"/>
              <w:spacing w:before="0" w:beforeAutospacing="0" w:after="0" w:afterAutospacing="0" w:line="360" w:lineRule="auto"/>
              <w:rPr>
                <w:rFonts w:ascii="黑体" w:eastAsia="黑体"/>
                <w:b/>
              </w:rPr>
            </w:pPr>
            <w:r w:rsidRPr="00B013CA">
              <w:rPr>
                <w:rFonts w:ascii="黑体" w:eastAsia="黑体" w:hAnsi="Times New Roman" w:hint="eastAsia"/>
                <w:b/>
              </w:rPr>
              <w:t>我行风险评级模型比较重视信贷人员的专业判断，评级人员应进行全面深入的分析，保证主观判断有客观的证据支持。</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9" w:name="_5.1__"/>
      <w:bookmarkEnd w:id="29"/>
      <w:r w:rsidRPr="00B013CA">
        <w:rPr>
          <w:rFonts w:ascii="黑体" w:eastAsia="黑体"/>
          <w:bCs w:val="0"/>
          <w:kern w:val="2"/>
          <w:lang w:val="en-GB"/>
        </w:rPr>
        <w:t>5.1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信贷风险评级体系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种类和适用范围</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信贷风险评级分为两类：授信对象风险评级、授信业务风险评级。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授信对象风险评级衡量客户违约的可能性，适用于我行所有的公司授信客户及</w:t>
      </w:r>
      <w:r w:rsidRPr="00B013CA">
        <w:rPr>
          <w:rFonts w:ascii="黑体" w:eastAsia="黑体" w:cs="宋体"/>
          <w:b/>
        </w:rPr>
        <w:t>其保证人。凡属我行的公司授信客户、公司授信业务保证人或商业承兑汇票贴现中的出票人，均必须进行授信对象风险评级。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授信业务风险评级衡量客户违约导致我行损失的可能性，适用于针对公司客户的各项授信业务。授信业务风险评级的对象为合同，同一合同项下的授信业务为一个评级单位，具有相同的评级，不得进行拆分。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评级的申报、审批和工具</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评级的申报流程</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我行信贷风险评级不设置独立流程。作为授信或监控流程的一部分，评级的申报审批在相应的信贷流程的申报审批过程中同时完成。根据对评级要求的不同，可以将信贷流程分为必须申报评级的信贷流程和按需要申报评级的信贷流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必须申报评级的信贷流程包括：</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授信申请</w:t>
      </w:r>
      <w:r w:rsidRPr="00B013CA">
        <w:rPr>
          <w:rFonts w:ascii="黑体" w:eastAsia="黑体"/>
          <w:b/>
        </w:rPr>
        <w:t>/</w:t>
      </w:r>
      <w:r w:rsidRPr="00B013CA">
        <w:rPr>
          <w:rFonts w:ascii="黑体" w:eastAsia="黑体" w:hAnsi="Times New Roman" w:hint="eastAsia"/>
          <w:b/>
        </w:rPr>
        <w:t>审查</w:t>
      </w:r>
      <w:r w:rsidRPr="00B013CA">
        <w:rPr>
          <w:rFonts w:ascii="黑体" w:eastAsia="黑体"/>
          <w:b/>
        </w:rPr>
        <w:t>/</w:t>
      </w:r>
      <w:r w:rsidRPr="00B013CA">
        <w:rPr>
          <w:rFonts w:ascii="黑体" w:eastAsia="黑体" w:hAnsi="Times New Roman" w:hint="eastAsia"/>
          <w:b/>
        </w:rPr>
        <w:t>审批流程</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定期监控流程</w:t>
      </w:r>
      <w:r w:rsidRPr="00B013CA">
        <w:rPr>
          <w:rFonts w:ascii="黑体" w:eastAsia="黑体"/>
          <w:b/>
        </w:rPr>
        <w:t>(</w:t>
      </w:r>
      <w:r w:rsidRPr="00B013CA">
        <w:rPr>
          <w:rFonts w:ascii="黑体" w:eastAsia="黑体" w:hAnsi="Times New Roman" w:hint="eastAsia"/>
          <w:b/>
        </w:rPr>
        <w:t>正常类授信客户和问题类授信客户</w:t>
      </w:r>
      <w:r w:rsidRPr="00B013CA">
        <w:rPr>
          <w:rFonts w:ascii="黑体" w:eastAsia="黑体"/>
          <w:b/>
        </w:rPr>
        <w:t>)</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行动计划申报</w:t>
      </w:r>
      <w:r w:rsidRPr="00B013CA">
        <w:rPr>
          <w:rFonts w:ascii="黑体" w:eastAsia="黑体"/>
          <w:b/>
        </w:rPr>
        <w:t>/</w:t>
      </w:r>
      <w:r w:rsidRPr="00B013CA">
        <w:rPr>
          <w:rFonts w:ascii="黑体" w:eastAsia="黑体" w:hAnsi="Times New Roman" w:hint="eastAsia"/>
          <w:b/>
        </w:rPr>
        <w:t>查</w:t>
      </w:r>
      <w:r w:rsidRPr="00B013CA">
        <w:rPr>
          <w:rFonts w:ascii="黑体" w:eastAsia="黑体"/>
          <w:b/>
        </w:rPr>
        <w:t>/</w:t>
      </w:r>
      <w:r w:rsidRPr="00B013CA">
        <w:rPr>
          <w:rFonts w:ascii="黑体" w:eastAsia="黑体" w:hAnsi="Times New Roman" w:hint="eastAsia"/>
          <w:b/>
        </w:rPr>
        <w:t>审批流程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按需要申报评级的信贷流程包括：</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信贷备忘录</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授信安排调整申请</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行动计划更改流程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评级的申报人</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同一授信对象</w:t>
      </w:r>
      <w:r w:rsidRPr="00B013CA">
        <w:rPr>
          <w:rFonts w:ascii="黑体" w:eastAsia="黑体"/>
          <w:b/>
        </w:rPr>
        <w:t>(</w:t>
      </w:r>
      <w:r w:rsidRPr="00B013CA">
        <w:rPr>
          <w:rFonts w:ascii="黑体" w:eastAsia="黑体" w:hAnsi="Times New Roman" w:hint="eastAsia"/>
          <w:b/>
        </w:rPr>
        <w:t>含保证人、商业汇票出票人</w:t>
      </w:r>
      <w:r w:rsidRPr="00B013CA">
        <w:rPr>
          <w:rFonts w:ascii="黑体" w:eastAsia="黑体"/>
          <w:b/>
        </w:rPr>
        <w:t>)</w:t>
      </w:r>
      <w:r w:rsidRPr="00B013CA">
        <w:rPr>
          <w:rFonts w:ascii="黑体" w:eastAsia="黑体" w:hAnsi="Times New Roman" w:hint="eastAsia"/>
          <w:b/>
        </w:rPr>
        <w:t>在我行不得拥有多个评级。同一授信对象在多个授信经营部门</w:t>
      </w:r>
      <w:r w:rsidRPr="00B013CA">
        <w:rPr>
          <w:rFonts w:ascii="黑体" w:eastAsia="黑体"/>
          <w:b/>
        </w:rPr>
        <w:t>(</w:t>
      </w:r>
      <w:r w:rsidRPr="00B013CA">
        <w:rPr>
          <w:rFonts w:ascii="黑体" w:eastAsia="黑体" w:hAnsi="Times New Roman" w:hint="eastAsia"/>
          <w:b/>
        </w:rPr>
        <w:t>支行</w:t>
      </w:r>
      <w:r w:rsidRPr="00B013CA">
        <w:rPr>
          <w:rFonts w:ascii="黑体" w:eastAsia="黑体"/>
          <w:b/>
        </w:rPr>
        <w:t>/</w:t>
      </w:r>
      <w:r w:rsidRPr="00B013CA">
        <w:rPr>
          <w:rFonts w:ascii="黑体" w:eastAsia="黑体" w:hAnsi="Times New Roman" w:hint="eastAsia"/>
          <w:b/>
        </w:rPr>
        <w:t>分行</w:t>
      </w:r>
      <w:r w:rsidRPr="00B013CA">
        <w:rPr>
          <w:rFonts w:ascii="黑体" w:eastAsia="黑体"/>
          <w:b/>
        </w:rPr>
        <w:t>)</w:t>
      </w:r>
      <w:r w:rsidRPr="00B013CA">
        <w:rPr>
          <w:rFonts w:ascii="黑体" w:eastAsia="黑体" w:hAnsi="Times New Roman" w:hint="eastAsia"/>
          <w:b/>
        </w:rPr>
        <w:t>申请授信、办理担保等业务的，以最先获得审批的客户经理作为该授信对象评级的主评人，负责该授信对象评级的更新，并对其准确性负责，其他客户经理在申报授信时应当直接使用该评级，不得重复进行评级。主评人终止客户关系的，应当通知其他有关客户经理，其他客户经理收到通知后重新按照上述规则确定主评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评级工具</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我行信贷风险评级的实施工具为授信对象风险评级表和授信业务风险评级表。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评级的更新和终止</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授信对象风险评级的更新频率与其相对应的信贷流程一致，可分为定期更新和不定期更新。</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授信业务评级的更新频率不得超过</w:t>
      </w:r>
      <w:r w:rsidRPr="00B013CA">
        <w:rPr>
          <w:rFonts w:ascii="黑体" w:eastAsia="黑体"/>
          <w:b/>
        </w:rPr>
        <w:t>6</w:t>
      </w:r>
      <w:r w:rsidRPr="00B013CA">
        <w:rPr>
          <w:rFonts w:ascii="黑体" w:eastAsia="黑体" w:hAnsi="Times New Roman" w:hint="eastAsia"/>
          <w:b/>
        </w:rPr>
        <w:t>个月，并且授信对象风险评级更新后，必须及时相应更新授信业务的风险评级。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定期更新</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与定期更新相对应的流程有授信申请</w:t>
      </w:r>
      <w:r w:rsidRPr="00B013CA">
        <w:rPr>
          <w:rFonts w:ascii="黑体" w:eastAsia="黑体"/>
          <w:b/>
        </w:rPr>
        <w:t>/</w:t>
      </w:r>
      <w:r w:rsidRPr="00B013CA">
        <w:rPr>
          <w:rFonts w:ascii="黑体" w:eastAsia="黑体" w:hAnsi="Times New Roman" w:hint="eastAsia"/>
          <w:b/>
        </w:rPr>
        <w:t>审查</w:t>
      </w:r>
      <w:r w:rsidRPr="00B013CA">
        <w:rPr>
          <w:rFonts w:ascii="黑体" w:eastAsia="黑体"/>
          <w:b/>
        </w:rPr>
        <w:t>/</w:t>
      </w:r>
      <w:r w:rsidRPr="00B013CA">
        <w:rPr>
          <w:rFonts w:ascii="黑体" w:eastAsia="黑体" w:hAnsi="Times New Roman" w:hint="eastAsia"/>
          <w:b/>
        </w:rPr>
        <w:t>审批流程、定期监控流程、行动计划申报</w:t>
      </w:r>
      <w:r w:rsidRPr="00B013CA">
        <w:rPr>
          <w:rFonts w:ascii="黑体" w:eastAsia="黑体"/>
          <w:b/>
        </w:rPr>
        <w:t>/</w:t>
      </w:r>
      <w:r w:rsidRPr="00B013CA">
        <w:rPr>
          <w:rFonts w:ascii="黑体" w:eastAsia="黑体" w:hAnsi="Times New Roman" w:hint="eastAsia"/>
          <w:b/>
        </w:rPr>
        <w:t>查</w:t>
      </w:r>
      <w:r w:rsidRPr="00B013CA">
        <w:rPr>
          <w:rFonts w:ascii="黑体" w:eastAsia="黑体"/>
          <w:b/>
        </w:rPr>
        <w:t>/</w:t>
      </w:r>
      <w:r w:rsidRPr="00B013CA">
        <w:rPr>
          <w:rFonts w:ascii="黑体" w:eastAsia="黑体" w:hAnsi="Times New Roman" w:hint="eastAsia"/>
          <w:b/>
        </w:rPr>
        <w:t>审批流程。</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定期更新的频率为：风险评级在</w:t>
      </w:r>
      <w:r w:rsidRPr="00B013CA">
        <w:rPr>
          <w:rFonts w:ascii="黑体" w:eastAsia="黑体"/>
          <w:b/>
        </w:rPr>
        <w:t>1</w:t>
      </w:r>
      <w:r w:rsidRPr="00B013CA">
        <w:rPr>
          <w:rFonts w:ascii="黑体" w:eastAsia="黑体" w:hAnsi="Times New Roman" w:hint="eastAsia"/>
          <w:b/>
        </w:rPr>
        <w:t>～</w:t>
      </w:r>
      <w:r w:rsidRPr="00B013CA">
        <w:rPr>
          <w:rFonts w:ascii="黑体" w:eastAsia="黑体"/>
          <w:b/>
        </w:rPr>
        <w:t>5</w:t>
      </w:r>
      <w:r w:rsidRPr="00B013CA">
        <w:rPr>
          <w:rFonts w:ascii="黑体" w:eastAsia="黑体" w:hAnsi="Times New Roman" w:hint="eastAsia"/>
          <w:b/>
        </w:rPr>
        <w:t>级的授信对象，至少每年更新一次；风险评级在</w:t>
      </w:r>
      <w:r w:rsidRPr="00B013CA">
        <w:rPr>
          <w:rFonts w:ascii="黑体" w:eastAsia="黑体"/>
          <w:b/>
        </w:rPr>
        <w:t>6</w:t>
      </w:r>
      <w:r w:rsidRPr="00B013CA">
        <w:rPr>
          <w:rFonts w:ascii="黑体" w:eastAsia="黑体" w:hAnsi="Times New Roman" w:hint="eastAsia"/>
          <w:b/>
        </w:rPr>
        <w:t>级和</w:t>
      </w:r>
      <w:r w:rsidRPr="00B013CA">
        <w:rPr>
          <w:rFonts w:ascii="黑体" w:eastAsia="黑体"/>
          <w:b/>
        </w:rPr>
        <w:t>7</w:t>
      </w:r>
      <w:r w:rsidRPr="00B013CA">
        <w:rPr>
          <w:rFonts w:ascii="黑体" w:eastAsia="黑体" w:hAnsi="Times New Roman" w:hint="eastAsia"/>
          <w:b/>
        </w:rPr>
        <w:t>级的授信对象，至少每</w:t>
      </w:r>
      <w:r w:rsidRPr="00B013CA">
        <w:rPr>
          <w:rFonts w:ascii="黑体" w:eastAsia="黑体"/>
          <w:b/>
        </w:rPr>
        <w:t>6</w:t>
      </w:r>
      <w:r w:rsidRPr="00B013CA">
        <w:rPr>
          <w:rFonts w:ascii="黑体" w:eastAsia="黑体" w:hAnsi="Times New Roman" w:hint="eastAsia"/>
          <w:b/>
        </w:rPr>
        <w:t>个月更新一次；风险评级在</w:t>
      </w:r>
      <w:r w:rsidRPr="00B013CA">
        <w:rPr>
          <w:rFonts w:ascii="黑体" w:eastAsia="黑体"/>
          <w:b/>
        </w:rPr>
        <w:t>8</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级的授信对象，至少每</w:t>
      </w:r>
      <w:r w:rsidRPr="00B013CA">
        <w:rPr>
          <w:rFonts w:ascii="黑体" w:eastAsia="黑体"/>
          <w:b/>
        </w:rPr>
        <w:t>3</w:t>
      </w:r>
      <w:r w:rsidRPr="00B013CA">
        <w:rPr>
          <w:rFonts w:ascii="黑体" w:eastAsia="黑体" w:hAnsi="Times New Roman" w:hint="eastAsia"/>
          <w:b/>
        </w:rPr>
        <w:t>个月更新一次。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使用定期监控流程对评级进行更新时，涉及到评级升高的，应由该授信的原审批人或其授权人员进行审批。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不定期更新</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与不定期更新相对应的流程有信贷备忘录、授信安排调整和问题类授信客户监控报告，其中使用授信安排调整申请只能对授信业务风险评级进行更新。</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评级不定期更新的要求为：一旦授信对象或授信业务有特别事件发生，以致于影响到其原有的信贷风险评级，客户经理应在</w:t>
      </w:r>
      <w:r w:rsidRPr="00B013CA">
        <w:rPr>
          <w:rFonts w:ascii="黑体" w:eastAsia="黑体"/>
          <w:b/>
        </w:rPr>
        <w:t>3</w:t>
      </w:r>
      <w:r w:rsidRPr="00B013CA">
        <w:rPr>
          <w:rFonts w:ascii="黑体" w:eastAsia="黑体" w:hAnsi="Times New Roman" w:hint="eastAsia"/>
          <w:b/>
        </w:rPr>
        <w:t>个工作日内填写《信贷备忘录》和新的风险评级表。调整后的授信对象风险评级在</w:t>
      </w:r>
      <w:r w:rsidRPr="00B013CA">
        <w:rPr>
          <w:rFonts w:ascii="黑体" w:eastAsia="黑体"/>
          <w:b/>
        </w:rPr>
        <w:t>1</w:t>
      </w:r>
      <w:r w:rsidRPr="00B013CA">
        <w:rPr>
          <w:rFonts w:ascii="黑体" w:eastAsia="黑体" w:hAnsi="Times New Roman" w:hint="eastAsia"/>
          <w:b/>
        </w:rPr>
        <w:t>～</w:t>
      </w:r>
      <w:r w:rsidRPr="00B013CA">
        <w:rPr>
          <w:rFonts w:ascii="黑体" w:eastAsia="黑体"/>
          <w:b/>
        </w:rPr>
        <w:t>7</w:t>
      </w:r>
      <w:r w:rsidRPr="00B013CA">
        <w:rPr>
          <w:rFonts w:ascii="黑体" w:eastAsia="黑体" w:hAnsi="Times New Roman" w:hint="eastAsia"/>
          <w:b/>
        </w:rPr>
        <w:t>级的，报分行授信管理部门；调整后的授信对象风险评级在</w:t>
      </w:r>
      <w:r w:rsidRPr="00B013CA">
        <w:rPr>
          <w:rFonts w:ascii="黑体" w:eastAsia="黑体"/>
          <w:b/>
        </w:rPr>
        <w:t>8</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级的，报资产保全部门。授信管理部门</w:t>
      </w:r>
      <w:r w:rsidRPr="00B013CA">
        <w:rPr>
          <w:rFonts w:ascii="黑体" w:eastAsia="黑体"/>
          <w:b/>
        </w:rPr>
        <w:t>/</w:t>
      </w:r>
      <w:r w:rsidRPr="00B013CA">
        <w:rPr>
          <w:rFonts w:ascii="黑体" w:eastAsia="黑体" w:hAnsi="Times New Roman" w:hint="eastAsia"/>
          <w:b/>
        </w:rPr>
        <w:t>资产保全部门应在</w:t>
      </w:r>
      <w:r w:rsidRPr="00B013CA">
        <w:rPr>
          <w:rFonts w:ascii="黑体" w:eastAsia="黑体"/>
          <w:b/>
        </w:rPr>
        <w:t>3</w:t>
      </w:r>
      <w:r w:rsidRPr="00B013CA">
        <w:rPr>
          <w:rFonts w:ascii="黑体" w:eastAsia="黑体" w:hAnsi="Times New Roman" w:hint="eastAsia"/>
          <w:b/>
        </w:rPr>
        <w:t>个工作日内作出审查意见，报有权审批人</w:t>
      </w:r>
      <w:r w:rsidRPr="00B013CA">
        <w:rPr>
          <w:rFonts w:ascii="黑体" w:eastAsia="黑体"/>
          <w:b/>
        </w:rPr>
        <w:t>/</w:t>
      </w:r>
      <w:r w:rsidRPr="00B013CA">
        <w:rPr>
          <w:rFonts w:ascii="黑体" w:eastAsia="黑体" w:hAnsi="Times New Roman" w:hint="eastAsia"/>
          <w:b/>
        </w:rPr>
        <w:t>机构审批，调整授信对象或授信业务的风险评级。</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cs="宋体"/>
          <w:b/>
        </w:rPr>
      </w:pPr>
      <w:r w:rsidRPr="00B013CA">
        <w:rPr>
          <w:rFonts w:ascii="黑体" w:eastAsia="黑体" w:cs="宋体"/>
          <w:b/>
        </w:rPr>
        <w:t>《信贷备忘录》和问题类授信客户监控报告不得用于对评级作升高的调整。</w:t>
      </w:r>
    </w:p>
    <w:p w:rsidR="004F4DEE" w:rsidRPr="00B013CA" w:rsidRDefault="004F4DEE" w:rsidP="0074280B">
      <w:pPr>
        <w:pStyle w:val="abc"/>
        <w:snapToGrid w:val="0"/>
        <w:spacing w:line="360" w:lineRule="auto"/>
        <w:rPr>
          <w:rFonts w:ascii="黑体" w:eastAsia="黑体"/>
          <w:b/>
        </w:rPr>
      </w:pPr>
      <w:r w:rsidRPr="00B013CA">
        <w:rPr>
          <w:rFonts w:ascii="黑体" w:eastAsia="黑体"/>
          <w:b/>
        </w:rPr>
        <w:t>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终止</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授信对象风险评级随相应授信客户关系的终止而终止。授信业务风险评级随该业务的归还</w:t>
      </w:r>
      <w:r w:rsidRPr="00B013CA">
        <w:rPr>
          <w:rFonts w:ascii="黑体" w:eastAsia="黑体"/>
          <w:b/>
        </w:rPr>
        <w:t>/</w:t>
      </w:r>
      <w:r w:rsidRPr="00B013CA">
        <w:rPr>
          <w:rFonts w:ascii="黑体" w:eastAsia="黑体" w:hAnsi="Times New Roman" w:hint="eastAsia"/>
          <w:b/>
        </w:rPr>
        <w:t>履约而终止。如果重新开始客户关系，应当参考该客户信贷风险评级的历史记录。</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0" w:name="_5.2__"/>
      <w:bookmarkEnd w:id="30"/>
      <w:r w:rsidRPr="00B013CA">
        <w:rPr>
          <w:rFonts w:ascii="黑体" w:eastAsia="黑体"/>
          <w:bCs w:val="0"/>
          <w:kern w:val="2"/>
          <w:lang w:val="en-GB"/>
        </w:rPr>
        <w:t>5.2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信贷风险评级的相关职责</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评级申报人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申报人应确保信贷风险评级所依据信息的真实性和及时性；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正确运用我行信贷风险评级的方法和工具，在其应当具备的能力范围内对信贷风险评级作出专业、合理的判断；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将建议的评级随相应信贷流程报送审查人审查。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评级审查人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对申报人申报的信贷风险评级进行审查；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同意申报人申报的评级，或建议修改评级并陈述理由；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将评级随相应信贷流程报送上一级审查或审批。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5.2.3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评级审批人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对审查人提交的信贷风险评级进行审查；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同意对审查人提交的信贷风险评级，或修改评级并陈述理由；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在自己的授权范围内对评级进行批准。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1" w:name="_5.3__"/>
      <w:bookmarkEnd w:id="31"/>
      <w:r w:rsidRPr="00B013CA">
        <w:rPr>
          <w:rFonts w:ascii="黑体" w:eastAsia="黑体"/>
          <w:bCs w:val="0"/>
          <w:kern w:val="2"/>
          <w:lang w:val="en-GB"/>
        </w:rPr>
        <w:t>5.3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信贷风险评级的评估内容</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我行的信贷风险评级法是一个以现金流量的产生能力为评估核心的多步骤累积过程，首先对授信对象进行评级，</w:t>
      </w:r>
      <w:r w:rsidRPr="00B013CA">
        <w:rPr>
          <w:rFonts w:ascii="黑体" w:eastAsia="黑体"/>
          <w:b/>
        </w:rPr>
        <w:t xml:space="preserve"> </w:t>
      </w:r>
      <w:r w:rsidRPr="00B013CA">
        <w:rPr>
          <w:rFonts w:ascii="黑体" w:eastAsia="黑体" w:hAnsi="Times New Roman" w:hint="eastAsia"/>
          <w:b/>
        </w:rPr>
        <w:t>在授信对象评级的基础上对授信业务进行评级。评估内容和评估程序示意如下：</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b/>
          <w:sz w:val="24"/>
        </w:rPr>
        <w:br w:type="page"/>
      </w:r>
      <w:r w:rsidRPr="00B013CA">
        <w:rPr>
          <w:rFonts w:ascii="黑体" w:eastAsia="黑体" w:hint="eastAsia"/>
          <w:b/>
          <w:sz w:val="24"/>
        </w:rPr>
        <w:t>表</w:t>
      </w:r>
      <w:r w:rsidRPr="00B013CA">
        <w:rPr>
          <w:rFonts w:ascii="黑体" w:eastAsia="黑体"/>
          <w:b/>
          <w:sz w:val="24"/>
        </w:rPr>
        <w:t xml:space="preserve">1   </w:t>
      </w:r>
      <w:r w:rsidRPr="00B013CA">
        <w:rPr>
          <w:rFonts w:ascii="黑体" w:eastAsia="黑体" w:hint="eastAsia"/>
          <w:b/>
          <w:sz w:val="24"/>
        </w:rPr>
        <w:t>信贷风险评级内容及步骤</w:t>
      </w:r>
    </w:p>
    <w:tbl>
      <w:tblPr>
        <w:tblW w:w="8876"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90"/>
        <w:gridCol w:w="1209"/>
        <w:gridCol w:w="1486"/>
        <w:gridCol w:w="3088"/>
        <w:gridCol w:w="1303"/>
      </w:tblGrid>
      <w:tr w:rsidR="004F4DEE" w:rsidRPr="00B013CA">
        <w:tc>
          <w:tcPr>
            <w:tcW w:w="77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b/>
                <w:sz w:val="24"/>
              </w:rPr>
            </w:pPr>
            <w:r w:rsidRPr="00B013CA">
              <w:rPr>
                <w:rFonts w:ascii="黑体" w:eastAsia="黑体" w:hint="eastAsia"/>
                <w:b/>
                <w:sz w:val="24"/>
              </w:rPr>
              <w:t>评级</w:t>
            </w:r>
          </w:p>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对象</w:t>
            </w: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b/>
                <w:sz w:val="24"/>
              </w:rPr>
            </w:pPr>
            <w:r w:rsidRPr="00B013CA">
              <w:rPr>
                <w:rFonts w:ascii="黑体" w:eastAsia="黑体" w:hint="eastAsia"/>
                <w:b/>
                <w:sz w:val="24"/>
              </w:rPr>
              <w:t>评级</w:t>
            </w:r>
          </w:p>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步骤</w:t>
            </w:r>
          </w:p>
        </w:tc>
        <w:tc>
          <w:tcPr>
            <w:tcW w:w="5345" w:type="dxa"/>
            <w:gridSpan w:val="2"/>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评级因素</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b/>
                <w:sz w:val="24"/>
              </w:rPr>
            </w:pPr>
            <w:r w:rsidRPr="00B013CA">
              <w:rPr>
                <w:rFonts w:ascii="黑体" w:eastAsia="黑体" w:hint="eastAsia"/>
                <w:b/>
                <w:sz w:val="24"/>
              </w:rPr>
              <w:t>对累积评</w:t>
            </w:r>
          </w:p>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级的影响</w:t>
            </w:r>
          </w:p>
        </w:tc>
      </w:tr>
      <w:tr w:rsidR="004F4DEE" w:rsidRPr="00B013CA">
        <w:trPr>
          <w:cantSplit/>
          <w:trHeight w:val="302"/>
        </w:trPr>
        <w:tc>
          <w:tcPr>
            <w:tcW w:w="776"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B013CA">
            <w:pPr>
              <w:pStyle w:val="xl34"/>
              <w:topLinePunct/>
              <w:spacing w:before="0" w:after="0" w:line="360" w:lineRule="auto"/>
              <w:ind w:firstLine="482"/>
              <w:rPr>
                <w:rFonts w:ascii="黑体" w:eastAsia="黑体"/>
                <w:sz w:val="24"/>
                <w:szCs w:val="24"/>
                <w:lang w:val="en-GB"/>
              </w:rPr>
            </w:pPr>
            <w:r w:rsidRPr="00B013CA">
              <w:rPr>
                <w:rFonts w:ascii="黑体" w:eastAsia="黑体"/>
                <w:sz w:val="24"/>
                <w:szCs w:val="24"/>
                <w:lang w:val="en-GB"/>
              </w:rPr>
              <w:t>授 信 对 象</w:t>
            </w:r>
          </w:p>
        </w:tc>
        <w:tc>
          <w:tcPr>
            <w:tcW w:w="1315"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1</w:t>
            </w:r>
            <w:r w:rsidRPr="00B013CA">
              <w:rPr>
                <w:rFonts w:ascii="黑体" w:eastAsia="黑体" w:hint="eastAsia"/>
                <w:b/>
                <w:sz w:val="24"/>
              </w:rPr>
              <w:t>步</w:t>
            </w:r>
          </w:p>
        </w:tc>
        <w:tc>
          <w:tcPr>
            <w:tcW w:w="1565"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b/>
                <w:sz w:val="24"/>
              </w:rPr>
            </w:pPr>
            <w:r w:rsidRPr="00B013CA">
              <w:rPr>
                <w:rFonts w:ascii="黑体" w:eastAsia="黑体" w:hint="eastAsia"/>
                <w:b/>
                <w:sz w:val="24"/>
              </w:rPr>
              <w:t>财务状况评级</w:t>
            </w:r>
          </w:p>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b/>
                <w:sz w:val="24"/>
              </w:rPr>
              <w:t>(70%)</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现金流量的规模、质量和趋势</w:t>
            </w:r>
            <w:r w:rsidRPr="00B013CA">
              <w:rPr>
                <w:rFonts w:ascii="黑体" w:eastAsia="黑体"/>
                <w:b/>
                <w:sz w:val="24"/>
              </w:rPr>
              <w:t>(a)60</w:t>
            </w:r>
            <w:r w:rsidRPr="00B013CA">
              <w:rPr>
                <w:rFonts w:ascii="黑体" w:eastAsia="黑体" w:hint="eastAsia"/>
                <w:b/>
                <w:sz w:val="24"/>
              </w:rPr>
              <w:t>％</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评定</w:t>
            </w:r>
            <w:r w:rsidRPr="00B013CA">
              <w:rPr>
                <w:rFonts w:ascii="黑体" w:eastAsia="黑体"/>
                <w:b/>
                <w:sz w:val="24"/>
              </w:rPr>
              <w:t>1-10</w:t>
            </w:r>
            <w:r w:rsidRPr="00B013CA">
              <w:rPr>
                <w:rFonts w:ascii="黑体" w:eastAsia="黑体" w:hint="eastAsia"/>
                <w:b/>
                <w:sz w:val="24"/>
              </w:rPr>
              <w:t>的级别</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资产和负债的质量</w:t>
            </w:r>
            <w:r w:rsidRPr="00B013CA">
              <w:rPr>
                <w:rFonts w:ascii="黑体" w:eastAsia="黑体"/>
                <w:b/>
                <w:sz w:val="24"/>
              </w:rPr>
              <w:t>(b)20</w:t>
            </w:r>
            <w:r w:rsidRPr="00B013CA">
              <w:rPr>
                <w:rFonts w:ascii="黑体" w:eastAsia="黑体" w:hint="eastAsia"/>
                <w:b/>
                <w:sz w:val="24"/>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r>
      <w:tr w:rsidR="004F4DEE" w:rsidRPr="00B013CA">
        <w:trPr>
          <w:cantSplit/>
          <w:trHeight w:val="144"/>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融资安排灵活性</w:t>
            </w:r>
            <w:r w:rsidRPr="00B013CA">
              <w:rPr>
                <w:rFonts w:ascii="黑体" w:eastAsia="黑体"/>
                <w:b/>
                <w:sz w:val="24"/>
              </w:rPr>
              <w:t>(c)20</w:t>
            </w:r>
            <w:r w:rsidRPr="00B013CA">
              <w:rPr>
                <w:rFonts w:ascii="黑体" w:eastAsia="黑体" w:hint="eastAsia"/>
                <w:b/>
                <w:sz w:val="24"/>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1315"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2</w:t>
            </w:r>
            <w:r w:rsidRPr="00B013CA">
              <w:rPr>
                <w:rFonts w:ascii="黑体" w:eastAsia="黑体" w:hint="eastAsia"/>
                <w:b/>
                <w:sz w:val="24"/>
              </w:rPr>
              <w:t>步</w:t>
            </w:r>
          </w:p>
        </w:tc>
        <w:tc>
          <w:tcPr>
            <w:tcW w:w="1565"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b/>
                <w:sz w:val="24"/>
              </w:rPr>
            </w:pPr>
            <w:r w:rsidRPr="00B013CA">
              <w:rPr>
                <w:rFonts w:ascii="黑体" w:eastAsia="黑体" w:hint="eastAsia"/>
                <w:b/>
                <w:sz w:val="24"/>
              </w:rPr>
              <w:t>非财务状况评级</w:t>
            </w:r>
          </w:p>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b/>
                <w:sz w:val="24"/>
              </w:rPr>
              <w:t>(30%)</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公司管理控制和运作效率</w:t>
            </w:r>
            <w:r w:rsidRPr="00B013CA">
              <w:rPr>
                <w:rFonts w:ascii="黑体" w:eastAsia="黑体"/>
                <w:b/>
                <w:color w:val="000000"/>
                <w:sz w:val="24"/>
              </w:rPr>
              <w:t>(d)50%</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评定</w:t>
            </w:r>
            <w:r w:rsidRPr="00B013CA">
              <w:rPr>
                <w:rFonts w:ascii="黑体" w:eastAsia="黑体"/>
                <w:b/>
                <w:sz w:val="24"/>
              </w:rPr>
              <w:t>1-10</w:t>
            </w:r>
            <w:r w:rsidRPr="00B013CA">
              <w:rPr>
                <w:rFonts w:ascii="黑体" w:eastAsia="黑体" w:hint="eastAsia"/>
                <w:b/>
                <w:sz w:val="24"/>
              </w:rPr>
              <w:t>的级别</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外在环境因素对公司的影响</w:t>
            </w:r>
            <w:r w:rsidRPr="00B013CA">
              <w:rPr>
                <w:rFonts w:ascii="黑体" w:eastAsia="黑体"/>
                <w:b/>
                <w:color w:val="000000"/>
                <w:sz w:val="24"/>
              </w:rPr>
              <w:t>(e)30%</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偶发性事件对公司的影响</w:t>
            </w:r>
            <w:r w:rsidRPr="00B013CA">
              <w:rPr>
                <w:rFonts w:ascii="黑体" w:eastAsia="黑体"/>
                <w:b/>
                <w:color w:val="000000"/>
                <w:sz w:val="24"/>
              </w:rPr>
              <w:t>(f)20%</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r>
      <w:tr w:rsidR="004F4DEE" w:rsidRPr="00B013CA">
        <w:trPr>
          <w:cantSplit/>
          <w:trHeight w:val="309"/>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highlight w:val="lightGray"/>
              </w:rPr>
            </w:pPr>
            <w:r w:rsidRPr="00B013CA">
              <w:rPr>
                <w:rFonts w:ascii="黑体" w:eastAsia="黑体" w:hint="eastAsia"/>
                <w:b/>
                <w:sz w:val="24"/>
              </w:rPr>
              <w:t>第</w:t>
            </w:r>
            <w:r w:rsidRPr="00B013CA">
              <w:rPr>
                <w:rFonts w:ascii="黑体" w:eastAsia="黑体"/>
                <w:b/>
                <w:sz w:val="24"/>
              </w:rPr>
              <w:t>3</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highlight w:val="lightGray"/>
              </w:rPr>
            </w:pPr>
            <w:r w:rsidRPr="00B013CA">
              <w:rPr>
                <w:rFonts w:ascii="黑体" w:eastAsia="黑体" w:hint="eastAsia"/>
                <w:b/>
                <w:sz w:val="24"/>
              </w:rPr>
              <w:t>财务报表质量</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highlight w:val="lightGray"/>
              </w:rPr>
            </w:pPr>
            <w:r w:rsidRPr="00B013CA">
              <w:rPr>
                <w:rFonts w:ascii="黑体" w:eastAsia="黑体" w:hint="eastAsia"/>
                <w:b/>
                <w:sz w:val="24"/>
                <w:highlight w:val="lightGray"/>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highlight w:val="lightGray"/>
              </w:rPr>
            </w:pPr>
            <w:r w:rsidRPr="00B013CA">
              <w:rPr>
                <w:rFonts w:ascii="黑体" w:eastAsia="黑体" w:hint="eastAsia"/>
                <w:b/>
                <w:sz w:val="24"/>
              </w:rPr>
              <w:t>无影响</w:t>
            </w:r>
            <w:r w:rsidRPr="00B013CA">
              <w:rPr>
                <w:rFonts w:ascii="黑体" w:eastAsia="黑体"/>
                <w:b/>
                <w:sz w:val="24"/>
              </w:rPr>
              <w:t>/</w:t>
            </w:r>
            <w:r w:rsidRPr="00B013CA">
              <w:rPr>
                <w:rFonts w:ascii="黑体" w:eastAsia="黑体" w:hint="eastAsia"/>
                <w:b/>
                <w:sz w:val="24"/>
              </w:rPr>
              <w:t>降级</w:t>
            </w:r>
            <w:r w:rsidRPr="00B013CA">
              <w:rPr>
                <w:rFonts w:ascii="黑体" w:eastAsia="黑体"/>
                <w:b/>
                <w:sz w:val="24"/>
              </w:rPr>
              <w:t>/</w:t>
            </w:r>
            <w:r w:rsidRPr="00B013CA">
              <w:rPr>
                <w:rFonts w:ascii="黑体" w:eastAsia="黑体" w:hint="eastAsia"/>
                <w:b/>
                <w:sz w:val="24"/>
              </w:rPr>
              <w:t>评级上限</w:t>
            </w:r>
          </w:p>
        </w:tc>
      </w:tr>
      <w:tr w:rsidR="004F4DEE" w:rsidRPr="00B013CA">
        <w:trPr>
          <w:cantSplit/>
          <w:trHeight w:val="279"/>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1315"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4</w:t>
            </w:r>
            <w:r w:rsidRPr="00B013CA">
              <w:rPr>
                <w:rFonts w:ascii="黑体" w:eastAsia="黑体" w:hint="eastAsia"/>
                <w:b/>
                <w:sz w:val="24"/>
              </w:rPr>
              <w:t>步</w:t>
            </w:r>
          </w:p>
        </w:tc>
        <w:tc>
          <w:tcPr>
            <w:tcW w:w="1565"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b/>
                <w:sz w:val="24"/>
              </w:rPr>
            </w:pPr>
            <w:r w:rsidRPr="00B013CA">
              <w:rPr>
                <w:rFonts w:ascii="黑体" w:eastAsia="黑体" w:hint="eastAsia"/>
                <w:b/>
                <w:sz w:val="24"/>
              </w:rPr>
              <w:t>授信对象的行</w:t>
            </w:r>
          </w:p>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业及相对地位</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行业评级</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无影响</w:t>
            </w:r>
            <w:r w:rsidRPr="00B013CA">
              <w:rPr>
                <w:rFonts w:ascii="黑体" w:eastAsia="黑体"/>
                <w:b/>
                <w:sz w:val="24"/>
              </w:rPr>
              <w:t>/</w:t>
            </w:r>
            <w:r w:rsidRPr="00B013CA">
              <w:rPr>
                <w:rFonts w:ascii="黑体" w:eastAsia="黑体" w:hint="eastAsia"/>
                <w:b/>
                <w:sz w:val="24"/>
              </w:rPr>
              <w:t>降级</w:t>
            </w:r>
            <w:r w:rsidRPr="00B013CA">
              <w:rPr>
                <w:rFonts w:ascii="黑体" w:eastAsia="黑体"/>
                <w:b/>
                <w:sz w:val="24"/>
              </w:rPr>
              <w:t>/</w:t>
            </w:r>
            <w:r w:rsidRPr="00B013CA">
              <w:rPr>
                <w:rFonts w:ascii="黑体" w:eastAsia="黑体" w:hint="eastAsia"/>
                <w:b/>
                <w:sz w:val="24"/>
              </w:rPr>
              <w:t>评级上限</w:t>
            </w:r>
          </w:p>
        </w:tc>
      </w:tr>
      <w:tr w:rsidR="004F4DEE" w:rsidRPr="00B013CA">
        <w:trPr>
          <w:cantSplit/>
          <w:trHeight w:val="289"/>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行业中的相对地位</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r>
      <w:tr w:rsidR="004F4DEE" w:rsidRPr="00B013CA">
        <w:trPr>
          <w:cantSplit/>
          <w:trHeight w:val="33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5</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信用记录</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评级上限</w:t>
            </w:r>
          </w:p>
        </w:tc>
      </w:tr>
      <w:tr w:rsidR="004F4DEE" w:rsidRPr="00B013CA">
        <w:trPr>
          <w:cantSplit/>
          <w:trHeight w:val="330"/>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lang w:val="en-GB"/>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6</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b/>
                <w:sz w:val="24"/>
              </w:rPr>
            </w:pPr>
            <w:r w:rsidRPr="00B013CA">
              <w:rPr>
                <w:rFonts w:ascii="黑体" w:eastAsia="黑体" w:hint="eastAsia"/>
                <w:b/>
                <w:sz w:val="24"/>
              </w:rPr>
              <w:t>对照授信对</w:t>
            </w:r>
          </w:p>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象评级定义</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无影响</w:t>
            </w:r>
            <w:r w:rsidRPr="00B013CA">
              <w:rPr>
                <w:rFonts w:ascii="黑体" w:eastAsia="黑体"/>
                <w:b/>
                <w:sz w:val="24"/>
              </w:rPr>
              <w:t>/</w:t>
            </w:r>
            <w:r w:rsidRPr="00B013CA">
              <w:rPr>
                <w:rFonts w:ascii="黑体" w:eastAsia="黑体" w:hint="eastAsia"/>
                <w:b/>
                <w:sz w:val="24"/>
              </w:rPr>
              <w:t>升或降</w:t>
            </w:r>
            <w:r w:rsidRPr="00B013CA">
              <w:rPr>
                <w:rFonts w:ascii="黑体" w:eastAsia="黑体"/>
                <w:b/>
                <w:sz w:val="24"/>
              </w:rPr>
              <w:t>1</w:t>
            </w:r>
            <w:r w:rsidRPr="00B013CA">
              <w:rPr>
                <w:rFonts w:ascii="黑体" w:eastAsia="黑体" w:hint="eastAsia"/>
                <w:b/>
                <w:sz w:val="24"/>
              </w:rPr>
              <w:t>级</w:t>
            </w:r>
            <w:r w:rsidRPr="00B013CA">
              <w:rPr>
                <w:rFonts w:ascii="黑体" w:eastAsia="黑体"/>
                <w:b/>
                <w:sz w:val="24"/>
              </w:rPr>
              <w:t>/</w:t>
            </w:r>
            <w:r w:rsidRPr="00B013CA">
              <w:rPr>
                <w:rFonts w:ascii="黑体" w:eastAsia="黑体" w:hint="eastAsia"/>
                <w:b/>
                <w:sz w:val="24"/>
              </w:rPr>
              <w:t>评级上限</w:t>
            </w:r>
          </w:p>
        </w:tc>
      </w:tr>
      <w:tr w:rsidR="004F4DEE" w:rsidRPr="00B013CA">
        <w:trPr>
          <w:cantSplit/>
          <w:trHeight w:val="373"/>
        </w:trPr>
        <w:tc>
          <w:tcPr>
            <w:tcW w:w="776"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B013CA">
            <w:pPr>
              <w:pStyle w:val="xl34"/>
              <w:topLinePunct/>
              <w:spacing w:before="0" w:after="0" w:line="360" w:lineRule="auto"/>
              <w:ind w:firstLine="482"/>
              <w:rPr>
                <w:rFonts w:ascii="黑体" w:eastAsia="黑体"/>
                <w:sz w:val="24"/>
                <w:szCs w:val="24"/>
              </w:rPr>
            </w:pPr>
            <w:r w:rsidRPr="00B013CA">
              <w:rPr>
                <w:rFonts w:ascii="黑体" w:eastAsia="黑体"/>
                <w:sz w:val="24"/>
                <w:szCs w:val="24"/>
                <w:lang w:val="en-GB"/>
              </w:rPr>
              <w:t>授 信 业 务</w:t>
            </w: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7</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lang w:val="en-GB"/>
              </w:rPr>
              <w:t>保证</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升级</w:t>
            </w:r>
            <w:r w:rsidRPr="00B013CA">
              <w:rPr>
                <w:rFonts w:ascii="黑体" w:eastAsia="黑体"/>
                <w:b/>
                <w:sz w:val="24"/>
              </w:rPr>
              <w:t>/</w:t>
            </w:r>
            <w:r w:rsidRPr="00B013CA">
              <w:rPr>
                <w:rFonts w:ascii="黑体" w:eastAsia="黑体" w:hint="eastAsia"/>
                <w:b/>
                <w:sz w:val="24"/>
              </w:rPr>
              <w:t>无影响</w:t>
            </w:r>
          </w:p>
        </w:tc>
      </w:tr>
      <w:tr w:rsidR="004F4DEE" w:rsidRPr="00B013CA">
        <w:trPr>
          <w:cantSplit/>
          <w:trHeight w:val="127"/>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8</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抵</w:t>
            </w:r>
            <w:r w:rsidRPr="00B013CA">
              <w:rPr>
                <w:rFonts w:ascii="黑体" w:eastAsia="黑体"/>
                <w:b/>
                <w:sz w:val="24"/>
              </w:rPr>
              <w:t>/</w:t>
            </w:r>
            <w:r w:rsidRPr="00B013CA">
              <w:rPr>
                <w:rFonts w:ascii="黑体" w:eastAsia="黑体" w:hint="eastAsia"/>
                <w:b/>
                <w:sz w:val="24"/>
              </w:rPr>
              <w:t>质押</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升级</w:t>
            </w:r>
            <w:r w:rsidRPr="00B013CA">
              <w:rPr>
                <w:rFonts w:ascii="黑体" w:eastAsia="黑体"/>
                <w:b/>
                <w:sz w:val="24"/>
              </w:rPr>
              <w:t>/</w:t>
            </w:r>
            <w:r w:rsidRPr="00B013CA">
              <w:rPr>
                <w:rFonts w:ascii="黑体" w:eastAsia="黑体" w:hint="eastAsia"/>
                <w:b/>
                <w:sz w:val="24"/>
              </w:rPr>
              <w:t>无影响</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9</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授信目的</w:t>
            </w:r>
            <w:r w:rsidRPr="00B013CA">
              <w:rPr>
                <w:rFonts w:ascii="黑体" w:eastAsia="黑体"/>
                <w:b/>
                <w:sz w:val="24"/>
              </w:rPr>
              <w:t>/</w:t>
            </w:r>
            <w:r w:rsidRPr="00B013CA">
              <w:rPr>
                <w:rFonts w:ascii="黑体" w:eastAsia="黑体" w:hint="eastAsia"/>
                <w:b/>
                <w:sz w:val="24"/>
              </w:rPr>
              <w:t>用途</w:t>
            </w:r>
            <w:r w:rsidRPr="00B013CA">
              <w:rPr>
                <w:rFonts w:ascii="黑体" w:eastAsia="黑体"/>
                <w:b/>
                <w:sz w:val="24"/>
              </w:rPr>
              <w:t>/</w:t>
            </w:r>
            <w:r w:rsidRPr="00B013CA">
              <w:rPr>
                <w:rFonts w:ascii="黑体" w:eastAsia="黑体" w:hint="eastAsia"/>
                <w:b/>
                <w:sz w:val="24"/>
              </w:rPr>
              <w:t>结构</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无影响</w:t>
            </w:r>
            <w:r w:rsidRPr="00B013CA">
              <w:rPr>
                <w:rFonts w:ascii="黑体" w:eastAsia="黑体"/>
                <w:b/>
                <w:sz w:val="24"/>
              </w:rPr>
              <w:t>/</w:t>
            </w:r>
            <w:r w:rsidRPr="00B013CA">
              <w:rPr>
                <w:rFonts w:ascii="黑体" w:eastAsia="黑体" w:hint="eastAsia"/>
                <w:b/>
                <w:sz w:val="24"/>
              </w:rPr>
              <w:t>降级</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10</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国家风险</w:t>
            </w:r>
          </w:p>
        </w:tc>
        <w:tc>
          <w:tcPr>
            <w:tcW w:w="37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无影响</w:t>
            </w:r>
            <w:r w:rsidRPr="00B013CA">
              <w:rPr>
                <w:rFonts w:ascii="黑体" w:eastAsia="黑体"/>
                <w:b/>
                <w:sz w:val="24"/>
              </w:rPr>
              <w:t>/</w:t>
            </w:r>
            <w:r w:rsidRPr="00B013CA">
              <w:rPr>
                <w:rFonts w:ascii="黑体" w:eastAsia="黑体" w:hint="eastAsia"/>
                <w:b/>
                <w:sz w:val="24"/>
              </w:rPr>
              <w:t>评级上限</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11</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逾期状况检查</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评级上限</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w:t>
            </w:r>
            <w:r w:rsidRPr="00B013CA">
              <w:rPr>
                <w:rFonts w:ascii="黑体" w:eastAsia="黑体"/>
                <w:b/>
                <w:sz w:val="24"/>
              </w:rPr>
              <w:t>12</w:t>
            </w:r>
            <w:r w:rsidRPr="00B013CA">
              <w:rPr>
                <w:rFonts w:ascii="黑体" w:eastAsia="黑体" w:hint="eastAsia"/>
                <w:b/>
                <w:sz w:val="24"/>
              </w:rPr>
              <w:t>步</w:t>
            </w:r>
          </w:p>
        </w:tc>
        <w:tc>
          <w:tcPr>
            <w:tcW w:w="1565"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b/>
                <w:sz w:val="24"/>
              </w:rPr>
            </w:pPr>
            <w:r w:rsidRPr="00B013CA">
              <w:rPr>
                <w:rFonts w:ascii="黑体" w:eastAsia="黑体" w:hint="eastAsia"/>
                <w:b/>
                <w:sz w:val="24"/>
              </w:rPr>
              <w:t>对照授信业</w:t>
            </w:r>
          </w:p>
          <w:p w:rsidR="004F4DEE" w:rsidRPr="00B013CA" w:rsidRDefault="004F4DEE" w:rsidP="0074280B">
            <w:pPr>
              <w:topLinePunct/>
              <w:spacing w:line="360" w:lineRule="auto"/>
              <w:ind w:firstLine="420"/>
              <w:jc w:val="center"/>
              <w:rPr>
                <w:rFonts w:ascii="黑体" w:eastAsia="黑体" w:hAnsi="宋体"/>
                <w:b/>
                <w:sz w:val="24"/>
                <w:shd w:val="pct15" w:color="auto" w:fill="FFFFFF"/>
              </w:rPr>
            </w:pPr>
            <w:r w:rsidRPr="00B013CA">
              <w:rPr>
                <w:rFonts w:ascii="黑体" w:eastAsia="黑体" w:hint="eastAsia"/>
                <w:b/>
                <w:sz w:val="24"/>
              </w:rPr>
              <w:t>务评级定义</w:t>
            </w:r>
          </w:p>
        </w:tc>
        <w:tc>
          <w:tcPr>
            <w:tcW w:w="37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无影响</w:t>
            </w:r>
            <w:r w:rsidRPr="00B013CA">
              <w:rPr>
                <w:rFonts w:ascii="黑体" w:eastAsia="黑体"/>
                <w:b/>
                <w:sz w:val="24"/>
              </w:rPr>
              <w:t>/</w:t>
            </w:r>
            <w:r w:rsidRPr="00B013CA">
              <w:rPr>
                <w:rFonts w:ascii="黑体" w:eastAsia="黑体" w:hint="eastAsia"/>
                <w:b/>
                <w:sz w:val="24"/>
              </w:rPr>
              <w:t>升或降</w:t>
            </w:r>
            <w:r w:rsidRPr="00B013CA">
              <w:rPr>
                <w:rFonts w:ascii="黑体" w:eastAsia="黑体"/>
                <w:b/>
                <w:sz w:val="24"/>
              </w:rPr>
              <w:t>1</w:t>
            </w:r>
            <w:r w:rsidRPr="00B013CA">
              <w:rPr>
                <w:rFonts w:ascii="黑体" w:eastAsia="黑体" w:hint="eastAsia"/>
                <w:b/>
                <w:sz w:val="24"/>
              </w:rPr>
              <w:t>级</w:t>
            </w:r>
            <w:r w:rsidRPr="00B013CA">
              <w:rPr>
                <w:rFonts w:ascii="黑体" w:eastAsia="黑体"/>
                <w:b/>
                <w:sz w:val="24"/>
              </w:rPr>
              <w:t>/</w:t>
            </w:r>
            <w:r w:rsidRPr="00B013CA">
              <w:rPr>
                <w:rFonts w:ascii="黑体" w:eastAsia="黑体" w:hint="eastAsia"/>
                <w:b/>
                <w:sz w:val="24"/>
              </w:rPr>
              <w:t>评级上限</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2" w:name="_5.4__"/>
      <w:bookmarkEnd w:id="32"/>
      <w:r w:rsidRPr="00B013CA">
        <w:rPr>
          <w:rFonts w:ascii="黑体" w:eastAsia="黑体"/>
          <w:bCs w:val="0"/>
          <w:kern w:val="2"/>
          <w:lang w:val="en-GB"/>
        </w:rPr>
        <w:t>5.4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信贷风险评级的级别</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cs="宋体"/>
          <w:b/>
        </w:rPr>
      </w:pPr>
      <w:r w:rsidRPr="00B013CA">
        <w:rPr>
          <w:rFonts w:ascii="黑体" w:eastAsia="黑体" w:cs="宋体"/>
          <w:b/>
        </w:rPr>
        <w:t>我行的信贷风险评级法对授信对象及其授信业务共分1-10共十个等级，以下是对10个等级的定义：</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1</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借款人基本不会违约，无需怀疑其偿债能力。</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稳定程度特别高；整体业务牢固且多元化发展；资产和负债的质量高；财务杠杆低，经营活动现金流量充足，偿债能力极强；进入国际金融市场融资无任何困难。</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借款人偿还贷款能力非常强；授信业务具有最高质量和最小的风险；大量或非常稳定的富余现金保障了利息的支付和本金的安全；可预见各种保障因素的变化，并且这些变化不会损害授信业务的基本优良性。</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t>0.00%-&lt;0.04%</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通常情况下，主要工业化国家的政府和中央银行、少数主要的世界级银行和少数主要的跨国公司。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2</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借款人违约可能性极小，具有很强的偿债能力，受不确定因素影响较小。</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稳定程度高。整体业务牢固且多元化；资产负债、现金流量和业务运作会因经营周期过程中的不利影响而产生波动；资产负债率稍高，但偿债能力仍较强；随时有能力进入国际金融市场融资。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借款人偿还贷款能力很强；授信业务具有高质量，无论现在和将来风险很小；长期风险显得略高于“</w:t>
      </w:r>
      <w:r w:rsidRPr="00B013CA">
        <w:rPr>
          <w:rFonts w:ascii="黑体" w:eastAsia="黑体"/>
          <w:b/>
          <w:sz w:val="24"/>
          <w:szCs w:val="24"/>
        </w:rPr>
        <w:t>1</w:t>
      </w:r>
      <w:r w:rsidRPr="00B013CA">
        <w:rPr>
          <w:rFonts w:ascii="黑体" w:eastAsia="黑体" w:hint="eastAsia"/>
          <w:b/>
          <w:sz w:val="24"/>
          <w:szCs w:val="24"/>
        </w:rPr>
        <w:t>”级，因为富余现金的保障可能不如“</w:t>
      </w:r>
      <w:r w:rsidRPr="00B013CA">
        <w:rPr>
          <w:rFonts w:ascii="黑体" w:eastAsia="黑体"/>
          <w:b/>
          <w:sz w:val="24"/>
          <w:szCs w:val="24"/>
        </w:rPr>
        <w:t>1</w:t>
      </w:r>
      <w:r w:rsidRPr="00B013CA">
        <w:rPr>
          <w:rFonts w:ascii="黑体" w:eastAsia="黑体" w:hint="eastAsia"/>
          <w:b/>
          <w:sz w:val="24"/>
          <w:szCs w:val="24"/>
        </w:rPr>
        <w:t>”级强大，或保障因素的变化程度略大。</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t>0.04%-&lt;0.10%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在主要的稳定行业中占有重要市场份额的主要工业化国家的跨国公司或大型全国性公司。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3</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借款人违约可能性很小。具有较强的偿债能力，但有时受一些不确定性因素的影响。</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目前有足够能力清偿债务，资金周转无问题，但若经济条件恶化或者外在环境改变，其还债能力可能减弱；经营风险如产品或市场风险较为集中，财务风险因素较为突出；有能力进入国际金融市场融资。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的偿还贷款能力仍然较强；授信业务在高质量授信业务中属低级别，但还款前景仍很好；授信业务具有良好的投资性，同时具备适度的风险。目前拥有适当的本息偿还的保障能力，但是这些能力在将来可能会减弱。</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t>0.10%-&lt;0.20%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在相对稳定行业中的主要工业化国家的主要区域性公司。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4</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借款人违约可能性小。有足够的偿债能力，但存在着一定的不确定因素。</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资产和现金周转情况尚可，现金周转和资产状况可为债务偿还提供保证；风险因素主要表现在盈利和整体经营状况的不稳定；除银行贷款外，尚有其他融资渠道，但可能仅限于某些特定的融资渠道；有能力进入国内资本市场融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借款人偿还贷款能力好于一般情况；授信业务属中等质量，因为它的保障既不强也不弱；虽然目前利息的支付和本金的安全性显得足够，但可能因为缺少某些保障因素，或随着时间的增长变得不可靠。</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t>0.20%-&lt;0.80%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在适度受商业循环和外界变化影响的较稳定行业中的主要工业化国家的优秀区域性公司。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5</w:t>
      </w:r>
    </w:p>
    <w:p w:rsidR="004F4DEE" w:rsidRPr="00B013CA" w:rsidRDefault="004F4DEE" w:rsidP="0074280B">
      <w:pPr>
        <w:snapToGrid w:val="0"/>
        <w:spacing w:before="156" w:after="156" w:line="360" w:lineRule="auto"/>
        <w:ind w:left="851" w:firstLine="422"/>
        <w:rPr>
          <w:rFonts w:ascii="黑体" w:eastAsia="黑体"/>
          <w:b/>
          <w:sz w:val="24"/>
        </w:rPr>
      </w:pPr>
      <w:r w:rsidRPr="00B013CA">
        <w:rPr>
          <w:rFonts w:ascii="黑体" w:eastAsia="黑体" w:hint="eastAsia"/>
          <w:b/>
          <w:sz w:val="24"/>
        </w:rPr>
        <w:t>核心定义：</w:t>
      </w:r>
      <w:r w:rsidRPr="00B013CA">
        <w:rPr>
          <w:rFonts w:ascii="黑体" w:eastAsia="黑体"/>
          <w:b/>
          <w:sz w:val="24"/>
        </w:rPr>
        <w:tab/>
      </w:r>
      <w:r w:rsidRPr="00B013CA">
        <w:rPr>
          <w:rFonts w:ascii="黑体" w:eastAsia="黑体"/>
          <w:b/>
          <w:sz w:val="24"/>
        </w:rPr>
        <w:tab/>
      </w:r>
      <w:r w:rsidRPr="00B013CA">
        <w:rPr>
          <w:rFonts w:ascii="黑体" w:eastAsia="黑体"/>
          <w:b/>
          <w:sz w:val="24"/>
        </w:rPr>
        <w:tab/>
      </w:r>
      <w:r w:rsidRPr="00B013CA">
        <w:rPr>
          <w:rFonts w:ascii="黑体" w:eastAsia="黑体" w:hint="eastAsia"/>
          <w:b/>
          <w:sz w:val="24"/>
        </w:rPr>
        <w:t>借款人一般情况下不会违约。有能力还本付息，存在的不确定因素较多，但风险级别降低的可能较小。</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现金周转和资产状况可为债务偿还提供一定的保证；由于资产负债率明显偏高等因素，业务和财务风险较突出，为此，需要对授信作结构性安排如保证、抵押、预设约束条件等对有关风险加以防范和回避。管理层的管理能力对这类公司的健康发展至关重要，尤其是管理层能否确保有关财务计划的落实。在国内资本市场上的融资受到一定限制，但仍有能力以相似的利率和条件向其他银行融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借款人偿还贷款的能力属中等，但没有足够理由怀疑贷款本息不能按时足额偿还</w:t>
      </w:r>
      <w:r w:rsidRPr="00B013CA">
        <w:rPr>
          <w:rFonts w:ascii="黑体" w:eastAsia="黑体" w:hint="eastAsia"/>
          <w:b/>
          <w:color w:val="339966"/>
          <w:sz w:val="24"/>
          <w:szCs w:val="24"/>
        </w:rPr>
        <w:t>；</w:t>
      </w:r>
      <w:r w:rsidRPr="00B013CA">
        <w:rPr>
          <w:rFonts w:ascii="黑体" w:eastAsia="黑体" w:hint="eastAsia"/>
          <w:b/>
          <w:sz w:val="24"/>
          <w:szCs w:val="24"/>
        </w:rPr>
        <w:t>授信业务具有投机成分，不能很好地确定其前景；还贷本息的保障仅属中等，因此在将来经济良好或经济衰退的时期都没有良好的保障。</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t>0.80%-&lt;2.00%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在易受变化影响的周期性行业中的主要工业化国家的经营稳定的公司。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6</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借款人可能违约，但目前具备还本付息的能力，不确定因素会对偿债能力造成一定的影响，并导致风险级别降低。一般需提供有效担保获取银行融资。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行业或公司不景气，存在的风险因素较明显。经营运作状况与财务实力处于边际状态。公司一般难以从银行以外的渠道获得融资，在银行的融资成本高于</w:t>
      </w:r>
      <w:r w:rsidRPr="00B013CA">
        <w:rPr>
          <w:rFonts w:ascii="黑体" w:eastAsia="黑体"/>
          <w:b/>
          <w:sz w:val="24"/>
          <w:szCs w:val="24"/>
        </w:rPr>
        <w:t>5</w:t>
      </w:r>
      <w:r w:rsidRPr="00B013CA">
        <w:rPr>
          <w:rFonts w:ascii="黑体" w:eastAsia="黑体" w:hint="eastAsia"/>
          <w:b/>
          <w:sz w:val="24"/>
          <w:szCs w:val="24"/>
        </w:rPr>
        <w:t>级客户。把存在的弱点和可供利用的降低风险办法等因素考虑在内后，若在外部条件改善时，该类借款人的评级有望获得调升。</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借款人目前正面临重要的不确定因素，或者不良的业务、财务或经济上的情况，由此可能会导致借款人没有充分偿还贷款的能力。授信业务具有比“</w:t>
      </w:r>
      <w:r w:rsidRPr="00B013CA">
        <w:rPr>
          <w:rFonts w:ascii="黑体" w:eastAsia="黑体"/>
          <w:b/>
          <w:sz w:val="24"/>
          <w:szCs w:val="24"/>
        </w:rPr>
        <w:t>5</w:t>
      </w:r>
      <w:r w:rsidRPr="00B013CA">
        <w:rPr>
          <w:rFonts w:ascii="黑体" w:eastAsia="黑体" w:hint="eastAsia"/>
          <w:b/>
          <w:sz w:val="24"/>
          <w:szCs w:val="24"/>
        </w:rPr>
        <w:t>”级更多的投机因素，具有中等以上风险。</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t>2.00%-&lt;10.0%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在周期性或衰退性行业中占有平均或较小市场份额的主要工业化国家的公司。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7</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借款人较大可能违约，目前虽具备一定的还本付息能力，但不确定因素会对偿债能力造成重大影响，必须提供非常有效的担保获取银行融资。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存在潜在或正在暴露的脆弱点，并产生较大的业务风险。不利的经济状况可能会延续。市场趋势和借款人的经营状况可能直接影响到其未来的偿债能力。可能会在财务信息披露或抵</w:t>
      </w:r>
      <w:r w:rsidRPr="00B013CA">
        <w:rPr>
          <w:rFonts w:ascii="黑体" w:eastAsia="黑体"/>
          <w:b/>
          <w:sz w:val="24"/>
          <w:szCs w:val="24"/>
        </w:rPr>
        <w:t>/</w:t>
      </w:r>
      <w:r w:rsidRPr="00B013CA">
        <w:rPr>
          <w:rFonts w:ascii="黑体" w:eastAsia="黑体" w:hint="eastAsia"/>
          <w:b/>
          <w:sz w:val="24"/>
          <w:szCs w:val="24"/>
        </w:rPr>
        <w:t>质押品控制等方面出现问题。虽然这些弱点并不意味着有关债务的偿还会立即或严重地受到威胁，但是银行仍需加倍留意监控该类债务，并采取相应措施改善债务人的偿债能力和偿债意愿，以确保自身债权的安全。</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表现出潜在的还贷能力上的缺陷或下降趋势，需要对其密切关注；虽然授信业务可能面临无法归还的问题，但借款人目前仍有还贷能力；不利的业务、财务或经济上的情况可能会减弱借款人还款能力或还款意愿；长期来看，本息归还或维持合同其他条款的保障因素较小。</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w:t>
      </w:r>
      <w:r w:rsidRPr="00B013CA">
        <w:rPr>
          <w:rFonts w:ascii="黑体" w:eastAsia="黑体"/>
          <w:b/>
          <w:sz w:val="24"/>
          <w:szCs w:val="24"/>
        </w:rPr>
        <w:t>10.00%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参考实例：</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在新兴行业或正在恶化的行业中的主要工业化国家的公司</w:t>
      </w:r>
      <w:r w:rsidRPr="00B013CA">
        <w:rPr>
          <w:rFonts w:ascii="黑体" w:eastAsia="黑体"/>
          <w:b/>
          <w:sz w:val="24"/>
          <w:szCs w:val="24"/>
        </w:rPr>
        <w:t xml:space="preserve">; </w:t>
      </w:r>
      <w:r w:rsidRPr="00B013CA">
        <w:rPr>
          <w:rFonts w:ascii="黑体" w:eastAsia="黑体" w:hint="eastAsia"/>
          <w:b/>
          <w:sz w:val="24"/>
          <w:szCs w:val="24"/>
        </w:rPr>
        <w:t>在一般行业中市场份额很小或下降的主要工业化国家的公司。</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8</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借款人已违约或有很大可能违约，其偿债能力出现明显问题，依靠其正常经营收入已无法保证足额偿还本息，即使执行担保，也可能会造成一定损失。</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依靠借款人的偿债能力和资产状况，无法足额偿还本息；即使执行担保也可能会遭受一定损失。</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被判定为状态很差，呈现出非常明显的还贷缺陷，按照债务的清偿顺序将会面临危险；虽然预计没有本金的损失，但借款人的正常还贷陷于困境；授信业务的保障不充分，如果某些缺陷未能解决，存在发生部分本息损失的可能。</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已违约</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9</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借款人已违约，已无法足额偿还本息；即使执行担保，也肯定要造成较大损失。</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除存在</w:t>
      </w:r>
      <w:r w:rsidRPr="00B013CA">
        <w:rPr>
          <w:rFonts w:ascii="黑体" w:eastAsia="黑体"/>
          <w:b/>
          <w:sz w:val="24"/>
          <w:szCs w:val="24"/>
        </w:rPr>
        <w:t>8</w:t>
      </w:r>
      <w:r w:rsidRPr="00B013CA">
        <w:rPr>
          <w:rFonts w:ascii="黑体" w:eastAsia="黑体" w:hint="eastAsia"/>
          <w:b/>
          <w:sz w:val="24"/>
          <w:szCs w:val="24"/>
        </w:rPr>
        <w:t>级的所有弱点外，该类授信的明显特征是：借款人根本无法全额偿还本息，即使执行担保，银行也肯定要遭受较大损失，但具体损失程度仍须取决于其他因素如合并、收购、清盘、注资、附加抵押、新的保证人、新的融资安排等。</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借款人表现出所有“</w:t>
      </w:r>
      <w:r w:rsidRPr="00B013CA">
        <w:rPr>
          <w:rFonts w:ascii="黑体" w:eastAsia="黑体"/>
          <w:b/>
          <w:sz w:val="24"/>
          <w:szCs w:val="24"/>
        </w:rPr>
        <w:t>8</w:t>
      </w:r>
      <w:r w:rsidRPr="00B013CA">
        <w:rPr>
          <w:rFonts w:ascii="黑体" w:eastAsia="黑体" w:hint="eastAsia"/>
          <w:b/>
          <w:sz w:val="24"/>
          <w:szCs w:val="24"/>
        </w:rPr>
        <w:t>”级的症状，并且造成完全的债务清偿变得非常困难以至于不可能；存在的严重问题可能导致部分本金的损失；虽然损失的可能性非常高，但因为存在一些可能会强化资产的未决因素，所以直到上述因素确立后，才能把授信业务的分类定为损失；未决因素包括兼并、收购、清算程序、注资、附加抵押物的完全留置权和再次融资的计划；通常会为上述这些未决因素提取准备金。</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已违约</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 </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等级：</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t>10</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核心定义：</w:t>
      </w:r>
      <w:r w:rsidRPr="00B013CA">
        <w:rPr>
          <w:rFonts w:ascii="黑体" w:eastAsia="黑体"/>
          <w:b/>
          <w:sz w:val="24"/>
          <w:szCs w:val="24"/>
        </w:rPr>
        <w:tab/>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借款人严重违约，在采取所有可能的措施和一切必要的法律程序之后，本息仍然无法收回或只能收回极少部分。</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授信对象评级定义：</w:t>
      </w:r>
      <w:r w:rsidRPr="00B013CA">
        <w:rPr>
          <w:rFonts w:ascii="黑体" w:eastAsia="黑体"/>
          <w:b/>
          <w:sz w:val="24"/>
          <w:szCs w:val="24"/>
        </w:rPr>
        <w:tab/>
      </w:r>
      <w:r w:rsidRPr="00B013CA">
        <w:rPr>
          <w:rFonts w:ascii="黑体" w:eastAsia="黑体" w:hint="eastAsia"/>
          <w:b/>
          <w:sz w:val="24"/>
          <w:szCs w:val="24"/>
        </w:rPr>
        <w:t>在采取所有可能的措施或者一切必要的法律程序之后，本息仍然无法收回，或只能收回极少部分。</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授信业务评级定义：</w:t>
      </w:r>
      <w:r w:rsidRPr="00B013CA">
        <w:rPr>
          <w:rFonts w:ascii="黑体" w:eastAsia="黑体"/>
          <w:b/>
          <w:sz w:val="24"/>
          <w:szCs w:val="24"/>
        </w:rPr>
        <w:tab/>
      </w:r>
      <w:r w:rsidRPr="00B013CA">
        <w:rPr>
          <w:rFonts w:ascii="黑体" w:eastAsia="黑体" w:hint="eastAsia"/>
          <w:b/>
          <w:sz w:val="24"/>
          <w:szCs w:val="24"/>
        </w:rPr>
        <w:t>借款人被认为无力偿还无担保的债务；授信业务被认为是无法偿还的，并且价值极低以至于没有理由继续划为银行的有效资产；虽然这并不说明授信业务完全不可追偿或没有抢救价值，但即使将来部分追偿生效，推迟核销这些基本上无用的资产也是不可行或不可取的。</w:t>
      </w:r>
    </w:p>
    <w:p w:rsidR="004F4DEE" w:rsidRPr="00B013CA" w:rsidRDefault="004F4DEE" w:rsidP="00B013CA">
      <w:pPr>
        <w:pStyle w:val="af"/>
        <w:topLinePunct/>
        <w:snapToGrid w:val="0"/>
        <w:spacing w:before="156" w:after="156" w:line="360" w:lineRule="auto"/>
        <w:ind w:firstLine="482"/>
        <w:rPr>
          <w:rFonts w:ascii="黑体" w:eastAsia="黑体"/>
          <w:b/>
          <w:sz w:val="24"/>
          <w:szCs w:val="24"/>
        </w:rPr>
      </w:pPr>
      <w:r w:rsidRPr="00B013CA">
        <w:rPr>
          <w:rFonts w:ascii="黑体" w:eastAsia="黑体" w:hint="eastAsia"/>
          <w:b/>
          <w:sz w:val="24"/>
          <w:szCs w:val="24"/>
        </w:rPr>
        <w:t>参考违约率：</w:t>
      </w:r>
      <w:r w:rsidRPr="00B013CA">
        <w:rPr>
          <w:rFonts w:ascii="黑体" w:eastAsia="黑体"/>
          <w:b/>
          <w:sz w:val="24"/>
          <w:szCs w:val="24"/>
        </w:rPr>
        <w:tab/>
      </w:r>
      <w:r w:rsidRPr="00B013CA">
        <w:rPr>
          <w:rFonts w:ascii="黑体" w:eastAsia="黑体"/>
          <w:b/>
          <w:sz w:val="24"/>
          <w:szCs w:val="24"/>
        </w:rPr>
        <w:tab/>
      </w:r>
      <w:r w:rsidRPr="00B013CA">
        <w:rPr>
          <w:rFonts w:ascii="黑体" w:eastAsia="黑体" w:hint="eastAsia"/>
          <w:b/>
          <w:sz w:val="24"/>
          <w:szCs w:val="24"/>
        </w:rPr>
        <w:t>已违约</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cs="宋体"/>
          <w:b/>
        </w:rPr>
      </w:pPr>
      <w:r w:rsidRPr="00B013CA">
        <w:rPr>
          <w:rFonts w:ascii="黑体" w:eastAsia="黑体" w:cs="宋体"/>
          <w:b/>
        </w:rPr>
        <w:t> </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3" w:name="_5.5__"/>
      <w:bookmarkEnd w:id="33"/>
      <w:r w:rsidRPr="00B013CA">
        <w:rPr>
          <w:rFonts w:ascii="黑体" w:eastAsia="黑体"/>
          <w:bCs w:val="0"/>
          <w:kern w:val="2"/>
          <w:lang w:val="en-GB"/>
        </w:rPr>
        <w:t>5.5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信贷风险评级的方法</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34" w:name="_5.5.1__"/>
      <w:bookmarkEnd w:id="3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授信对象风险评级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1</w:t>
      </w:r>
      <w:r w:rsidRPr="00B013CA">
        <w:rPr>
          <w:rFonts w:ascii="黑体" w:eastAsia="黑体" w:hint="eastAsia"/>
          <w:bCs w:val="0"/>
          <w:sz w:val="24"/>
          <w:szCs w:val="24"/>
        </w:rPr>
        <w:t>步：授信对象的财务状况评级</w:t>
      </w:r>
      <w:r w:rsidRPr="00B013CA">
        <w:rPr>
          <w:rFonts w:ascii="黑体" w:eastAsia="黑体"/>
          <w:bCs w:val="0"/>
          <w:sz w:val="24"/>
          <w:szCs w:val="24"/>
          <w:lang w:val="en-GB"/>
        </w:rPr>
        <w:t>(</w:t>
      </w:r>
      <w:r w:rsidRPr="00B013CA">
        <w:rPr>
          <w:rFonts w:ascii="黑体" w:eastAsia="黑体" w:hint="eastAsia"/>
          <w:bCs w:val="0"/>
          <w:sz w:val="24"/>
          <w:szCs w:val="24"/>
        </w:rPr>
        <w:t>权重</w:t>
      </w:r>
      <w:r w:rsidRPr="00B013CA">
        <w:rPr>
          <w:rFonts w:ascii="黑体" w:eastAsia="黑体"/>
          <w:bCs w:val="0"/>
          <w:sz w:val="24"/>
          <w:szCs w:val="24"/>
          <w:lang w:val="en-GB"/>
        </w:rPr>
        <w:t>70</w:t>
      </w:r>
      <w:r w:rsidRPr="00B013CA">
        <w:rPr>
          <w:rFonts w:ascii="黑体" w:eastAsia="黑体" w:hint="eastAsia"/>
          <w:bCs w:val="0"/>
          <w:sz w:val="24"/>
          <w:szCs w:val="24"/>
        </w:rPr>
        <w:t>％</w:t>
      </w:r>
      <w:r w:rsidRPr="00B013CA">
        <w:rPr>
          <w:rFonts w:ascii="黑体" w:eastAsia="黑体"/>
          <w:bCs w:val="0"/>
          <w:sz w:val="24"/>
          <w:szCs w:val="24"/>
          <w:lang w:val="en-GB"/>
        </w:rPr>
        <w:t>)</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授信对象的财务状况评级占授信对象基础评级的</w:t>
      </w:r>
      <w:r w:rsidRPr="00B013CA">
        <w:rPr>
          <w:rFonts w:ascii="黑体" w:eastAsia="黑体"/>
          <w:b/>
        </w:rPr>
        <w:t>70</w:t>
      </w:r>
      <w:r w:rsidRPr="00B013CA">
        <w:rPr>
          <w:rFonts w:ascii="黑体" w:eastAsia="黑体" w:hAnsi="Times New Roman" w:hint="eastAsia"/>
          <w:b/>
        </w:rPr>
        <w:t>％权重，包括三类评级因素，每类评级因素分别占相应的比重，都需在</w:t>
      </w:r>
      <w:r w:rsidRPr="00B013CA">
        <w:rPr>
          <w:rFonts w:ascii="黑体" w:eastAsia="黑体"/>
          <w:b/>
        </w:rPr>
        <w:t>1</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级中确定一个等级。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下表中列示了每一项评级因素所应考虑的评估重点和参考财务指标，并提供了</w:t>
      </w:r>
      <w:r w:rsidRPr="00B013CA">
        <w:rPr>
          <w:rFonts w:ascii="黑体" w:eastAsia="黑体"/>
          <w:b/>
        </w:rPr>
        <w:t>1</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的判断标准。必须注意，财务指标不是决定每一因素评级的唯一依据。授信工作人员应该使用自身的判断力和技术，全面地分析企业财务状况。对报表不够规范或存在部分疑点的，应通过调整还原其真实情况，根据调整后的财务数据确定授信客户相应的风险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本步骤基于以下假设：授信对象的财务报表所披露的信息是可靠的。至于评价授信对象所提供的财务报表的可靠性，将在第</w:t>
      </w:r>
      <w:r w:rsidRPr="00B013CA">
        <w:rPr>
          <w:rFonts w:ascii="黑体" w:eastAsia="黑体"/>
          <w:b/>
        </w:rPr>
        <w:t>3</w:t>
      </w:r>
      <w:r w:rsidRPr="00B013CA">
        <w:rPr>
          <w:rFonts w:ascii="黑体" w:eastAsia="黑体" w:hAnsi="Times New Roman" w:hint="eastAsia"/>
          <w:b/>
        </w:rPr>
        <w:t>步进行。</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2   </w:t>
      </w:r>
      <w:r w:rsidRPr="00B013CA">
        <w:rPr>
          <w:rFonts w:ascii="黑体" w:eastAsia="黑体" w:hint="eastAsia"/>
          <w:b/>
          <w:sz w:val="24"/>
        </w:rPr>
        <w:t>财务状况因素评估要点</w:t>
      </w:r>
    </w:p>
    <w:tbl>
      <w:tblPr>
        <w:tblW w:w="8568"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76"/>
        <w:gridCol w:w="1001"/>
        <w:gridCol w:w="3373"/>
        <w:gridCol w:w="2918"/>
      </w:tblGrid>
      <w:tr w:rsidR="004F4DEE" w:rsidRPr="00B013CA">
        <w:trPr>
          <w:cantSplit/>
          <w:trHeight w:val="555"/>
        </w:trPr>
        <w:tc>
          <w:tcPr>
            <w:tcW w:w="1296"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评级因素</w:t>
            </w:r>
          </w:p>
        </w:tc>
        <w:tc>
          <w:tcPr>
            <w:tcW w:w="818"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color w:val="000000"/>
                <w:sz w:val="24"/>
              </w:rPr>
              <w:t>权重</w:t>
            </w:r>
          </w:p>
        </w:tc>
        <w:tc>
          <w:tcPr>
            <w:tcW w:w="6454" w:type="dxa"/>
            <w:gridSpan w:val="2"/>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color w:val="000000"/>
                <w:sz w:val="24"/>
              </w:rPr>
              <w:t>评估重点和参考财务指标</w:t>
            </w:r>
          </w:p>
        </w:tc>
      </w:tr>
      <w:tr w:rsidR="004F4DEE" w:rsidRPr="00B013CA">
        <w:trPr>
          <w:cantSplit/>
          <w:trHeight w:val="465"/>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b/>
                <w:sz w:val="24"/>
              </w:rPr>
            </w:pPr>
          </w:p>
        </w:tc>
        <w:tc>
          <w:tcPr>
            <w:tcW w:w="346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color w:val="000000"/>
                <w:sz w:val="24"/>
              </w:rPr>
              <w:t>评估重点</w:t>
            </w:r>
          </w:p>
        </w:tc>
        <w:tc>
          <w:tcPr>
            <w:tcW w:w="29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color w:val="000000"/>
                <w:sz w:val="24"/>
              </w:rPr>
              <w:t>参考财务指标</w:t>
            </w:r>
          </w:p>
        </w:tc>
      </w:tr>
      <w:tr w:rsidR="004F4DEE" w:rsidRPr="00B013CA">
        <w:trPr>
          <w:trHeight w:val="1134"/>
        </w:trPr>
        <w:tc>
          <w:tcPr>
            <w:tcW w:w="129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现金流量的规模、质量和趋势</w:t>
            </w:r>
            <w:r w:rsidRPr="00B013CA">
              <w:rPr>
                <w:rFonts w:ascii="黑体" w:eastAsia="黑体"/>
                <w:b/>
                <w:sz w:val="24"/>
                <w:lang w:val="en-GB"/>
              </w:rPr>
              <w:t>(a)</w:t>
            </w:r>
          </w:p>
        </w:tc>
        <w:tc>
          <w:tcPr>
            <w:tcW w:w="81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color w:val="000000"/>
                <w:sz w:val="24"/>
              </w:rPr>
              <w:t>60%</w:t>
            </w:r>
          </w:p>
        </w:tc>
        <w:tc>
          <w:tcPr>
            <w:tcW w:w="346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1．</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盈利的现状、趋势和同业比较</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2．</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现金流量的规模和趋势</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3．</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对外部融资的依赖性</w:t>
            </w:r>
          </w:p>
          <w:p w:rsidR="004F4DEE" w:rsidRPr="00B013CA" w:rsidRDefault="004F4DEE" w:rsidP="0074280B">
            <w:pPr>
              <w:tabs>
                <w:tab w:val="num" w:pos="0"/>
              </w:tabs>
              <w:topLinePunct/>
              <w:spacing w:line="360" w:lineRule="auto"/>
              <w:ind w:firstLine="420"/>
              <w:rPr>
                <w:rFonts w:ascii="黑体" w:eastAsia="黑体" w:hAnsi="宋体"/>
                <w:b/>
                <w:color w:val="000000"/>
                <w:sz w:val="24"/>
              </w:rPr>
            </w:pPr>
            <w:r w:rsidRPr="00B013CA">
              <w:rPr>
                <w:rFonts w:ascii="黑体" w:eastAsia="黑体" w:cs="宋体"/>
                <w:b/>
                <w:color w:val="000000"/>
                <w:sz w:val="24"/>
              </w:rPr>
              <w:t>4．</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利息保障水平</w:t>
            </w:r>
          </w:p>
        </w:tc>
        <w:tc>
          <w:tcPr>
            <w:tcW w:w="29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1．</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现金流量总结表</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2．</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盈利能力比率</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3．</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保障比率</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4．</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增长率指标</w:t>
            </w:r>
          </w:p>
          <w:p w:rsidR="004F4DEE" w:rsidRPr="00B013CA" w:rsidRDefault="004F4DEE" w:rsidP="0074280B">
            <w:pPr>
              <w:tabs>
                <w:tab w:val="num" w:pos="0"/>
              </w:tabs>
              <w:topLinePunct/>
              <w:spacing w:line="360" w:lineRule="auto"/>
              <w:ind w:firstLine="420"/>
              <w:rPr>
                <w:rFonts w:ascii="黑体" w:eastAsia="黑体" w:hAnsi="宋体"/>
                <w:b/>
                <w:sz w:val="24"/>
              </w:rPr>
            </w:pPr>
            <w:r w:rsidRPr="00B013CA">
              <w:rPr>
                <w:rFonts w:ascii="黑体" w:eastAsia="黑体"/>
                <w:b/>
                <w:sz w:val="24"/>
              </w:rPr>
              <w:t>5．</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color w:val="000000"/>
                <w:sz w:val="24"/>
              </w:rPr>
              <w:t>绝对额指标</w:t>
            </w:r>
          </w:p>
        </w:tc>
      </w:tr>
      <w:tr w:rsidR="004F4DEE" w:rsidRPr="00B013CA">
        <w:trPr>
          <w:trHeight w:val="1335"/>
        </w:trPr>
        <w:tc>
          <w:tcPr>
            <w:tcW w:w="129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资产和负债的质量</w:t>
            </w:r>
            <w:r w:rsidRPr="00B013CA">
              <w:rPr>
                <w:rFonts w:ascii="黑体" w:eastAsia="黑体"/>
                <w:b/>
                <w:sz w:val="24"/>
                <w:lang w:val="en-GB"/>
              </w:rPr>
              <w:t>(b)</w:t>
            </w:r>
          </w:p>
        </w:tc>
        <w:tc>
          <w:tcPr>
            <w:tcW w:w="81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color w:val="000000"/>
                <w:sz w:val="24"/>
              </w:rPr>
              <w:t>20%</w:t>
            </w:r>
          </w:p>
        </w:tc>
        <w:tc>
          <w:tcPr>
            <w:tcW w:w="346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1．</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流动性</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2．</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资产的质量和规模</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3．</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负债的种类和期限是否和资产的结构相匹配</w:t>
            </w:r>
          </w:p>
          <w:p w:rsidR="004F4DEE" w:rsidRPr="00B013CA" w:rsidRDefault="004F4DEE" w:rsidP="0074280B">
            <w:pPr>
              <w:tabs>
                <w:tab w:val="num" w:pos="0"/>
              </w:tabs>
              <w:topLinePunct/>
              <w:spacing w:line="360" w:lineRule="auto"/>
              <w:ind w:firstLine="420"/>
              <w:rPr>
                <w:rFonts w:ascii="黑体" w:eastAsia="黑体" w:hAnsi="宋体"/>
                <w:b/>
                <w:sz w:val="24"/>
              </w:rPr>
            </w:pPr>
            <w:r w:rsidRPr="00B013CA">
              <w:rPr>
                <w:rFonts w:ascii="黑体" w:eastAsia="黑体"/>
                <w:b/>
                <w:sz w:val="24"/>
              </w:rPr>
              <w:t>4．</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color w:val="000000"/>
                <w:sz w:val="24"/>
              </w:rPr>
              <w:t>营运效率</w:t>
            </w:r>
          </w:p>
        </w:tc>
        <w:tc>
          <w:tcPr>
            <w:tcW w:w="29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1．</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流动性比率</w:t>
            </w:r>
          </w:p>
          <w:p w:rsidR="004F4DEE" w:rsidRPr="00B013CA" w:rsidRDefault="004F4DEE" w:rsidP="0074280B">
            <w:pPr>
              <w:tabs>
                <w:tab w:val="num" w:pos="0"/>
              </w:tabs>
              <w:topLinePunct/>
              <w:spacing w:line="360" w:lineRule="auto"/>
              <w:ind w:firstLine="420"/>
              <w:rPr>
                <w:rFonts w:ascii="黑体" w:eastAsia="黑体" w:hAnsi="宋体"/>
                <w:b/>
                <w:color w:val="000000"/>
                <w:sz w:val="24"/>
              </w:rPr>
            </w:pPr>
            <w:r w:rsidRPr="00B013CA">
              <w:rPr>
                <w:rFonts w:ascii="黑体" w:eastAsia="黑体" w:cs="宋体"/>
                <w:b/>
                <w:color w:val="000000"/>
                <w:sz w:val="24"/>
              </w:rPr>
              <w:t>2．</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周转比率</w:t>
            </w:r>
          </w:p>
        </w:tc>
      </w:tr>
      <w:tr w:rsidR="004F4DEE" w:rsidRPr="00B013CA">
        <w:trPr>
          <w:trHeight w:val="1545"/>
        </w:trPr>
        <w:tc>
          <w:tcPr>
            <w:tcW w:w="129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融资安排灵活性</w:t>
            </w:r>
            <w:r w:rsidRPr="00B013CA">
              <w:rPr>
                <w:rFonts w:ascii="黑体" w:eastAsia="黑体"/>
                <w:b/>
                <w:sz w:val="24"/>
                <w:lang w:val="en-GB"/>
              </w:rPr>
              <w:t>(c)</w:t>
            </w:r>
          </w:p>
        </w:tc>
        <w:tc>
          <w:tcPr>
            <w:tcW w:w="81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color w:val="000000"/>
                <w:sz w:val="24"/>
              </w:rPr>
              <w:t>20%</w:t>
            </w:r>
          </w:p>
        </w:tc>
        <w:tc>
          <w:tcPr>
            <w:tcW w:w="346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1．</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财务杠杆的水平</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2．</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融资渠道的多样性</w:t>
            </w:r>
          </w:p>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3．</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协商融资条件的能力</w:t>
            </w:r>
          </w:p>
          <w:p w:rsidR="004F4DEE" w:rsidRPr="00B013CA" w:rsidRDefault="004F4DEE" w:rsidP="0074280B">
            <w:pPr>
              <w:tabs>
                <w:tab w:val="num" w:pos="0"/>
              </w:tabs>
              <w:topLinePunct/>
              <w:spacing w:line="360" w:lineRule="auto"/>
              <w:ind w:firstLine="420"/>
              <w:rPr>
                <w:rFonts w:ascii="黑体" w:eastAsia="黑体" w:hAnsi="宋体"/>
                <w:b/>
                <w:sz w:val="24"/>
              </w:rPr>
            </w:pPr>
            <w:r w:rsidRPr="00B013CA">
              <w:rPr>
                <w:rFonts w:ascii="黑体" w:eastAsia="黑体"/>
                <w:b/>
                <w:sz w:val="24"/>
              </w:rPr>
              <w:t>4．</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color w:val="000000"/>
                <w:sz w:val="24"/>
              </w:rPr>
              <w:t>偿债记录</w:t>
            </w:r>
          </w:p>
        </w:tc>
        <w:tc>
          <w:tcPr>
            <w:tcW w:w="29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abs>
                <w:tab w:val="num" w:pos="0"/>
              </w:tabs>
              <w:topLinePunct/>
              <w:spacing w:line="360" w:lineRule="auto"/>
              <w:ind w:firstLine="420"/>
              <w:rPr>
                <w:rFonts w:ascii="黑体" w:eastAsia="黑体"/>
                <w:b/>
                <w:color w:val="000000"/>
                <w:sz w:val="24"/>
              </w:rPr>
            </w:pPr>
            <w:r w:rsidRPr="00B013CA">
              <w:rPr>
                <w:rFonts w:ascii="黑体" w:eastAsia="黑体" w:cs="宋体"/>
                <w:b/>
                <w:color w:val="000000"/>
                <w:sz w:val="24"/>
              </w:rPr>
              <w:t>1．</w:t>
            </w:r>
            <w:r w:rsidRPr="00B013CA">
              <w:rPr>
                <w:rFonts w:ascii="黑体" w:eastAsia="黑体"/>
                <w:b/>
                <w:color w:val="000000"/>
                <w:sz w:val="24"/>
              </w:rPr>
              <w:t>   </w:t>
            </w:r>
            <w:r w:rsidRPr="00B013CA">
              <w:rPr>
                <w:rFonts w:ascii="黑体" w:eastAsia="黑体"/>
                <w:b/>
                <w:color w:val="000000"/>
                <w:sz w:val="24"/>
              </w:rPr>
              <w:t xml:space="preserve"> </w:t>
            </w:r>
            <w:r w:rsidRPr="00B013CA">
              <w:rPr>
                <w:rFonts w:ascii="黑体" w:eastAsia="黑体" w:hint="eastAsia"/>
                <w:b/>
                <w:color w:val="000000"/>
                <w:sz w:val="24"/>
              </w:rPr>
              <w:t>杠杆比率</w:t>
            </w:r>
          </w:p>
          <w:p w:rsidR="004F4DEE" w:rsidRPr="00B013CA" w:rsidRDefault="004F4DEE" w:rsidP="0074280B">
            <w:pPr>
              <w:tabs>
                <w:tab w:val="num" w:pos="0"/>
              </w:tabs>
              <w:topLinePunct/>
              <w:spacing w:line="360" w:lineRule="auto"/>
              <w:ind w:firstLine="420"/>
              <w:rPr>
                <w:rFonts w:ascii="黑体" w:eastAsia="黑体" w:hAnsi="宋体"/>
                <w:b/>
                <w:sz w:val="24"/>
              </w:rPr>
            </w:pPr>
            <w:r w:rsidRPr="00B013CA">
              <w:rPr>
                <w:rFonts w:ascii="黑体" w:eastAsia="黑体"/>
                <w:b/>
                <w:sz w:val="24"/>
              </w:rPr>
              <w:t>2．</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color w:val="000000"/>
                <w:sz w:val="24"/>
              </w:rPr>
              <w:t>绝对额指标</w:t>
            </w:r>
          </w:p>
        </w:tc>
      </w:tr>
    </w:tbl>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b/>
          <w:sz w:val="24"/>
        </w:rPr>
        <w:t> </w:t>
      </w:r>
    </w:p>
    <w:p w:rsidR="004F4DEE" w:rsidRPr="00B013CA" w:rsidRDefault="004F4DEE" w:rsidP="0074280B">
      <w:pPr>
        <w:snapToGrid w:val="0"/>
        <w:spacing w:before="156" w:line="360" w:lineRule="auto"/>
        <w:ind w:left="1271" w:firstLine="420"/>
        <w:rPr>
          <w:rFonts w:ascii="黑体" w:eastAsia="黑体"/>
          <w:b/>
          <w:sz w:val="24"/>
        </w:rPr>
      </w:pPr>
      <w:r w:rsidRPr="00B013CA">
        <w:rPr>
          <w:rFonts w:ascii="黑体" w:eastAsia="黑体"/>
          <w:b/>
          <w:sz w:val="24"/>
        </w:rPr>
        <w:br w:type="page"/>
      </w:r>
      <w:r w:rsidRPr="00B013CA">
        <w:rPr>
          <w:rFonts w:ascii="黑体" w:eastAsia="黑体"/>
          <w:b/>
          <w:sz w:val="24"/>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3   </w:t>
      </w:r>
      <w:r w:rsidRPr="00B013CA">
        <w:rPr>
          <w:rFonts w:ascii="黑体" w:eastAsia="黑体" w:hint="eastAsia"/>
          <w:b/>
          <w:sz w:val="24"/>
        </w:rPr>
        <w:t>财务评级因素等级定义</w:t>
      </w:r>
    </w:p>
    <w:tbl>
      <w:tblPr>
        <w:tblW w:w="8568"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80"/>
        <w:gridCol w:w="2136"/>
        <w:gridCol w:w="2560"/>
        <w:gridCol w:w="2992"/>
      </w:tblGrid>
      <w:tr w:rsidR="004F4DEE" w:rsidRPr="00B013CA">
        <w:trPr>
          <w:trHeight w:val="540"/>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rPr>
              <w:t>等级</w:t>
            </w:r>
          </w:p>
        </w:tc>
        <w:tc>
          <w:tcPr>
            <w:tcW w:w="224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现金流量的规模、质量和趋势</w:t>
            </w:r>
            <w:r w:rsidRPr="00B013CA">
              <w:rPr>
                <w:rFonts w:ascii="黑体" w:eastAsia="黑体"/>
                <w:b/>
                <w:sz w:val="24"/>
                <w:lang w:val="en-GB"/>
              </w:rPr>
              <w:t>(a)</w:t>
            </w:r>
          </w:p>
        </w:tc>
        <w:tc>
          <w:tcPr>
            <w:tcW w:w="270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资产和负债的质量</w:t>
            </w:r>
            <w:r w:rsidRPr="00B013CA">
              <w:rPr>
                <w:rFonts w:ascii="黑体" w:eastAsia="黑体"/>
                <w:b/>
                <w:sz w:val="24"/>
                <w:lang w:val="en-GB"/>
              </w:rPr>
              <w:t>(b)</w:t>
            </w:r>
          </w:p>
        </w:tc>
        <w:tc>
          <w:tcPr>
            <w:tcW w:w="316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lang w:val="en-GB"/>
              </w:rPr>
              <w:t>融资安排灵活性</w:t>
            </w:r>
            <w:r w:rsidRPr="00B013CA">
              <w:rPr>
                <w:rFonts w:ascii="黑体" w:eastAsia="黑体"/>
                <w:b/>
                <w:sz w:val="24"/>
                <w:lang w:val="en-GB"/>
              </w:rPr>
              <w:t>(c)</w:t>
            </w:r>
          </w:p>
        </w:tc>
      </w:tr>
      <w:tr w:rsidR="004F4DEE" w:rsidRPr="00B013CA">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1</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盈利趋势非常强，非常稳定持久，利润率在同行业中属最佳。</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非常充足和高质量的现金流量，具有稳定和向上的趋势。</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在业务增长过程中，对外部融资的依赖性极小。</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利息保障倍数非常大且稳定。</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资产负债表的流动性极佳。</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资产质量非常高，低值的无形资产成分极小；资产规模大且资产种类多样。</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负债种类和期限与资产的结构非常吻合。</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营运设备及其效率极佳。</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在同行业中财务杠杆最低。</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借贷能力和融资安排灵活性极佳，在国际国内资本市场的融资渠道畅通，且拥有多种资本市场的市场工具。</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有能力协商条件非常优惠的授信业务。</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债务期限结构非常合理。</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如果发行债券，债券具有最高的评级。</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2</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盈利能力强，趋势稳定，利润在同行业中属于出色。</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充足和高质量的现金流量。</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对外部融资的依赖性较小。</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利息保障倍数大且稳定。</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资产负债表的流动性很好。</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资产质量高，有少量无形资产；资产规模大且有显著价值。</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负债种类和期限相对于资产结构很合适。</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营运设备非常出色且营运效率十分好。</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与同行业相比财务杠杆较低。</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借贷能力和融资安排灵活性好，有良好的国际国内资本市场融资渠道和市场工具。</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有能力协商条件优惠的授信业务。</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债务期限结构可控，且在长期内具有较大的灵活性。</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如果发行债券，债券具有很好的评级。</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3</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持续的盈利，可接受的增长程度，利润在同行业中属平均值以上。</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现金流量总体上具有增长的趋势，但有波动。</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偶尔须依赖外部融资。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利息保障倍数稳定。</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资产负债表的流动性良好。</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资产的质量可接受，有一些无形资产；资产规模比</w:t>
            </w:r>
            <w:r w:rsidRPr="00B013CA">
              <w:rPr>
                <w:rFonts w:ascii="黑体" w:eastAsia="黑体"/>
                <w:b/>
                <w:color w:val="000000"/>
                <w:sz w:val="24"/>
              </w:rPr>
              <w:t>2</w:t>
            </w:r>
            <w:r w:rsidRPr="00B013CA">
              <w:rPr>
                <w:rFonts w:ascii="黑体" w:eastAsia="黑体" w:hint="eastAsia"/>
                <w:b/>
                <w:color w:val="000000"/>
                <w:sz w:val="24"/>
              </w:rPr>
              <w:t>级较小，且</w:t>
            </w:r>
            <w:r w:rsidRPr="00B013CA">
              <w:rPr>
                <w:rFonts w:ascii="黑体" w:eastAsia="黑体"/>
                <w:b/>
                <w:color w:val="000000"/>
                <w:sz w:val="24"/>
              </w:rPr>
              <w:t>/</w:t>
            </w:r>
            <w:r w:rsidRPr="00B013CA">
              <w:rPr>
                <w:rFonts w:ascii="黑体" w:eastAsia="黑体" w:hint="eastAsia"/>
                <w:b/>
                <w:color w:val="000000"/>
                <w:sz w:val="24"/>
              </w:rPr>
              <w:t>或资产种类不够多样化。</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负债种类和期限适合于资产结构。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营运设备和营运效率很好。</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财务杠杆低于行业平均值。</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充足的借贷能力，国际国内资本市场融资渠道和市场工具有一些限制。</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债务结构可控，使其在拓展新的业务机会或面对经济低迷时具备一定的灵活性。</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如果发行债券，债券具有令人满意的评级。</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4</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持续的盈利，增长性适中，利润处于同行业之中等水平，对市场变动和商业循环具有一定的敏感性。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现金流量的质量可以接受，但规模可能不足以支持其内部增长。</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对外部融资有一定的依赖性。</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利息保障倍数具有少量的暂时的降低。</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资产负债表的流动性较令人满意，但具有季节性波动。</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资产质量在平均水平之上，对无形资产有所依赖</w:t>
            </w:r>
            <w:r w:rsidRPr="00B013CA">
              <w:rPr>
                <w:rFonts w:ascii="黑体" w:eastAsia="黑体"/>
                <w:b/>
                <w:color w:val="000000"/>
                <w:sz w:val="24"/>
              </w:rPr>
              <w:t xml:space="preserve">; </w:t>
            </w:r>
            <w:r w:rsidRPr="00B013CA">
              <w:rPr>
                <w:rFonts w:ascii="黑体" w:eastAsia="黑体" w:hint="eastAsia"/>
                <w:b/>
                <w:color w:val="000000"/>
                <w:sz w:val="24"/>
              </w:rPr>
              <w:t>资产呈现集中性。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负债种类和期限与资产结构合适性属于平均水平之上。</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营运设备和营运效率良好。</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财务杠杆处于行业平均值。</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可接受的借贷能力，在有声誉的银行或其他金融机构有良好的融资渠道。</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债务结构可能包括短期和未转移的国家风险。</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偿债记录佳。有能力按还款计划归还长期债务。</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如果发行债券，债券的评级应在</w:t>
            </w:r>
            <w:r w:rsidRPr="00B013CA">
              <w:rPr>
                <w:rFonts w:ascii="黑体" w:eastAsia="黑体"/>
                <w:b/>
                <w:color w:val="000000"/>
                <w:sz w:val="24"/>
              </w:rPr>
              <w:t>4</w:t>
            </w:r>
            <w:r w:rsidRPr="00B013CA">
              <w:rPr>
                <w:rFonts w:ascii="黑体" w:eastAsia="黑体" w:hint="eastAsia"/>
                <w:b/>
                <w:color w:val="000000"/>
                <w:sz w:val="24"/>
              </w:rPr>
              <w:t>级以上。</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5</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历史的盈利能力较稳定，但利润较单薄，有增长但不持久。</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现金流量和偿债现金的质量可以接受，收益和现金流量不依赖于单一的产品或客户，具有良好的续签合同的记录。</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外部融资具有季节性和周期性，通过流动资产变换，可偿还过去的外部融资。</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受营运循环影响，资产负债表具有波动性。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资产的质量居平均水平，且有可确定的价值；固定资产具有剩余的可使用的年限，处于良好的使用状态；准现金资产具有可定量的良好质量。</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负债种类和期限与资产结构合适性属于平均水平；相对较少的应收账款或借款。</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营运设备适中，但其营运效率低于平均水平。</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财务杠杆高于行业平均值。</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具有商业信用作为补充性的资金来源，但在公开债券市场的融资渠道有限。</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与有声誉银行的关系稳定。有能力以相似的利率和条件向其他金融机构再融资。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偿债记录良好。有能力按还款计划归还中期债务。</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6</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有盈利，但历史的盈利水平无一贯性，对市场变动和商业循环的敏感度较强，目前利润单薄且在下降。</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现金流量和偿债现金呈现紧缩，且有不稳定的波动。</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非常依赖外部融资。</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资产负债稍有流动性。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资产的质量在平均水平之下，价值不稳定，可能有较多的无形资产；资产规模小，且</w:t>
            </w:r>
            <w:r w:rsidRPr="00B013CA">
              <w:rPr>
                <w:rFonts w:ascii="黑体" w:eastAsia="黑体"/>
                <w:b/>
                <w:color w:val="000000"/>
                <w:sz w:val="24"/>
              </w:rPr>
              <w:t>/</w:t>
            </w:r>
            <w:r w:rsidRPr="00B013CA">
              <w:rPr>
                <w:rFonts w:ascii="黑体" w:eastAsia="黑体" w:hint="eastAsia"/>
                <w:b/>
                <w:color w:val="000000"/>
                <w:sz w:val="24"/>
              </w:rPr>
              <w:t>或资产种类不够多样化；固定资产使用年限将尽；净资产处于正负边缘。</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负债种类和期限与资产结构可能不适合。</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营运设备较陈旧，且总体上效率大大低于平均水平。</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财务杠杆较高。</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在有担保且条款较严格的基础上，能够有限地获得其它融资渠道。</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与银行的关系相对令人满意。有能力以相似的利率和条件向其它金融机构再融资。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偿债记录良好。有能力按还款计划归还中期债务。</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7</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利润水平大大低于竞争者，未来的利润具有很大的不确定性。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利润、现金流量和偿债现金呈现紧缩，有大量的不稳定波动及下滑趋势。</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授信对象的季节性销售收入可能无法偿清外部融资。</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资产负债流动性紧缩。</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资产质量大大低于平均水平，对于无形资产可能有很大的依赖性。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负债种类和期限与资产结构不适合。</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营运设备陈旧，效率差，且</w:t>
            </w:r>
            <w:r w:rsidRPr="00B013CA">
              <w:rPr>
                <w:rFonts w:ascii="黑体" w:eastAsia="黑体"/>
                <w:b/>
                <w:color w:val="000000"/>
                <w:sz w:val="24"/>
              </w:rPr>
              <w:t>/</w:t>
            </w:r>
            <w:r w:rsidRPr="00B013CA">
              <w:rPr>
                <w:rFonts w:ascii="黑体" w:eastAsia="黑体" w:hint="eastAsia"/>
                <w:b/>
                <w:color w:val="000000"/>
                <w:sz w:val="24"/>
              </w:rPr>
              <w:t>或有残次的可能。</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财务杠杆高，仅具有最低限度的保障。</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获得其他资金的渠道有限，具有很小的灵活性。对营运资金的需求是永久性的。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按还款计划归还中期债务的能力存在问题。</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8</w:t>
            </w:r>
          </w:p>
        </w:tc>
        <w:tc>
          <w:tcPr>
            <w:tcW w:w="224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利润和现金流量无法支付经营支出。</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现金流量质量差，依赖于临时性或非经营性的活动。</w:t>
            </w:r>
          </w:p>
        </w:tc>
        <w:tc>
          <w:tcPr>
            <w:tcW w:w="27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资产负债流动性非常紧缩。</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资产的质量非常低，无形资产可能占了很大比例；资产的价值无法确定。</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负债种类和期限与资产结构非常不适合。</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营运设备极差。</w:t>
            </w:r>
          </w:p>
        </w:tc>
        <w:tc>
          <w:tcPr>
            <w:tcW w:w="316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财务杠杆极高。</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目前无法获得其他资金。</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可能会拖欠债务。</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按期偿还短期借款的能力存在问题。</w:t>
            </w:r>
          </w:p>
        </w:tc>
      </w:tr>
      <w:tr w:rsidR="004F4DEE" w:rsidRPr="00B013CA">
        <w:trPr>
          <w:trHeight w:val="500"/>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9</w:t>
            </w:r>
          </w:p>
        </w:tc>
        <w:tc>
          <w:tcPr>
            <w:tcW w:w="8110" w:type="dxa"/>
            <w:gridSpan w:val="3"/>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风险程度过高。财务及管理上的缺陷非常明显。授信业务几乎不可能完全收回，损失的可能性极大。损失的时间和程度不确定。</w:t>
            </w:r>
          </w:p>
        </w:tc>
      </w:tr>
      <w:tr w:rsidR="004F4DEE" w:rsidRPr="00B013CA">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10</w:t>
            </w:r>
          </w:p>
        </w:tc>
        <w:tc>
          <w:tcPr>
            <w:tcW w:w="8110" w:type="dxa"/>
            <w:gridSpan w:val="3"/>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由于严重的缺陷和高度的风险，无担保的授信业务被认为是不可收回的，不能再继续划入银行的有效资产。</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2</w:t>
      </w:r>
      <w:r w:rsidRPr="00B013CA">
        <w:rPr>
          <w:rFonts w:ascii="黑体" w:eastAsia="黑体" w:hint="eastAsia"/>
          <w:bCs w:val="0"/>
          <w:sz w:val="24"/>
          <w:szCs w:val="24"/>
        </w:rPr>
        <w:t>步：授信对象的非财务状况评级</w:t>
      </w:r>
      <w:r w:rsidRPr="00B013CA">
        <w:rPr>
          <w:rFonts w:ascii="黑体" w:eastAsia="黑体"/>
          <w:bCs w:val="0"/>
          <w:sz w:val="24"/>
          <w:szCs w:val="24"/>
          <w:lang w:val="en-GB"/>
        </w:rPr>
        <w:t>(</w:t>
      </w:r>
      <w:r w:rsidRPr="00B013CA">
        <w:rPr>
          <w:rFonts w:ascii="黑体" w:eastAsia="黑体" w:hint="eastAsia"/>
          <w:bCs w:val="0"/>
          <w:sz w:val="24"/>
          <w:szCs w:val="24"/>
        </w:rPr>
        <w:t>权重</w:t>
      </w:r>
      <w:r w:rsidRPr="00B013CA">
        <w:rPr>
          <w:rFonts w:ascii="黑体" w:eastAsia="黑体"/>
          <w:bCs w:val="0"/>
          <w:sz w:val="24"/>
          <w:szCs w:val="24"/>
          <w:lang w:val="en-GB"/>
        </w:rPr>
        <w:t>30%)</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授信对象的非财务状况评级占授信对象基础评级的</w:t>
      </w:r>
      <w:r w:rsidRPr="00B013CA">
        <w:rPr>
          <w:rFonts w:ascii="黑体" w:eastAsia="黑体"/>
          <w:b/>
        </w:rPr>
        <w:t>30</w:t>
      </w:r>
      <w:r w:rsidRPr="00B013CA">
        <w:rPr>
          <w:rFonts w:ascii="黑体" w:eastAsia="黑体" w:hAnsi="Times New Roman" w:hint="eastAsia"/>
          <w:b/>
        </w:rPr>
        <w:t>％权重，包括三类评级因素，每类评级因素分别占相应的比重，都需在</w:t>
      </w:r>
      <w:r w:rsidRPr="00B013CA">
        <w:rPr>
          <w:rFonts w:ascii="黑体" w:eastAsia="黑体"/>
          <w:b/>
        </w:rPr>
        <w:t>1</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中确定一个等级。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下表中列示了每一项评级因素所应考虑的评估重点，并提供了</w:t>
      </w:r>
      <w:r w:rsidRPr="00B013CA">
        <w:rPr>
          <w:rFonts w:ascii="黑体" w:eastAsia="黑体"/>
          <w:b/>
        </w:rPr>
        <w:t>1</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级的判断标准。这一步骤的正确完成取决于：</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授信工作人员对于授信对象管理层的深入了解和客观评价；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授信工作人员对授信对象对所处经济、法律、政治、社会等经营环境的敏感性的分析；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授信工作人员对授信对象受偶发性事件影响的判断。</w:t>
      </w:r>
    </w:p>
    <w:p w:rsidR="004F4DEE" w:rsidRPr="00B013CA" w:rsidRDefault="004F4DEE" w:rsidP="0074280B">
      <w:pPr>
        <w:snapToGrid w:val="0"/>
        <w:spacing w:before="156" w:line="360" w:lineRule="auto"/>
        <w:ind w:left="1271" w:firstLine="420"/>
        <w:rPr>
          <w:rFonts w:ascii="黑体" w:eastAsia="黑体"/>
          <w:b/>
          <w:sz w:val="24"/>
        </w:rPr>
      </w:pPr>
      <w:r w:rsidRPr="00B013CA">
        <w:rPr>
          <w:rFonts w:ascii="黑体" w:eastAsia="黑体"/>
          <w:b/>
          <w:sz w:val="24"/>
        </w:rPr>
        <w:br w:type="page"/>
      </w:r>
      <w:r w:rsidRPr="00B013CA">
        <w:rPr>
          <w:rFonts w:ascii="黑体" w:eastAsia="黑体"/>
          <w:b/>
          <w:sz w:val="24"/>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4   </w:t>
      </w:r>
      <w:r w:rsidRPr="00B013CA">
        <w:rPr>
          <w:rFonts w:ascii="黑体" w:eastAsia="黑体" w:hint="eastAsia"/>
          <w:b/>
          <w:sz w:val="24"/>
        </w:rPr>
        <w:t>非财务因素等级定义</w:t>
      </w:r>
    </w:p>
    <w:tbl>
      <w:tblPr>
        <w:tblW w:w="8640"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80"/>
        <w:gridCol w:w="3314"/>
        <w:gridCol w:w="2223"/>
        <w:gridCol w:w="2223"/>
      </w:tblGrid>
      <w:tr w:rsidR="004F4DEE" w:rsidRPr="00B013CA">
        <w:trPr>
          <w:cantSplit/>
          <w:trHeight w:val="480"/>
        </w:trPr>
        <w:tc>
          <w:tcPr>
            <w:tcW w:w="432"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lang w:val="en-GB"/>
              </w:rPr>
            </w:pPr>
            <w:r w:rsidRPr="00B013CA">
              <w:rPr>
                <w:rFonts w:ascii="黑体" w:eastAsia="黑体" w:hint="eastAsia"/>
                <w:b/>
                <w:sz w:val="24"/>
                <w:lang w:val="en-GB"/>
              </w:rPr>
              <w:t>等级</w:t>
            </w:r>
          </w:p>
        </w:tc>
        <w:tc>
          <w:tcPr>
            <w:tcW w:w="8208" w:type="dxa"/>
            <w:gridSpan w:val="3"/>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lang w:val="en-GB"/>
              </w:rPr>
            </w:pPr>
            <w:r w:rsidRPr="00B013CA">
              <w:rPr>
                <w:rFonts w:ascii="黑体" w:eastAsia="黑体" w:hint="eastAsia"/>
                <w:b/>
                <w:sz w:val="24"/>
                <w:lang w:val="en-GB"/>
              </w:rPr>
              <w:t>评级因素</w:t>
            </w:r>
          </w:p>
        </w:tc>
      </w:tr>
      <w:tr w:rsidR="004F4DEE" w:rsidRPr="00B013CA">
        <w:trPr>
          <w:cantSplit/>
          <w:trHeight w:val="805"/>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b/>
                <w:sz w:val="24"/>
                <w:lang w:val="en-GB"/>
              </w:rPr>
            </w:pPr>
          </w:p>
        </w:tc>
        <w:tc>
          <w:tcPr>
            <w:tcW w:w="352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rPr>
                <w:rFonts w:ascii="黑体" w:eastAsia="黑体"/>
                <w:b/>
                <w:sz w:val="24"/>
              </w:rPr>
            </w:pPr>
            <w:r w:rsidRPr="00B013CA">
              <w:rPr>
                <w:rFonts w:ascii="黑体" w:eastAsia="黑体" w:hint="eastAsia"/>
                <w:b/>
                <w:sz w:val="24"/>
              </w:rPr>
              <w:t>公司管理控制和运作效率</w:t>
            </w:r>
            <w:r w:rsidRPr="00B013CA">
              <w:rPr>
                <w:rFonts w:ascii="黑体" w:eastAsia="黑体"/>
                <w:b/>
                <w:color w:val="000000"/>
                <w:sz w:val="24"/>
              </w:rPr>
              <w:t>(d)</w:t>
            </w:r>
          </w:p>
          <w:p w:rsidR="004F4DEE" w:rsidRPr="00B013CA" w:rsidRDefault="004F4DEE" w:rsidP="0074280B">
            <w:pPr>
              <w:topLinePunct/>
              <w:spacing w:line="360" w:lineRule="auto"/>
              <w:ind w:firstLine="422"/>
              <w:rPr>
                <w:rFonts w:ascii="黑体" w:eastAsia="黑体" w:hAnsi="宋体"/>
                <w:b/>
                <w:sz w:val="24"/>
              </w:rPr>
            </w:pPr>
            <w:r w:rsidRPr="00B013CA">
              <w:rPr>
                <w:rFonts w:ascii="黑体" w:eastAsia="黑体" w:hint="eastAsia"/>
                <w:b/>
                <w:color w:val="000000"/>
                <w:sz w:val="24"/>
              </w:rPr>
              <w:t>权重</w:t>
            </w:r>
            <w:r w:rsidRPr="00B013CA">
              <w:rPr>
                <w:rFonts w:ascii="黑体" w:eastAsia="黑体"/>
                <w:b/>
                <w:color w:val="000000"/>
                <w:sz w:val="24"/>
              </w:rPr>
              <w:t>50%</w:t>
            </w:r>
          </w:p>
        </w:tc>
        <w:tc>
          <w:tcPr>
            <w:tcW w:w="23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rPr>
                <w:rFonts w:ascii="黑体" w:eastAsia="黑体" w:hAnsi="宋体"/>
                <w:b/>
                <w:sz w:val="24"/>
              </w:rPr>
            </w:pPr>
            <w:r w:rsidRPr="00B013CA">
              <w:rPr>
                <w:rFonts w:ascii="黑体" w:eastAsia="黑体" w:hint="eastAsia"/>
                <w:b/>
                <w:sz w:val="24"/>
              </w:rPr>
              <w:t>外在环境因素对公司影响</w:t>
            </w:r>
            <w:r w:rsidRPr="00B013CA">
              <w:rPr>
                <w:rFonts w:ascii="黑体" w:eastAsia="黑体"/>
                <w:b/>
                <w:color w:val="000000"/>
                <w:sz w:val="24"/>
              </w:rPr>
              <w:t>(e)</w:t>
            </w:r>
            <w:r w:rsidRPr="00B013CA">
              <w:rPr>
                <w:rFonts w:ascii="黑体" w:eastAsia="黑体" w:hint="eastAsia"/>
                <w:b/>
                <w:color w:val="000000"/>
                <w:sz w:val="24"/>
              </w:rPr>
              <w:t>权重</w:t>
            </w:r>
            <w:r w:rsidRPr="00B013CA">
              <w:rPr>
                <w:rFonts w:ascii="黑体" w:eastAsia="黑体"/>
                <w:b/>
                <w:color w:val="000000"/>
                <w:sz w:val="24"/>
              </w:rPr>
              <w:t>30%</w:t>
            </w:r>
          </w:p>
        </w:tc>
        <w:tc>
          <w:tcPr>
            <w:tcW w:w="23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rPr>
                <w:rFonts w:ascii="黑体" w:eastAsia="黑体" w:hAnsi="宋体"/>
                <w:b/>
                <w:sz w:val="24"/>
              </w:rPr>
            </w:pPr>
            <w:r w:rsidRPr="00B013CA">
              <w:rPr>
                <w:rFonts w:ascii="黑体" w:eastAsia="黑体" w:hint="eastAsia"/>
                <w:b/>
                <w:sz w:val="24"/>
              </w:rPr>
              <w:t>偶发性事件对公司影响</w:t>
            </w:r>
            <w:r w:rsidRPr="00B013CA">
              <w:rPr>
                <w:rFonts w:ascii="黑体" w:eastAsia="黑体"/>
                <w:b/>
                <w:color w:val="000000"/>
                <w:sz w:val="24"/>
              </w:rPr>
              <w:t>(f)</w:t>
            </w:r>
            <w:r w:rsidRPr="00B013CA">
              <w:rPr>
                <w:rFonts w:ascii="黑体" w:eastAsia="黑体" w:hint="eastAsia"/>
                <w:b/>
                <w:color w:val="000000"/>
                <w:sz w:val="24"/>
              </w:rPr>
              <w:t>权重</w:t>
            </w:r>
            <w:r w:rsidRPr="00B013CA">
              <w:rPr>
                <w:rFonts w:ascii="黑体" w:eastAsia="黑体"/>
                <w:b/>
                <w:color w:val="000000"/>
                <w:sz w:val="24"/>
              </w:rPr>
              <w:t>20%</w:t>
            </w:r>
          </w:p>
        </w:tc>
      </w:tr>
      <w:tr w:rsidR="004F4DEE" w:rsidRPr="00B013CA">
        <w:trPr>
          <w:trHeight w:val="2906"/>
        </w:trPr>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评估重点</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管理层能力和行业经验。</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对核心管理人员的依赖程度和重要岗位人员的流动性。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实现经营目标的历史记录。</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对市场竞争的主动性。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内部控制和报告系统的质量和效率</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经营运作的效率。</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具有控制权的股东的财务实力、行业经验和诚信度。</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与债务人经营活动相关的地区经济环境及趋势。</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与债务人经营活动相关的地区社会和政治气候。</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债权人权利的法律保障体系。</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或有债务的发生概率和控制能力。</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新增负债的可能性。</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公司出色地执行其财务政策并遵从外部监管规定。</w:t>
            </w:r>
          </w:p>
        </w:tc>
      </w:tr>
      <w:tr w:rsidR="004F4DEE" w:rsidRPr="00B013CA">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1</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世界级的组织。</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管理层稳定，在经营管理的各领域中具备资深的经验和专业知识。高层管理人员曾与公司一起经历一个以上经济周期。</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管理层能够实现有连续性的交接，对于核心管理人员无依赖；人员流动性极小。</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公司能成功实现短期和中期的策略目标。</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出色的内部控制及报告系统。</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非常高效的运作。</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具有控制权的股东有十分强的财务实力、丰富的行业经验和公认的诚信度。</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与债务人经营活动相关的地区经济一直非常良好，并将仍保持强劲势头。</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与债务人经营活动相关的地区社会及政治气候非常有利。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债权人的权利与法律保障体系非常有力。</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不存在或有债务。</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没有潜在的新增负债的可能性。</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公司能够出色地实施其财务政策并遵守相应的政策规定。</w:t>
            </w:r>
          </w:p>
        </w:tc>
      </w:tr>
      <w:tr w:rsidR="004F4DEE" w:rsidRPr="00B013CA">
        <w:trPr>
          <w:trHeight w:val="3833"/>
        </w:trPr>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2</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管理层在绝大多数经营管理领域保持稳定，并具有广泛的资深的行业经验。</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管理层能够实现有连续性的交接，对于核心管理人员无依赖；人员流动性小。</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在通常情况下，公司能成功实现短期和中期的策略目标。</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高水平的内控及优质的报告系统。</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较高效的运作。</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具有控制权的股东有充足的财务实力、足够的行业经验和良好的诚信度。</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与债务人经营活动相关的地区经济一直良好，并将仍保持其较强的势头。</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与债务人经营活动相关的地区社会及政治气候非常有利。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债权人的权利与法律保障体系非常有力。</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与同业比较，或有债务的发生概率非常低，并容易被控制住，且处于非常好的管理之下。</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存在潜在的新增负债的可能性极小，对于有形净资产的影响可忽略。</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公司能够很好地实施其财务政策并遵守相应的政策规定。</w:t>
            </w:r>
          </w:p>
        </w:tc>
      </w:tr>
      <w:tr w:rsidR="004F4DEE" w:rsidRPr="00B013CA">
        <w:trPr>
          <w:trHeight w:val="3158"/>
        </w:trPr>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3</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管理层在经营管理的很多领域拥有广泛的资深的行业经验。</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对于核心管理者及人员流动依赖较小。</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公司一般能成功实现短期和中期的策略目标。</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高水平的内控及优质的报告系统。</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较高效的运作。</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具有控制权的股东有良好的财务实力、一定的行业经验和良好的诚信度。</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与债务人经营活动相关的地区经济一直良好并将仍保持在平均水平之上。</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与债务人经营活动相关的地区社会及政治气候较有利。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债权人权利与法律保障体系充分。</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与同业比较，或有债务的发生概率有限，并容易被控制住，且处于良好的管理之下。</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存在潜在的新增负债的可能性较小，对于有形净资产的影响极小。</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公司能够较好地实施其财务政策并遵守相应的政策规定。</w:t>
            </w:r>
          </w:p>
        </w:tc>
      </w:tr>
      <w:tr w:rsidR="004F4DEE" w:rsidRPr="00B013CA">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4</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管理层在经营管理的大多数领域拥有一定深度的行业经验。</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对于核心管理者及人员流动有一定的依赖性；人员流动性开始增大。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公司能保持其短期和中期的策略目标。</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完整的内控及良好的报告系统。</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运作效率属中等水平。</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具有控制权的股东的财务实力和诚信度一般，行业经验有限。</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与债务人经营活动相关的地区经济一直处于中等水平，并仍将延续。</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与债务人经营活动相关的地区社会及政治气候较有利。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债权人的权利与法律保障体系充分。</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可能会发生某些或有债务，但与行业情况一致；或有债务处于可控和可管理的范围之内。</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发生新增负债的可能性是可掌握的，对于有形净资产的影响处于最低限度。</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公司能够充分地实施其财务政策。</w:t>
            </w:r>
          </w:p>
        </w:tc>
      </w:tr>
      <w:tr w:rsidR="004F4DEE" w:rsidRPr="00B013CA">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5</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管理层在经营管理的重要领域拥有合理的中等程度的行业经验。</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公司对其竞争对手的能力有所认识，但对市场趋势采取被动的态度。</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内控能力可能处于平均水平之下。</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经营运作的效率可能处于平均水平之下。</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薪资水平相对收益与利润过高。</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具有控制权的股东的财务实力、行业经验和诚信度在行业中没有优势但仍可接受。</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与债务人经营活动相关的地区经济一直处于中等水平之下，并且</w:t>
            </w:r>
            <w:r w:rsidRPr="00B013CA">
              <w:rPr>
                <w:rFonts w:ascii="黑体" w:eastAsia="黑体"/>
                <w:b/>
                <w:color w:val="000000"/>
                <w:sz w:val="24"/>
              </w:rPr>
              <w:t>(</w:t>
            </w:r>
            <w:r w:rsidRPr="00B013CA">
              <w:rPr>
                <w:rFonts w:ascii="黑体" w:eastAsia="黑体" w:hint="eastAsia"/>
                <w:b/>
                <w:color w:val="000000"/>
                <w:sz w:val="24"/>
              </w:rPr>
              <w:t>或</w:t>
            </w:r>
            <w:r w:rsidRPr="00B013CA">
              <w:rPr>
                <w:rFonts w:ascii="黑体" w:eastAsia="黑体"/>
                <w:b/>
                <w:color w:val="000000"/>
                <w:sz w:val="24"/>
              </w:rPr>
              <w:t>)</w:t>
            </w:r>
            <w:r w:rsidRPr="00B013CA">
              <w:rPr>
                <w:rFonts w:ascii="黑体" w:eastAsia="黑体" w:hint="eastAsia"/>
                <w:b/>
                <w:color w:val="000000"/>
                <w:sz w:val="24"/>
              </w:rPr>
              <w:t>有可能显示不利的变动。</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与债务人经营活动相关的地区社会及政治气候相对不利。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债权人的权利与法律保障体系不够完善。</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存在或有债务，但能够被控制和管理。</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发生新增负债的可能性增大，但仍处于合理范围之内，对有形净资产的影响是可接受的。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公司能够充分地实施其财务政策。</w:t>
            </w:r>
          </w:p>
        </w:tc>
      </w:tr>
      <w:tr w:rsidR="004F4DEE" w:rsidRPr="00B013CA">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6</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管理层拥有有限的行业经验，且缺乏深度。</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公司重要管理领域的人员流动性大，管理的持续性有限。</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公司对市场的趋势处于被动状态。</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内控制度无力，报告系统较落后。</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经营运作的效率远远低于平均水平。</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对具有控制权的股东的财务实力、行业经验和诚信度存在合理疑问。</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与债务人经营活动相关的地区经济一直严重低于平均水平，并且</w:t>
            </w:r>
            <w:r w:rsidRPr="00B013CA">
              <w:rPr>
                <w:rFonts w:ascii="黑体" w:eastAsia="黑体"/>
                <w:b/>
                <w:color w:val="000000"/>
                <w:sz w:val="24"/>
              </w:rPr>
              <w:t>(</w:t>
            </w:r>
            <w:r w:rsidRPr="00B013CA">
              <w:rPr>
                <w:rFonts w:ascii="黑体" w:eastAsia="黑体" w:hint="eastAsia"/>
                <w:b/>
                <w:color w:val="000000"/>
                <w:sz w:val="24"/>
              </w:rPr>
              <w:t>或</w:t>
            </w:r>
            <w:r w:rsidRPr="00B013CA">
              <w:rPr>
                <w:rFonts w:ascii="黑体" w:eastAsia="黑体"/>
                <w:b/>
                <w:color w:val="000000"/>
                <w:sz w:val="24"/>
              </w:rPr>
              <w:t>)</w:t>
            </w:r>
            <w:r w:rsidRPr="00B013CA">
              <w:rPr>
                <w:rFonts w:ascii="黑体" w:eastAsia="黑体" w:hint="eastAsia"/>
                <w:b/>
                <w:color w:val="000000"/>
                <w:sz w:val="24"/>
              </w:rPr>
              <w:t>显示减弱的迹象。</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与债务人经营活动相关的地区社会及政治气候不利。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债权人的权利与法律保障体系不完善。</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存在更多或有债务，超出一定范围，较难被控制和管理。</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发生新增负债的可能性也许较为增大，对于有形净资产的影响可能较严重。</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公司不能合理地实施其财务政策，不遵守相应的政策规定。</w:t>
            </w:r>
          </w:p>
        </w:tc>
      </w:tr>
      <w:tr w:rsidR="004F4DEE" w:rsidRPr="00B013CA">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7</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管理层在经营管理的各领域缺乏足够的经验和能力。</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公司重要管理领域的人员流动性大，不能保证管理的持续性。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公司不能完成策略目标，管理层处于被动状态。</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内控制度极度无力。</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经营运作效率非常低下。</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具有控制权的股东的财务实力不佳、诚信度低。</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与债务人经营活动相关的地区经济一直严重低于平均水平，并且</w:t>
            </w:r>
            <w:r w:rsidRPr="00B013CA">
              <w:rPr>
                <w:rFonts w:ascii="黑体" w:eastAsia="黑体"/>
                <w:b/>
                <w:color w:val="000000"/>
                <w:sz w:val="24"/>
              </w:rPr>
              <w:t>(</w:t>
            </w:r>
            <w:r w:rsidRPr="00B013CA">
              <w:rPr>
                <w:rFonts w:ascii="黑体" w:eastAsia="黑体" w:hint="eastAsia"/>
                <w:b/>
                <w:color w:val="000000"/>
                <w:sz w:val="24"/>
              </w:rPr>
              <w:t>或</w:t>
            </w:r>
            <w:r w:rsidRPr="00B013CA">
              <w:rPr>
                <w:rFonts w:ascii="黑体" w:eastAsia="黑体"/>
                <w:b/>
                <w:color w:val="000000"/>
                <w:sz w:val="24"/>
              </w:rPr>
              <w:t>)</w:t>
            </w:r>
            <w:r w:rsidRPr="00B013CA">
              <w:rPr>
                <w:rFonts w:ascii="黑体" w:eastAsia="黑体" w:hint="eastAsia"/>
                <w:b/>
                <w:color w:val="000000"/>
                <w:sz w:val="24"/>
              </w:rPr>
              <w:t>处于持续恶化之中。</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与债务人经营活动相关的地区社会及政治气候非常不利。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债权人的权利与法律保障体系很不完善。</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公司具有一定程度的负债；或有债务不能被控制和管理。</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发生新增负债的可能性大，对于有形净资产的影响严重。</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公司不能合理地实施其财务政策，不遵守相应的政策规定。</w:t>
            </w:r>
          </w:p>
        </w:tc>
      </w:tr>
      <w:tr w:rsidR="004F4DEE" w:rsidRPr="00B013CA">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8</w:t>
            </w:r>
          </w:p>
        </w:tc>
        <w:tc>
          <w:tcPr>
            <w:tcW w:w="3528"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管理层完全没有经验和能力。</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公司人员流动性非常大，不能完全保证管理的持续性。</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公司忽视竞争，不制订计划。</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内控制度极度无力。</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经营运作效率非常低下。</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具有控制权的股东的财务实力很弱、诚信度差。</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与债务人经营活动相关的地区经济一直处于最低的水平，并且没有好转的迹象。</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与债务人经营活动相关的地区社会及政治气候极度不利。</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债权人的权利与法律保障体系极不完善。</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公司具有大量负债。或有债务不能被控制和管理。</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发生新增负债的可能性极大，对于有形净资产的影响极严重。</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公司不能合理地实施其财务政策，不遵守相应的政策规定。</w:t>
            </w:r>
          </w:p>
        </w:tc>
      </w:tr>
      <w:tr w:rsidR="004F4DEE" w:rsidRPr="00B013CA">
        <w:trPr>
          <w:trHeight w:val="500"/>
        </w:trPr>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9</w:t>
            </w:r>
          </w:p>
        </w:tc>
        <w:tc>
          <w:tcPr>
            <w:tcW w:w="8208" w:type="dxa"/>
            <w:gridSpan w:val="3"/>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风险程度过高。财务及管理上的缺陷非常明显。授信几乎不可能完全收回，损失的可能性极大。损失的时间和程度不确定。</w:t>
            </w:r>
          </w:p>
        </w:tc>
      </w:tr>
      <w:tr w:rsidR="004F4DEE" w:rsidRPr="00B013CA">
        <w:trPr>
          <w:trHeight w:val="368"/>
        </w:trPr>
        <w:tc>
          <w:tcPr>
            <w:tcW w:w="43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b/>
                <w:sz w:val="24"/>
              </w:rPr>
              <w:t>10</w:t>
            </w:r>
          </w:p>
        </w:tc>
        <w:tc>
          <w:tcPr>
            <w:tcW w:w="8208" w:type="dxa"/>
            <w:gridSpan w:val="3"/>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由于严重的缺陷和高度的风险，无担保的授信业务被认为是不可收回的，不能再继续划入银行的有效资产。</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3</w:t>
      </w:r>
      <w:r w:rsidRPr="00B013CA">
        <w:rPr>
          <w:rFonts w:ascii="黑体" w:eastAsia="黑体" w:hint="eastAsia"/>
          <w:bCs w:val="0"/>
          <w:sz w:val="24"/>
          <w:szCs w:val="24"/>
        </w:rPr>
        <w:t>步：授信对象的财务报表质量</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信贷风险评级的准确性需要完整和准确的信息来源。由于在不同的国家、市场和行业中，对于财务报表有着不同的规定要求和惯例，在特定的环境下就必须进行谨慎的判断。</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授信工作人员应当使用专业知识来决定是否存在需要重新评估风险等级的重大风险因素，下表列示的标准可以帮助授信工作人员进行判断。</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不提供财务报表的客户，原则上其财务报表质量相当于“劣等”，其授信对象评级最高为</w:t>
      </w:r>
      <w:r w:rsidRPr="00B013CA">
        <w:rPr>
          <w:rFonts w:ascii="黑体" w:eastAsia="黑体"/>
          <w:b/>
        </w:rPr>
        <w:t>7</w:t>
      </w:r>
      <w:r w:rsidRPr="00B013CA">
        <w:rPr>
          <w:rFonts w:ascii="黑体" w:eastAsia="黑体" w:hAnsi="Times New Roman" w:hint="eastAsia"/>
          <w:b/>
        </w:rPr>
        <w:t>级。但符合下列情况之一者例外：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对于已由穆迪(Moody</w:t>
      </w:r>
      <w:r w:rsidRPr="00B013CA">
        <w:rPr>
          <w:rFonts w:ascii="黑体" w:eastAsia="黑体" w:cs="宋体"/>
          <w:b/>
        </w:rPr>
        <w:t>’</w:t>
      </w:r>
      <w:r w:rsidRPr="00B013CA">
        <w:rPr>
          <w:rFonts w:ascii="黑体" w:eastAsia="黑体" w:cs="宋体"/>
          <w:b/>
        </w:rPr>
        <w:t>s)、标准普尔(Standard &amp; Poor</w:t>
      </w:r>
      <w:r w:rsidRPr="00B013CA">
        <w:rPr>
          <w:rFonts w:ascii="黑体" w:eastAsia="黑体" w:cs="宋体"/>
          <w:b/>
        </w:rPr>
        <w:t>’</w:t>
      </w:r>
      <w:r w:rsidRPr="00B013CA">
        <w:rPr>
          <w:rFonts w:ascii="黑体" w:eastAsia="黑体" w:cs="宋体"/>
          <w:b/>
        </w:rPr>
        <w:t>s)及惠誉(Fitch IBCA)三家国际评级机构评级的，可直接对应使用；对于其他外部评级机构的评级可做参考。</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对改制或更名后的企业，生产经营完全承袭改制或更名前的企业，则改制或更名前的财务报表依然可做为它的财务报表进行分析，在这种情况下可将该企业视为有财务报表的企业，但客户经理必须在</w:t>
      </w:r>
      <w:r w:rsidRPr="00B013CA">
        <w:rPr>
          <w:rFonts w:ascii="黑体" w:eastAsia="黑体" w:cs="宋体"/>
          <w:b/>
        </w:rPr>
        <w:t>“</w:t>
      </w:r>
      <w:r w:rsidRPr="00B013CA">
        <w:rPr>
          <w:rFonts w:ascii="黑体" w:eastAsia="黑体" w:cs="宋体"/>
          <w:b/>
        </w:rPr>
        <w:t>授信分析报告</w:t>
      </w:r>
      <w:r w:rsidRPr="00B013CA">
        <w:rPr>
          <w:rFonts w:ascii="黑体" w:eastAsia="黑体" w:cs="宋体"/>
          <w:b/>
        </w:rPr>
        <w:t>”</w:t>
      </w:r>
      <w:r w:rsidRPr="00B013CA">
        <w:rPr>
          <w:rFonts w:ascii="黑体" w:eastAsia="黑体" w:cs="宋体"/>
          <w:b/>
        </w:rPr>
        <w:t>等上报材料中予以注明。</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客户经理能够根据掌握的多方面文件和资料证明企业的基本财务数据范围不属于7级客户范围，应在</w:t>
      </w:r>
      <w:r w:rsidRPr="00B013CA">
        <w:rPr>
          <w:rFonts w:ascii="黑体" w:eastAsia="黑体" w:cs="宋体"/>
          <w:b/>
        </w:rPr>
        <w:t>“</w:t>
      </w:r>
      <w:r w:rsidRPr="00B013CA">
        <w:rPr>
          <w:rFonts w:ascii="黑体" w:eastAsia="黑体" w:cs="宋体"/>
          <w:b/>
        </w:rPr>
        <w:t>授信分析报告</w:t>
      </w:r>
      <w:r w:rsidRPr="00B013CA">
        <w:rPr>
          <w:rFonts w:ascii="黑体" w:eastAsia="黑体" w:cs="宋体"/>
          <w:b/>
        </w:rPr>
        <w:t>”</w:t>
      </w:r>
      <w:r w:rsidRPr="00B013CA">
        <w:rPr>
          <w:rFonts w:ascii="黑体" w:eastAsia="黑体" w:cs="宋体"/>
          <w:b/>
        </w:rPr>
        <w:t>等上报材料中对理由予以详细阐述，同时得到分行公司业务部门的确认，经授信管理部门和贷审会审查后，有权审批人可以根据证明材料审定授信对象的风险评级。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对于上述不能提供财务年报的的企业，是指过了规定的财务年报完成或披露时间而仍未向本行提供上一年度财务年报的企业。对于新成立而暂时没有年度报表的企业，原则上最高评级为</w:t>
      </w:r>
      <w:r w:rsidRPr="00B013CA">
        <w:rPr>
          <w:rFonts w:ascii="黑体" w:eastAsia="黑体"/>
          <w:b/>
        </w:rPr>
        <w:t>7</w:t>
      </w:r>
      <w:r w:rsidRPr="00B013CA">
        <w:rPr>
          <w:rFonts w:ascii="黑体" w:eastAsia="黑体" w:hAnsi="Times New Roman" w:hint="eastAsia"/>
          <w:b/>
        </w:rPr>
        <w:t>级，但应在提供年报后的一个月内提前进行“定期监控”并更新评级。</w:t>
      </w:r>
    </w:p>
    <w:p w:rsidR="004F4DEE" w:rsidRPr="00B013CA" w:rsidRDefault="004F4DEE" w:rsidP="0074280B">
      <w:pPr>
        <w:snapToGrid w:val="0"/>
        <w:spacing w:before="156" w:line="360" w:lineRule="auto"/>
        <w:ind w:left="1271" w:firstLine="420"/>
        <w:rPr>
          <w:rFonts w:ascii="黑体" w:eastAsia="黑体"/>
          <w:b/>
          <w:sz w:val="24"/>
        </w:rPr>
      </w:pPr>
      <w:r w:rsidRPr="00B013CA">
        <w:rPr>
          <w:rFonts w:ascii="黑体" w:eastAsia="黑体"/>
          <w:b/>
          <w:sz w:val="24"/>
        </w:rPr>
        <w:br w:type="page"/>
      </w:r>
      <w:r w:rsidRPr="00B013CA">
        <w:rPr>
          <w:rFonts w:ascii="黑体" w:eastAsia="黑体"/>
          <w:b/>
          <w:sz w:val="24"/>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5    </w:t>
      </w:r>
      <w:r w:rsidRPr="00B013CA">
        <w:rPr>
          <w:rFonts w:ascii="黑体" w:eastAsia="黑体" w:hint="eastAsia"/>
          <w:b/>
          <w:sz w:val="24"/>
        </w:rPr>
        <w:t>财务报告质量</w:t>
      </w:r>
    </w:p>
    <w:tbl>
      <w:tblPr>
        <w:tblW w:w="864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0"/>
        <w:gridCol w:w="1260"/>
      </w:tblGrid>
      <w:tr w:rsidR="004F4DEE" w:rsidRPr="00B013CA">
        <w:tc>
          <w:tcPr>
            <w:tcW w:w="73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rPr>
              <w:t>财务报告质量</w:t>
            </w:r>
          </w:p>
        </w:tc>
        <w:tc>
          <w:tcPr>
            <w:tcW w:w="1260" w:type="dxa"/>
            <w:tcBorders>
              <w:top w:val="single" w:sz="4" w:space="0" w:color="auto"/>
              <w:left w:val="single" w:sz="4" w:space="0" w:color="auto"/>
              <w:bottom w:val="nil"/>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lang w:val="en-GB"/>
              </w:rPr>
            </w:pPr>
            <w:r w:rsidRPr="00B013CA">
              <w:rPr>
                <w:rFonts w:ascii="黑体" w:eastAsia="黑体" w:hint="eastAsia"/>
                <w:b/>
                <w:sz w:val="24"/>
                <w:lang w:val="en-GB"/>
              </w:rPr>
              <w:t>对累积信贷评级的影响</w:t>
            </w:r>
          </w:p>
        </w:tc>
      </w:tr>
      <w:tr w:rsidR="004F4DEE" w:rsidRPr="00B013CA">
        <w:trPr>
          <w:cantSplit/>
        </w:trPr>
        <w:tc>
          <w:tcPr>
            <w:tcW w:w="7380" w:type="dxa"/>
            <w:tcBorders>
              <w:top w:val="single" w:sz="4" w:space="0" w:color="auto"/>
              <w:left w:val="single" w:sz="4" w:space="0" w:color="auto"/>
              <w:bottom w:val="single" w:sz="4" w:space="0" w:color="auto"/>
              <w:right w:val="nil"/>
            </w:tcBorders>
          </w:tcPr>
          <w:p w:rsidR="004F4DEE" w:rsidRPr="00B013CA" w:rsidRDefault="004F4DEE" w:rsidP="0074280B">
            <w:pPr>
              <w:spacing w:line="360" w:lineRule="auto"/>
              <w:ind w:firstLine="422"/>
              <w:rPr>
                <w:rFonts w:ascii="黑体" w:eastAsia="黑体"/>
                <w:b/>
                <w:sz w:val="24"/>
              </w:rPr>
            </w:pPr>
            <w:r w:rsidRPr="00B013CA">
              <w:rPr>
                <w:rFonts w:ascii="黑体" w:eastAsia="黑体" w:hint="eastAsia"/>
                <w:b/>
                <w:sz w:val="24"/>
              </w:rPr>
              <w:t>出色</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由主要的会计公司或有实力的本地区的会计公司出具的无保留意见的审计报告</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会计公司具有良好的声誉</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对本地区的会计制度具有很高的信心</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高质量的期间报表</w:t>
            </w: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无影响</w:t>
            </w:r>
          </w:p>
        </w:tc>
      </w:tr>
      <w:tr w:rsidR="004F4DEE" w:rsidRPr="00B013CA">
        <w:trPr>
          <w:cantSplit/>
          <w:trHeight w:val="1538"/>
        </w:trPr>
        <w:tc>
          <w:tcPr>
            <w:tcW w:w="7380" w:type="dxa"/>
            <w:tcBorders>
              <w:top w:val="single" w:sz="4" w:space="0" w:color="auto"/>
              <w:left w:val="single" w:sz="4" w:space="0" w:color="auto"/>
              <w:bottom w:val="single" w:sz="4" w:space="0" w:color="auto"/>
              <w:right w:val="nil"/>
            </w:tcBorders>
          </w:tcPr>
          <w:p w:rsidR="004F4DEE" w:rsidRPr="00B013CA" w:rsidRDefault="004F4DEE" w:rsidP="0074280B">
            <w:pPr>
              <w:spacing w:line="360" w:lineRule="auto"/>
              <w:ind w:firstLine="422"/>
              <w:rPr>
                <w:rFonts w:ascii="黑体" w:eastAsia="黑体"/>
                <w:b/>
                <w:sz w:val="24"/>
              </w:rPr>
            </w:pPr>
            <w:r w:rsidRPr="00B013CA">
              <w:rPr>
                <w:rFonts w:ascii="黑体" w:eastAsia="黑体" w:hint="eastAsia"/>
                <w:b/>
                <w:sz w:val="24"/>
              </w:rPr>
              <w:t>良好</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由主要的会计公司出具的有保留意见的审计报告，但影响很小</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由来自声誉良好的公司的高水平的会计师复核</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对本地区的会计制度具有相当高的信心</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期间报表及时、全面、准确</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r>
      <w:tr w:rsidR="004F4DEE" w:rsidRPr="00B013CA">
        <w:tc>
          <w:tcPr>
            <w:tcW w:w="7380" w:type="dxa"/>
            <w:tcBorders>
              <w:top w:val="single" w:sz="4" w:space="0" w:color="auto"/>
              <w:left w:val="single" w:sz="4" w:space="0" w:color="auto"/>
              <w:bottom w:val="single" w:sz="4" w:space="0" w:color="auto"/>
              <w:right w:val="nil"/>
            </w:tcBorders>
          </w:tcPr>
          <w:p w:rsidR="004F4DEE" w:rsidRPr="00B013CA" w:rsidRDefault="004F4DEE" w:rsidP="0074280B">
            <w:pPr>
              <w:spacing w:line="360" w:lineRule="auto"/>
              <w:ind w:firstLine="422"/>
              <w:rPr>
                <w:rFonts w:ascii="黑体" w:eastAsia="黑体"/>
                <w:b/>
                <w:sz w:val="24"/>
              </w:rPr>
            </w:pPr>
            <w:r w:rsidRPr="00B013CA">
              <w:rPr>
                <w:rFonts w:ascii="黑体" w:eastAsia="黑体" w:hint="eastAsia"/>
                <w:b/>
                <w:sz w:val="24"/>
              </w:rPr>
              <w:t>一般</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审计报告附有保留意见，有一定影响或潜在的负面影响</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会计公司在可信度、适用性及能力方面等可能存在一些问题</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本地区会计制度中存在某些偏差可能会导致信息质量的不稳定</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期间报表在质量与及时性方面不够可靠</w:t>
            </w:r>
          </w:p>
        </w:tc>
        <w:tc>
          <w:tcPr>
            <w:tcW w:w="1260" w:type="dxa"/>
            <w:tcBorders>
              <w:top w:val="nil"/>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 </w:t>
            </w:r>
          </w:p>
        </w:tc>
      </w:tr>
      <w:tr w:rsidR="004F4DEE" w:rsidRPr="00B013CA">
        <w:tc>
          <w:tcPr>
            <w:tcW w:w="73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b/>
                <w:sz w:val="24"/>
              </w:rPr>
            </w:pPr>
            <w:r w:rsidRPr="00B013CA">
              <w:rPr>
                <w:rFonts w:ascii="黑体" w:eastAsia="黑体" w:hint="eastAsia"/>
                <w:b/>
                <w:sz w:val="24"/>
              </w:rPr>
              <w:t>较差</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审计报告为拒绝发表意见或否定意见</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会计公司资质不可靠</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本地区的会计制度是不可靠的</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期间报表不充分，不能及时提供</w:t>
            </w:r>
          </w:p>
        </w:tc>
        <w:tc>
          <w:tcPr>
            <w:tcW w:w="1260" w:type="dxa"/>
            <w:tcBorders>
              <w:top w:val="nil"/>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0</w:t>
            </w:r>
            <w:r w:rsidRPr="00B013CA">
              <w:rPr>
                <w:rFonts w:ascii="黑体" w:eastAsia="黑体"/>
                <w:b/>
                <w:sz w:val="24"/>
              </w:rPr>
              <w:t>–</w:t>
            </w:r>
            <w:r w:rsidRPr="00B013CA">
              <w:rPr>
                <w:rFonts w:ascii="黑体" w:eastAsia="黑体"/>
                <w:b/>
                <w:sz w:val="24"/>
              </w:rPr>
              <w:t>2</w:t>
            </w:r>
            <w:r w:rsidRPr="00B013CA">
              <w:rPr>
                <w:rFonts w:ascii="黑体" w:eastAsia="黑体" w:hint="eastAsia"/>
                <w:b/>
                <w:sz w:val="24"/>
              </w:rPr>
              <w:t>级</w:t>
            </w:r>
          </w:p>
        </w:tc>
      </w:tr>
      <w:tr w:rsidR="004F4DEE" w:rsidRPr="00B013CA">
        <w:tc>
          <w:tcPr>
            <w:tcW w:w="73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b/>
                <w:sz w:val="24"/>
              </w:rPr>
            </w:pPr>
            <w:r w:rsidRPr="00B013CA">
              <w:rPr>
                <w:rFonts w:ascii="黑体" w:eastAsia="黑体" w:hint="eastAsia"/>
                <w:b/>
                <w:sz w:val="24"/>
              </w:rPr>
              <w:t>劣等</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财务报告不可接受</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期间报表不可接受</w:t>
            </w:r>
          </w:p>
        </w:tc>
        <w:tc>
          <w:tcPr>
            <w:tcW w:w="12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最高评级</w:t>
            </w:r>
            <w:r w:rsidRPr="00B013CA">
              <w:rPr>
                <w:rFonts w:ascii="黑体" w:eastAsia="黑体"/>
                <w:b/>
                <w:sz w:val="24"/>
              </w:rPr>
              <w:t>7</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4</w:t>
      </w:r>
      <w:r w:rsidRPr="00B013CA">
        <w:rPr>
          <w:rFonts w:ascii="黑体" w:eastAsia="黑体" w:hint="eastAsia"/>
          <w:bCs w:val="0"/>
          <w:sz w:val="24"/>
          <w:szCs w:val="24"/>
        </w:rPr>
        <w:t>步：授信对象的行业与相对地位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行业评级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行业评级是交通银行总行行业分析专职人员的职责。评定行业级别的方法如下：</w:t>
      </w:r>
    </w:p>
    <w:p w:rsidR="004F4DEE" w:rsidRPr="00B013CA" w:rsidRDefault="004F4DEE" w:rsidP="0074280B">
      <w:pPr>
        <w:pStyle w:val="abc"/>
        <w:snapToGrid w:val="0"/>
        <w:spacing w:line="360" w:lineRule="auto"/>
        <w:rPr>
          <w:rFonts w:ascii="黑体" w:eastAsia="黑体"/>
          <w:b/>
        </w:rPr>
      </w:pPr>
      <w:r w:rsidRPr="00B013CA">
        <w:rPr>
          <w:rFonts w:ascii="黑体" w:eastAsia="黑体"/>
          <w:b/>
          <w:kern w:val="2"/>
        </w:rPr>
        <w:br w:type="page"/>
      </w:r>
      <w:r w:rsidRPr="00B013CA">
        <w:rPr>
          <w:rFonts w:ascii="黑体" w:eastAsia="黑体"/>
          <w:b/>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6   </w:t>
      </w:r>
      <w:r w:rsidRPr="00B013CA">
        <w:rPr>
          <w:rFonts w:ascii="黑体" w:eastAsia="黑体" w:hint="eastAsia"/>
          <w:b/>
          <w:sz w:val="24"/>
        </w:rPr>
        <w:t>行业评级定义</w:t>
      </w:r>
    </w:p>
    <w:tbl>
      <w:tblPr>
        <w:tblW w:w="8597"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12"/>
        <w:gridCol w:w="877"/>
        <w:gridCol w:w="877"/>
        <w:gridCol w:w="877"/>
        <w:gridCol w:w="877"/>
        <w:gridCol w:w="877"/>
      </w:tblGrid>
      <w:tr w:rsidR="004F4DEE" w:rsidRPr="00B013CA">
        <w:trPr>
          <w:cantSplit/>
        </w:trPr>
        <w:tc>
          <w:tcPr>
            <w:tcW w:w="5580"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rPr>
              <w:t>行业评级定义</w:t>
            </w:r>
          </w:p>
        </w:tc>
        <w:tc>
          <w:tcPr>
            <w:tcW w:w="3017" w:type="dxa"/>
            <w:gridSpan w:val="5"/>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lang w:val="en-GB"/>
              </w:rPr>
            </w:pPr>
            <w:r w:rsidRPr="00B013CA">
              <w:rPr>
                <w:rFonts w:ascii="黑体" w:eastAsia="黑体" w:hint="eastAsia"/>
                <w:b/>
                <w:sz w:val="24"/>
                <w:lang w:val="en-GB"/>
              </w:rPr>
              <w:t>行业评级</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b/>
                <w:sz w:val="24"/>
              </w:rPr>
            </w:pP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sz w:val="24"/>
              </w:rPr>
              <w:t>1</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sz w:val="24"/>
              </w:rPr>
              <w:t>2</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sz w:val="24"/>
              </w:rPr>
              <w:t>3</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sz w:val="24"/>
              </w:rPr>
              <w:t>4</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b/>
                <w:sz w:val="24"/>
              </w:rPr>
              <w:t>5</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竞争力：该行业在国内外市场上销售其产品的潜在竞争能力。根据行业的成本结构，声誉和在市场特定领域定位的有效性来确定。</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贸易环境：影响各管辖权之间商品和劳务贸易的制度因素。</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监管架构：现行的监管框架、法律的倾向以及有关直接和间接的税收，贸易融资和补贴等方面的规定，以及对供给和需求所造成的影响。</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调整：因市场条件变化而做出调整的影响。</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技术革新：计算机系统，通讯，研发等等</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财务状况：</w:t>
            </w:r>
            <w:r w:rsidRPr="00B013CA">
              <w:rPr>
                <w:rFonts w:ascii="黑体" w:eastAsia="黑体" w:hint="eastAsia"/>
                <w:b/>
                <w:color w:val="000000"/>
                <w:sz w:val="24"/>
              </w:rPr>
              <w:t>股本收益率，利息保障率，流动比率，负债</w:t>
            </w:r>
            <w:r w:rsidRPr="00B013CA">
              <w:rPr>
                <w:rFonts w:ascii="黑体" w:eastAsia="黑体"/>
                <w:b/>
                <w:color w:val="000000"/>
                <w:sz w:val="24"/>
              </w:rPr>
              <w:t>/</w:t>
            </w:r>
            <w:r w:rsidRPr="00B013CA">
              <w:rPr>
                <w:rFonts w:ascii="黑体" w:eastAsia="黑体" w:hint="eastAsia"/>
                <w:b/>
                <w:color w:val="000000"/>
                <w:sz w:val="24"/>
              </w:rPr>
              <w:t>权益比，负债</w:t>
            </w:r>
            <w:r w:rsidRPr="00B013CA">
              <w:rPr>
                <w:rFonts w:ascii="黑体" w:eastAsia="黑体"/>
                <w:b/>
                <w:color w:val="000000"/>
                <w:sz w:val="24"/>
              </w:rPr>
              <w:t>/</w:t>
            </w:r>
            <w:r w:rsidRPr="00B013CA">
              <w:rPr>
                <w:rFonts w:ascii="黑体" w:eastAsia="黑体" w:hint="eastAsia"/>
                <w:b/>
                <w:color w:val="000000"/>
                <w:sz w:val="24"/>
              </w:rPr>
              <w:t>现金流量比等等。</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rPr>
                <w:rFonts w:ascii="黑体" w:eastAsia="黑体" w:hAnsi="宋体"/>
                <w:b/>
                <w:sz w:val="24"/>
              </w:rPr>
            </w:pPr>
            <w:r w:rsidRPr="00B013CA">
              <w:rPr>
                <w:rFonts w:ascii="黑体" w:eastAsia="黑体" w:hint="eastAsia"/>
                <w:b/>
                <w:sz w:val="24"/>
              </w:rPr>
              <w:t>影响需求的长期趋势：人口数量、生活方式的改变，消费倾向，基础设施和耐用品的使用寿命等等。</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int="eastAsia"/>
                <w:b/>
                <w:sz w:val="24"/>
              </w:rPr>
              <w:t>劣</w:t>
            </w:r>
          </w:p>
        </w:tc>
      </w:tr>
      <w:tr w:rsidR="004F4DEE" w:rsidRPr="00B013CA">
        <w:tc>
          <w:tcPr>
            <w:tcW w:w="55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2"/>
              <w:rPr>
                <w:rFonts w:ascii="黑体" w:eastAsia="黑体" w:hAnsi="宋体"/>
                <w:b/>
                <w:sz w:val="24"/>
              </w:rPr>
            </w:pPr>
            <w:r w:rsidRPr="00B013CA">
              <w:rPr>
                <w:rFonts w:ascii="黑体" w:eastAsia="黑体" w:hint="eastAsia"/>
                <w:b/>
                <w:sz w:val="24"/>
              </w:rPr>
              <w:t>对宏观经济环境的敏感性：经济衰退，财政政策，利率和汇率的变动，等等。</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优</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良</w:t>
            </w:r>
          </w:p>
        </w:tc>
        <w:tc>
          <w:tcPr>
            <w:tcW w:w="593"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中</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差</w:t>
            </w:r>
          </w:p>
        </w:tc>
        <w:tc>
          <w:tcPr>
            <w:tcW w:w="60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劣</w:t>
            </w:r>
          </w:p>
        </w:tc>
      </w:tr>
    </w:tbl>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在行业中的相对地位</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应与其同行业相比较，以确定其在行业中的相对地位。确定授信对象所处的行业地位时，应当与其所处行业的整体情况和平均水平相比较，应当考虑处于同一市场和贸易监管框架、法律体系以及同等竞争条件范围内的全部个体，尤其应当考虑行业的竞争范围和贸易的自由化程度、市场范围。在进行评价时，应对公司规模、市场份额、是否行业龙头、以及与行业标准相比较的财务表现等进行判断。评价应考虑将来的表现，而不仅仅是过去的情况。</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对于业务涉及多种行业的授信对象，</w:t>
      </w:r>
      <w:r w:rsidRPr="00B013CA">
        <w:rPr>
          <w:rFonts w:ascii="黑体" w:eastAsia="黑体"/>
          <w:b/>
        </w:rPr>
        <w:t xml:space="preserve"> </w:t>
      </w:r>
      <w:r w:rsidRPr="00B013CA">
        <w:rPr>
          <w:rFonts w:ascii="黑体" w:eastAsia="黑体" w:hAnsi="Times New Roman" w:hint="eastAsia"/>
          <w:b/>
        </w:rPr>
        <w:t>需对其所在的不同行业及其在各行业中的相对地位分别评估，</w:t>
      </w:r>
      <w:r w:rsidRPr="00B013CA">
        <w:rPr>
          <w:rFonts w:ascii="黑体" w:eastAsia="黑体"/>
          <w:b/>
        </w:rPr>
        <w:t xml:space="preserve"> </w:t>
      </w:r>
      <w:r w:rsidRPr="00B013CA">
        <w:rPr>
          <w:rFonts w:ascii="黑体" w:eastAsia="黑体" w:hAnsi="Times New Roman" w:hint="eastAsia"/>
          <w:b/>
        </w:rPr>
        <w:t>然后以授信对象各行业销售额占总销售额的比例为权重，得出综合的行业评级和行业中的相对地位。</w:t>
      </w:r>
    </w:p>
    <w:p w:rsidR="004F4DEE" w:rsidRPr="00B013CA" w:rsidRDefault="004F4DEE" w:rsidP="0074280B">
      <w:pPr>
        <w:topLinePunct/>
        <w:snapToGrid w:val="0"/>
        <w:spacing w:before="156" w:after="156" w:line="360" w:lineRule="auto"/>
        <w:ind w:left="851" w:firstLine="420"/>
        <w:rPr>
          <w:rFonts w:ascii="黑体" w:eastAsia="黑体"/>
          <w:b/>
          <w:sz w:val="24"/>
        </w:rPr>
      </w:pPr>
      <w:r w:rsidRPr="00B013CA">
        <w:rPr>
          <w:rFonts w:ascii="黑体" w:eastAsia="黑体"/>
          <w:b/>
          <w:sz w:val="24"/>
        </w:rPr>
        <w:br w:type="page"/>
      </w:r>
      <w:r w:rsidRPr="00B013CA">
        <w:rPr>
          <w:rFonts w:ascii="黑体" w:eastAsia="黑体" w:hint="eastAsia"/>
          <w:b/>
          <w:sz w:val="24"/>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7   </w:t>
      </w:r>
      <w:r w:rsidRPr="00B013CA">
        <w:rPr>
          <w:rFonts w:ascii="黑体" w:eastAsia="黑体" w:hint="eastAsia"/>
          <w:b/>
          <w:sz w:val="24"/>
        </w:rPr>
        <w:t>行业相对地位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11"/>
        <w:gridCol w:w="5649"/>
      </w:tblGrid>
      <w:tr w:rsidR="004F4DEE" w:rsidRPr="00B013CA">
        <w:tc>
          <w:tcPr>
            <w:tcW w:w="281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lang w:val="en-GB"/>
              </w:rPr>
            </w:pPr>
            <w:r w:rsidRPr="00B013CA">
              <w:rPr>
                <w:rFonts w:ascii="黑体" w:eastAsia="黑体" w:hint="eastAsia"/>
                <w:b/>
                <w:sz w:val="24"/>
                <w:lang w:val="en-GB"/>
              </w:rPr>
              <w:t>相对地位</w:t>
            </w:r>
          </w:p>
        </w:tc>
        <w:tc>
          <w:tcPr>
            <w:tcW w:w="5649"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int="eastAsia"/>
                <w:b/>
                <w:sz w:val="24"/>
              </w:rPr>
              <w:t>相对地位的含义</w:t>
            </w:r>
          </w:p>
        </w:tc>
      </w:tr>
      <w:tr w:rsidR="004F4DEE" w:rsidRPr="00B013CA">
        <w:tc>
          <w:tcPr>
            <w:tcW w:w="281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第一档次</w:t>
            </w:r>
            <w:r w:rsidRPr="00B013CA">
              <w:rPr>
                <w:rFonts w:ascii="黑体" w:eastAsia="黑体"/>
                <w:b/>
                <w:sz w:val="24"/>
              </w:rPr>
              <w:t>(</w:t>
            </w:r>
            <w:r w:rsidRPr="00B013CA">
              <w:rPr>
                <w:rFonts w:ascii="黑体" w:eastAsia="黑体" w:hint="eastAsia"/>
                <w:b/>
                <w:sz w:val="24"/>
              </w:rPr>
              <w:t>简称“一档”</w:t>
            </w:r>
            <w:r w:rsidRPr="00B013CA">
              <w:rPr>
                <w:rFonts w:ascii="黑体" w:eastAsia="黑体"/>
                <w:b/>
                <w:sz w:val="24"/>
              </w:rPr>
              <w:t>)</w:t>
            </w:r>
          </w:p>
        </w:tc>
        <w:tc>
          <w:tcPr>
            <w:tcW w:w="564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在稳定行业中占有极大的市场份额，并处于龙头地位。</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在定价上是领导者，在制造上属于低成本。</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拥有行业中最佳的财务比率。</w:t>
            </w:r>
          </w:p>
        </w:tc>
      </w:tr>
      <w:tr w:rsidR="004F4DEE" w:rsidRPr="00B013CA">
        <w:tc>
          <w:tcPr>
            <w:tcW w:w="281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第二档次</w:t>
            </w:r>
            <w:r w:rsidRPr="00B013CA">
              <w:rPr>
                <w:rFonts w:ascii="黑体" w:eastAsia="黑体"/>
                <w:b/>
                <w:sz w:val="24"/>
              </w:rPr>
              <w:t>(</w:t>
            </w:r>
            <w:r w:rsidRPr="00B013CA">
              <w:rPr>
                <w:rFonts w:ascii="黑体" w:eastAsia="黑体" w:hint="eastAsia"/>
                <w:b/>
                <w:sz w:val="24"/>
              </w:rPr>
              <w:t>简称“二档”</w:t>
            </w:r>
            <w:r w:rsidRPr="00B013CA">
              <w:rPr>
                <w:rFonts w:ascii="黑体" w:eastAsia="黑体"/>
                <w:b/>
                <w:sz w:val="24"/>
              </w:rPr>
              <w:t>)</w:t>
            </w:r>
          </w:p>
        </w:tc>
        <w:tc>
          <w:tcPr>
            <w:tcW w:w="564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在行业中占有合理的市场份额。</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有一定的营业利润并伴有具竞争力的定价。</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财务比率优于一般水平。</w:t>
            </w:r>
          </w:p>
        </w:tc>
      </w:tr>
      <w:tr w:rsidR="004F4DEE" w:rsidRPr="00B013CA">
        <w:tc>
          <w:tcPr>
            <w:tcW w:w="281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第三档次</w:t>
            </w:r>
            <w:r w:rsidRPr="00B013CA">
              <w:rPr>
                <w:rFonts w:ascii="黑体" w:eastAsia="黑体"/>
                <w:b/>
                <w:sz w:val="24"/>
              </w:rPr>
              <w:t>(</w:t>
            </w:r>
            <w:r w:rsidRPr="00B013CA">
              <w:rPr>
                <w:rFonts w:ascii="黑体" w:eastAsia="黑体" w:hint="eastAsia"/>
                <w:b/>
                <w:sz w:val="24"/>
              </w:rPr>
              <w:t>简称“三档”</w:t>
            </w:r>
            <w:r w:rsidRPr="00B013CA">
              <w:rPr>
                <w:rFonts w:ascii="黑体" w:eastAsia="黑体"/>
                <w:b/>
                <w:sz w:val="24"/>
              </w:rPr>
              <w:t>)</w:t>
            </w:r>
          </w:p>
        </w:tc>
        <w:tc>
          <w:tcPr>
            <w:tcW w:w="564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有限的市场占有份额。</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处于价格接受者的位置。</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财务比率处于平均水平或低于平均水平。</w:t>
            </w:r>
          </w:p>
        </w:tc>
      </w:tr>
      <w:tr w:rsidR="004F4DEE" w:rsidRPr="00B013CA">
        <w:tc>
          <w:tcPr>
            <w:tcW w:w="281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第四档次</w:t>
            </w:r>
            <w:r w:rsidRPr="00B013CA">
              <w:rPr>
                <w:rFonts w:ascii="黑体" w:eastAsia="黑体"/>
                <w:b/>
                <w:sz w:val="24"/>
              </w:rPr>
              <w:t>(</w:t>
            </w:r>
            <w:r w:rsidRPr="00B013CA">
              <w:rPr>
                <w:rFonts w:ascii="黑体" w:eastAsia="黑体" w:hint="eastAsia"/>
                <w:b/>
                <w:sz w:val="24"/>
              </w:rPr>
              <w:t>简称“四档”</w:t>
            </w:r>
            <w:r w:rsidRPr="00B013CA">
              <w:rPr>
                <w:rFonts w:ascii="黑体" w:eastAsia="黑体"/>
                <w:b/>
                <w:sz w:val="24"/>
              </w:rPr>
              <w:t>)</w:t>
            </w:r>
          </w:p>
        </w:tc>
        <w:tc>
          <w:tcPr>
            <w:tcW w:w="564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极小的市场占有份额。</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定价低于市场平均水平。</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财务比率很差。</w:t>
            </w:r>
          </w:p>
        </w:tc>
      </w:tr>
    </w:tbl>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对累积信贷评级的影响</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决定了授信对象所处的行业评级和授信对象在行业中的相对地位后，授信工作人员可使用下表来决定是否需对授信对象的风险评级进行调整和调整的幅度。必须注意，下表针对不同的情况为授信工作人员提供了调整的范围，授信工作人员必须根据自己的分析判断决定调整的幅度。</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授信对象的行业评级及其在行业中的相对地位对于累积信贷级别的综合影响列示如下：</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8   </w:t>
      </w:r>
      <w:r w:rsidRPr="00B013CA">
        <w:rPr>
          <w:rFonts w:ascii="黑体" w:eastAsia="黑体" w:hint="eastAsia"/>
          <w:b/>
          <w:sz w:val="24"/>
        </w:rPr>
        <w:t>行业相对低位对授信对象评级的影响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40"/>
        <w:gridCol w:w="1398"/>
        <w:gridCol w:w="1398"/>
        <w:gridCol w:w="1398"/>
        <w:gridCol w:w="1446"/>
        <w:gridCol w:w="1580"/>
      </w:tblGrid>
      <w:tr w:rsidR="004F4DEE" w:rsidRPr="00B013CA">
        <w:tc>
          <w:tcPr>
            <w:tcW w:w="1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相对地位</w:t>
            </w:r>
          </w:p>
        </w:tc>
        <w:tc>
          <w:tcPr>
            <w:tcW w:w="1398" w:type="dxa"/>
            <w:tcBorders>
              <w:top w:val="single" w:sz="4" w:space="0" w:color="auto"/>
              <w:left w:val="single" w:sz="4" w:space="0" w:color="auto"/>
              <w:bottom w:val="nil"/>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行业级别</w:t>
            </w:r>
            <w:r w:rsidRPr="00B013CA">
              <w:rPr>
                <w:rFonts w:ascii="黑体" w:eastAsia="黑体"/>
                <w:b/>
                <w:sz w:val="24"/>
              </w:rPr>
              <w:t>1</w:t>
            </w:r>
          </w:p>
        </w:tc>
        <w:tc>
          <w:tcPr>
            <w:tcW w:w="1398" w:type="dxa"/>
            <w:tcBorders>
              <w:top w:val="single" w:sz="4" w:space="0" w:color="auto"/>
              <w:left w:val="single" w:sz="4" w:space="0" w:color="auto"/>
              <w:bottom w:val="nil"/>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行业级别</w:t>
            </w:r>
            <w:r w:rsidRPr="00B013CA">
              <w:rPr>
                <w:rFonts w:ascii="黑体" w:eastAsia="黑体"/>
                <w:b/>
                <w:sz w:val="24"/>
              </w:rPr>
              <w:t>2</w:t>
            </w:r>
          </w:p>
        </w:tc>
        <w:tc>
          <w:tcPr>
            <w:tcW w:w="1398" w:type="dxa"/>
            <w:tcBorders>
              <w:top w:val="single" w:sz="4" w:space="0" w:color="auto"/>
              <w:left w:val="single" w:sz="4" w:space="0" w:color="auto"/>
              <w:bottom w:val="nil"/>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行业级别</w:t>
            </w:r>
            <w:r w:rsidRPr="00B013CA">
              <w:rPr>
                <w:rFonts w:ascii="黑体" w:eastAsia="黑体"/>
                <w:b/>
                <w:sz w:val="24"/>
              </w:rPr>
              <w:t>3</w:t>
            </w:r>
          </w:p>
        </w:tc>
        <w:tc>
          <w:tcPr>
            <w:tcW w:w="144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行业级别</w:t>
            </w:r>
            <w:r w:rsidRPr="00B013CA">
              <w:rPr>
                <w:rFonts w:ascii="黑体" w:eastAsia="黑体"/>
                <w:b/>
                <w:sz w:val="24"/>
              </w:rPr>
              <w:t>4</w:t>
            </w:r>
          </w:p>
        </w:tc>
        <w:tc>
          <w:tcPr>
            <w:tcW w:w="15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行业级别</w:t>
            </w:r>
            <w:r w:rsidRPr="00B013CA">
              <w:rPr>
                <w:rFonts w:ascii="黑体" w:eastAsia="黑体"/>
                <w:b/>
                <w:sz w:val="24"/>
              </w:rPr>
              <w:t>5</w:t>
            </w:r>
          </w:p>
        </w:tc>
      </w:tr>
      <w:tr w:rsidR="004F4DEE" w:rsidRPr="00B013CA">
        <w:trPr>
          <w:cantSplit/>
        </w:trPr>
        <w:tc>
          <w:tcPr>
            <w:tcW w:w="1240" w:type="dxa"/>
            <w:tcBorders>
              <w:top w:val="single" w:sz="4" w:space="0" w:color="auto"/>
              <w:left w:val="single" w:sz="4" w:space="0" w:color="auto"/>
              <w:bottom w:val="nil"/>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第一档次</w:t>
            </w:r>
          </w:p>
        </w:tc>
        <w:tc>
          <w:tcPr>
            <w:tcW w:w="4194" w:type="dxa"/>
            <w:gridSpan w:val="3"/>
            <w:vMerge w:val="restart"/>
            <w:tcBorders>
              <w:top w:val="single" w:sz="4" w:space="0" w:color="auto"/>
              <w:left w:val="single" w:sz="4" w:space="0" w:color="auto"/>
              <w:bottom w:val="nil"/>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对累积信贷评级无影响</w:t>
            </w:r>
          </w:p>
        </w:tc>
        <w:tc>
          <w:tcPr>
            <w:tcW w:w="144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0-1</w:t>
            </w:r>
            <w:r w:rsidRPr="00B013CA">
              <w:rPr>
                <w:rFonts w:ascii="黑体" w:eastAsia="黑体" w:hint="eastAsia"/>
                <w:b/>
                <w:sz w:val="24"/>
              </w:rPr>
              <w:t>级</w:t>
            </w:r>
          </w:p>
        </w:tc>
        <w:tc>
          <w:tcPr>
            <w:tcW w:w="15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1</w:t>
            </w:r>
            <w:r w:rsidRPr="00B013CA">
              <w:rPr>
                <w:rFonts w:ascii="黑体" w:eastAsia="黑体"/>
                <w:b/>
                <w:sz w:val="24"/>
              </w:rPr>
              <w:t>–</w:t>
            </w:r>
            <w:r w:rsidRPr="00B013CA">
              <w:rPr>
                <w:rFonts w:ascii="黑体" w:eastAsia="黑体"/>
                <w:b/>
                <w:sz w:val="24"/>
              </w:rPr>
              <w:t>2</w:t>
            </w:r>
            <w:r w:rsidRPr="00B013CA">
              <w:rPr>
                <w:rFonts w:ascii="黑体" w:eastAsia="黑体" w:hint="eastAsia"/>
                <w:b/>
                <w:sz w:val="24"/>
              </w:rPr>
              <w:t>级</w:t>
            </w:r>
          </w:p>
        </w:tc>
      </w:tr>
      <w:tr w:rsidR="004F4DEE" w:rsidRPr="00B013CA">
        <w:trPr>
          <w:cantSplit/>
        </w:trPr>
        <w:tc>
          <w:tcPr>
            <w:tcW w:w="1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第二档次</w:t>
            </w: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b/>
                <w:sz w:val="24"/>
              </w:rPr>
            </w:pPr>
          </w:p>
        </w:tc>
        <w:tc>
          <w:tcPr>
            <w:tcW w:w="144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1-2</w:t>
            </w:r>
            <w:r w:rsidRPr="00B013CA">
              <w:rPr>
                <w:rFonts w:ascii="黑体" w:eastAsia="黑体" w:hint="eastAsia"/>
                <w:b/>
                <w:sz w:val="24"/>
              </w:rPr>
              <w:t>级</w:t>
            </w:r>
          </w:p>
        </w:tc>
        <w:tc>
          <w:tcPr>
            <w:tcW w:w="15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最高评级</w:t>
            </w:r>
            <w:r w:rsidRPr="00B013CA">
              <w:rPr>
                <w:rFonts w:ascii="黑体" w:eastAsia="黑体"/>
                <w:b/>
                <w:sz w:val="24"/>
              </w:rPr>
              <w:t>7</w:t>
            </w:r>
          </w:p>
        </w:tc>
      </w:tr>
      <w:tr w:rsidR="004F4DEE" w:rsidRPr="00B013CA">
        <w:trPr>
          <w:trHeight w:val="263"/>
        </w:trPr>
        <w:tc>
          <w:tcPr>
            <w:tcW w:w="1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第三档次</w:t>
            </w:r>
          </w:p>
        </w:tc>
        <w:tc>
          <w:tcPr>
            <w:tcW w:w="1398" w:type="dxa"/>
            <w:tcBorders>
              <w:top w:val="nil"/>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 </w:t>
            </w:r>
          </w:p>
        </w:tc>
        <w:tc>
          <w:tcPr>
            <w:tcW w:w="139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0-1</w:t>
            </w:r>
            <w:r w:rsidRPr="00B013CA">
              <w:rPr>
                <w:rFonts w:ascii="黑体" w:eastAsia="黑体" w:hint="eastAsia"/>
                <w:b/>
                <w:sz w:val="24"/>
              </w:rPr>
              <w:t>级</w:t>
            </w:r>
          </w:p>
        </w:tc>
        <w:tc>
          <w:tcPr>
            <w:tcW w:w="139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1-2</w:t>
            </w:r>
            <w:r w:rsidRPr="00B013CA">
              <w:rPr>
                <w:rFonts w:ascii="黑体" w:eastAsia="黑体" w:hint="eastAsia"/>
                <w:b/>
                <w:sz w:val="24"/>
              </w:rPr>
              <w:t>级</w:t>
            </w:r>
          </w:p>
        </w:tc>
        <w:tc>
          <w:tcPr>
            <w:tcW w:w="144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2-3</w:t>
            </w:r>
            <w:r w:rsidRPr="00B013CA">
              <w:rPr>
                <w:rFonts w:ascii="黑体" w:eastAsia="黑体" w:hint="eastAsia"/>
                <w:b/>
                <w:sz w:val="24"/>
              </w:rPr>
              <w:t>级</w:t>
            </w:r>
          </w:p>
        </w:tc>
        <w:tc>
          <w:tcPr>
            <w:tcW w:w="15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最高评级</w:t>
            </w:r>
            <w:r w:rsidRPr="00B013CA">
              <w:rPr>
                <w:rFonts w:ascii="黑体" w:eastAsia="黑体"/>
                <w:b/>
                <w:sz w:val="24"/>
              </w:rPr>
              <w:t>8</w:t>
            </w:r>
          </w:p>
        </w:tc>
      </w:tr>
      <w:tr w:rsidR="004F4DEE" w:rsidRPr="00B013CA">
        <w:tc>
          <w:tcPr>
            <w:tcW w:w="1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第四档次</w:t>
            </w:r>
          </w:p>
        </w:tc>
        <w:tc>
          <w:tcPr>
            <w:tcW w:w="139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1-2</w:t>
            </w:r>
            <w:r w:rsidRPr="00B013CA">
              <w:rPr>
                <w:rFonts w:ascii="黑体" w:eastAsia="黑体" w:hint="eastAsia"/>
                <w:b/>
                <w:sz w:val="24"/>
              </w:rPr>
              <w:t>级</w:t>
            </w:r>
          </w:p>
        </w:tc>
        <w:tc>
          <w:tcPr>
            <w:tcW w:w="139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2-3</w:t>
            </w:r>
            <w:r w:rsidRPr="00B013CA">
              <w:rPr>
                <w:rFonts w:ascii="黑体" w:eastAsia="黑体" w:hint="eastAsia"/>
                <w:b/>
                <w:sz w:val="24"/>
              </w:rPr>
              <w:t>级</w:t>
            </w:r>
          </w:p>
        </w:tc>
        <w:tc>
          <w:tcPr>
            <w:tcW w:w="139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color w:val="000000"/>
                <w:sz w:val="24"/>
              </w:rPr>
              <w:t>最高评级</w:t>
            </w:r>
            <w:r w:rsidRPr="00B013CA">
              <w:rPr>
                <w:rFonts w:ascii="黑体" w:eastAsia="黑体"/>
                <w:b/>
                <w:color w:val="000000"/>
                <w:sz w:val="24"/>
              </w:rPr>
              <w:t>7</w:t>
            </w:r>
          </w:p>
        </w:tc>
        <w:tc>
          <w:tcPr>
            <w:tcW w:w="144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color w:val="000000"/>
                <w:sz w:val="24"/>
              </w:rPr>
            </w:pPr>
            <w:r w:rsidRPr="00B013CA">
              <w:rPr>
                <w:rFonts w:ascii="黑体" w:eastAsia="黑体" w:hint="eastAsia"/>
                <w:b/>
                <w:color w:val="000000"/>
                <w:sz w:val="24"/>
              </w:rPr>
              <w:t>最高第</w:t>
            </w:r>
            <w:r w:rsidRPr="00B013CA">
              <w:rPr>
                <w:rFonts w:ascii="黑体" w:eastAsia="黑体"/>
                <w:b/>
                <w:color w:val="000000"/>
                <w:sz w:val="24"/>
              </w:rPr>
              <w:t>8</w:t>
            </w:r>
            <w:r w:rsidRPr="00B013CA">
              <w:rPr>
                <w:rFonts w:ascii="黑体" w:eastAsia="黑体" w:hint="eastAsia"/>
                <w:b/>
                <w:color w:val="000000"/>
                <w:sz w:val="24"/>
              </w:rPr>
              <w:t>级</w:t>
            </w:r>
          </w:p>
        </w:tc>
        <w:tc>
          <w:tcPr>
            <w:tcW w:w="158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最高评级</w:t>
            </w:r>
            <w:r w:rsidRPr="00B013CA">
              <w:rPr>
                <w:rFonts w:ascii="黑体" w:eastAsia="黑体"/>
                <w:b/>
                <w:sz w:val="24"/>
              </w:rPr>
              <w:t>9</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5</w:t>
      </w:r>
      <w:r w:rsidRPr="00B013CA">
        <w:rPr>
          <w:rFonts w:ascii="黑体" w:eastAsia="黑体" w:hint="eastAsia"/>
          <w:bCs w:val="0"/>
          <w:sz w:val="24"/>
          <w:szCs w:val="24"/>
        </w:rPr>
        <w:t>步：信用记录</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在进行授信对象风险评级时应当考虑客户的信用记录：企业的偿债记录好坏有两个原因――偿债能力和偿债意愿。财务状况评级是偿债能力的评价，由于最终的偿债记录可能还有企业偿债意愿因素，对此应根据客户银行偿债记录、税收记录及商业信用记录对客户进行评估。</w:t>
      </w:r>
      <w:r w:rsidRPr="00B013CA">
        <w:rPr>
          <w:rFonts w:ascii="黑体" w:eastAsia="黑体" w:hint="eastAsia"/>
          <w:b/>
        </w:rPr>
        <w:t>客户经理可根据所掌握的相关信息，依据下表中列示的上限标准进行评估。</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9   </w:t>
      </w:r>
      <w:r w:rsidRPr="00B013CA">
        <w:rPr>
          <w:rFonts w:ascii="黑体" w:eastAsia="黑体" w:hint="eastAsia"/>
          <w:b/>
          <w:sz w:val="24"/>
        </w:rPr>
        <w:t>客户信用记录</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56"/>
        <w:gridCol w:w="6804"/>
      </w:tblGrid>
      <w:tr w:rsidR="004F4DEE" w:rsidRPr="00B013CA">
        <w:tc>
          <w:tcPr>
            <w:tcW w:w="165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rPr>
                <w:rFonts w:ascii="黑体" w:eastAsia="黑体" w:hAnsi="宋体"/>
                <w:b/>
                <w:sz w:val="24"/>
              </w:rPr>
            </w:pPr>
            <w:r w:rsidRPr="00B013CA">
              <w:rPr>
                <w:rFonts w:ascii="黑体" w:eastAsia="黑体" w:hint="eastAsia"/>
                <w:b/>
                <w:sz w:val="24"/>
              </w:rPr>
              <w:t>信用记录类别</w:t>
            </w:r>
          </w:p>
        </w:tc>
        <w:tc>
          <w:tcPr>
            <w:tcW w:w="680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对累积评级的影响</w:t>
            </w:r>
          </w:p>
        </w:tc>
      </w:tr>
      <w:tr w:rsidR="004F4DEE" w:rsidRPr="00B013CA">
        <w:tc>
          <w:tcPr>
            <w:tcW w:w="165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税务记录</w:t>
            </w:r>
          </w:p>
        </w:tc>
        <w:tc>
          <w:tcPr>
            <w:tcW w:w="680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如果有偷税、逃税及漏税记录，或存在恶意欠税现象，评级最高为</w:t>
            </w:r>
            <w:r w:rsidRPr="00B013CA">
              <w:rPr>
                <w:rFonts w:ascii="黑体" w:eastAsia="黑体"/>
                <w:b/>
                <w:sz w:val="24"/>
              </w:rPr>
              <w:t>8</w:t>
            </w:r>
            <w:r w:rsidRPr="00B013CA">
              <w:rPr>
                <w:rFonts w:ascii="黑体" w:eastAsia="黑体" w:hint="eastAsia"/>
                <w:b/>
                <w:sz w:val="24"/>
              </w:rPr>
              <w:t>级。</w:t>
            </w:r>
          </w:p>
        </w:tc>
      </w:tr>
      <w:tr w:rsidR="004F4DEE" w:rsidRPr="00B013CA">
        <w:tc>
          <w:tcPr>
            <w:tcW w:w="165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商业信用记录</w:t>
            </w:r>
          </w:p>
        </w:tc>
        <w:tc>
          <w:tcPr>
            <w:tcW w:w="680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近两年内发生重大经济纠纷案件，对商业信用造成不利影响，评级最高为</w:t>
            </w:r>
            <w:r w:rsidRPr="00B013CA">
              <w:rPr>
                <w:rFonts w:ascii="黑体" w:eastAsia="黑体"/>
                <w:b/>
                <w:sz w:val="24"/>
              </w:rPr>
              <w:t>7</w:t>
            </w:r>
            <w:r w:rsidRPr="00B013CA">
              <w:rPr>
                <w:rFonts w:ascii="黑体" w:eastAsia="黑体" w:hint="eastAsia"/>
                <w:b/>
                <w:sz w:val="24"/>
              </w:rPr>
              <w:t>级。</w:t>
            </w:r>
          </w:p>
        </w:tc>
      </w:tr>
      <w:tr w:rsidR="004F4DEE" w:rsidRPr="00B013CA">
        <w:tc>
          <w:tcPr>
            <w:tcW w:w="1656"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银行偿债记录</w:t>
            </w:r>
          </w:p>
        </w:tc>
        <w:tc>
          <w:tcPr>
            <w:tcW w:w="680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rPr>
                <w:rFonts w:ascii="黑体" w:eastAsia="黑体" w:hAnsi="宋体"/>
                <w:b/>
                <w:sz w:val="24"/>
              </w:rPr>
            </w:pPr>
            <w:r w:rsidRPr="00B013CA">
              <w:rPr>
                <w:rFonts w:ascii="黑体" w:eastAsia="黑体" w:hint="eastAsia"/>
                <w:b/>
                <w:sz w:val="24"/>
              </w:rPr>
              <w:t>如果在近</w:t>
            </w:r>
            <w:r w:rsidRPr="00B013CA">
              <w:rPr>
                <w:rFonts w:ascii="黑体" w:eastAsia="黑体"/>
                <w:b/>
                <w:sz w:val="24"/>
              </w:rPr>
              <w:t>1</w:t>
            </w:r>
            <w:r w:rsidRPr="00B013CA">
              <w:rPr>
                <w:rFonts w:ascii="黑体" w:eastAsia="黑体" w:hint="eastAsia"/>
                <w:b/>
                <w:sz w:val="24"/>
              </w:rPr>
              <w:t>年内在银行有两次或以上不良记录</w:t>
            </w:r>
            <w:r w:rsidRPr="00B013CA">
              <w:rPr>
                <w:rFonts w:ascii="黑体" w:eastAsia="黑体"/>
                <w:b/>
                <w:sz w:val="24"/>
              </w:rPr>
              <w:t>*</w:t>
            </w:r>
            <w:r w:rsidRPr="00B013CA">
              <w:rPr>
                <w:rFonts w:ascii="黑体" w:eastAsia="黑体" w:hint="eastAsia"/>
                <w:b/>
                <w:sz w:val="24"/>
              </w:rPr>
              <w:t>，评级最高为</w:t>
            </w:r>
            <w:r w:rsidRPr="00B013CA">
              <w:rPr>
                <w:rFonts w:ascii="黑体" w:eastAsia="黑体"/>
                <w:b/>
                <w:sz w:val="24"/>
              </w:rPr>
              <w:t>7</w:t>
            </w:r>
            <w:r w:rsidRPr="00B013CA">
              <w:rPr>
                <w:rFonts w:ascii="黑体" w:eastAsia="黑体" w:hint="eastAsia"/>
                <w:b/>
                <w:sz w:val="24"/>
              </w:rPr>
              <w:t>级。</w:t>
            </w:r>
          </w:p>
        </w:tc>
      </w:tr>
    </w:tbl>
    <w:p w:rsidR="004F4DEE" w:rsidRPr="00B013CA" w:rsidRDefault="004F4DEE" w:rsidP="0074280B">
      <w:pPr>
        <w:topLinePunct/>
        <w:snapToGrid w:val="0"/>
        <w:spacing w:before="156" w:after="156" w:line="360" w:lineRule="auto"/>
        <w:ind w:left="420" w:firstLine="360"/>
        <w:rPr>
          <w:rFonts w:ascii="黑体" w:eastAsia="黑体"/>
          <w:b/>
          <w:sz w:val="24"/>
        </w:rPr>
      </w:pPr>
      <w:r w:rsidRPr="00B013CA">
        <w:rPr>
          <w:rFonts w:ascii="黑体" w:eastAsia="黑体"/>
          <w:b/>
          <w:sz w:val="24"/>
          <w:vertAlign w:val="superscript"/>
        </w:rPr>
        <w:t>*</w:t>
      </w:r>
      <w:r w:rsidRPr="00B013CA">
        <w:rPr>
          <w:rFonts w:ascii="黑体" w:eastAsia="黑体" w:hint="eastAsia"/>
          <w:b/>
          <w:sz w:val="24"/>
        </w:rPr>
        <w:t>不良记录指授信业务逾期、欠息及因还款能力不足而造成的贷款借新还旧等。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5.5.1</w:t>
        </w:r>
      </w:smartTag>
      <w:r w:rsidRPr="00B013CA">
        <w:rPr>
          <w:rFonts w:ascii="黑体" w:eastAsia="黑体"/>
          <w:bCs w:val="0"/>
          <w:sz w:val="24"/>
          <w:szCs w:val="24"/>
          <w:lang w:val="en-GB"/>
        </w:rPr>
        <w:t>.6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6</w:t>
      </w:r>
      <w:r w:rsidRPr="00B013CA">
        <w:rPr>
          <w:rFonts w:ascii="黑体" w:eastAsia="黑体" w:hint="eastAsia"/>
          <w:bCs w:val="0"/>
          <w:sz w:val="24"/>
          <w:szCs w:val="24"/>
        </w:rPr>
        <w:t>步：对照定义调整评级，确定授信对象评级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第</w:t>
      </w:r>
      <w:r w:rsidRPr="00B013CA">
        <w:rPr>
          <w:rFonts w:ascii="黑体" w:eastAsia="黑体"/>
          <w:b/>
        </w:rPr>
        <w:t>5</w:t>
      </w:r>
      <w:r w:rsidRPr="00B013CA">
        <w:rPr>
          <w:rFonts w:ascii="黑体" w:eastAsia="黑体" w:hAnsi="Times New Roman" w:hint="eastAsia"/>
          <w:b/>
        </w:rPr>
        <w:t>步结束后，要对照授信对象风险评级的十个级别定义，并以此为基准进行调整，确定授信对象的最终风险评级。在此步骤中，可对前面几个步骤产生的累积评级做不超过一级的调整，以使授信对象风险评级更加符合等级定义。在本步骤对累积评级进行调整的，必须遵循下列原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调整的范围不超过前几个步骤产生的累积评级上下一级；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调整后的评级更加符合授信对象的真实风险状况；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提供充分的理由并加以说明；</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若其它步骤中累积评级受到了上限约束(如财务报表质量劣等、行业相对地位等)，则调整后的评级不得高于前几个步骤中有上限约束的最低等级。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35" w:name="_5.5.2__"/>
      <w:bookmarkEnd w:id="3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授信业务风险评级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授信业务风险评级系在授信对象风险评级产生的基础上，综合考虑授信业务各种可能影响风险评级的要素，通过多步累积调整形成。</w:t>
      </w:r>
    </w:p>
    <w:p w:rsidR="004F4DEE" w:rsidRPr="00B013CA" w:rsidRDefault="004F4DEE" w:rsidP="0074280B">
      <w:pPr>
        <w:pStyle w:val="abc"/>
        <w:snapToGrid w:val="0"/>
        <w:spacing w:line="360" w:lineRule="auto"/>
        <w:rPr>
          <w:rFonts w:ascii="黑体" w:eastAsia="黑体"/>
          <w:b/>
        </w:rPr>
      </w:pPr>
      <w:r w:rsidRPr="00B013CA">
        <w:rPr>
          <w:rFonts w:ascii="黑体" w:eastAsia="黑体"/>
          <w:b/>
          <w:kern w:val="2"/>
        </w:rPr>
        <w:br w:type="page"/>
      </w:r>
      <w:r w:rsidRPr="00B013CA">
        <w:rPr>
          <w:rFonts w:ascii="黑体" w:eastAsia="黑体"/>
          <w:b/>
        </w:rPr>
        <w:t>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7</w:t>
      </w:r>
      <w:r w:rsidRPr="00B013CA">
        <w:rPr>
          <w:rFonts w:ascii="黑体" w:eastAsia="黑体" w:hint="eastAsia"/>
          <w:bCs w:val="0"/>
          <w:sz w:val="24"/>
          <w:szCs w:val="24"/>
        </w:rPr>
        <w:t>步：保证</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10   </w:t>
      </w:r>
      <w:r w:rsidRPr="00B013CA">
        <w:rPr>
          <w:rFonts w:ascii="黑体" w:eastAsia="黑体" w:hint="eastAsia"/>
          <w:b/>
          <w:sz w:val="24"/>
        </w:rPr>
        <w:t>保证对授信业务评级的影响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72"/>
        <w:gridCol w:w="5288"/>
      </w:tblGrid>
      <w:tr w:rsidR="004F4DEE" w:rsidRPr="00B013CA">
        <w:tc>
          <w:tcPr>
            <w:tcW w:w="317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保证类型</w:t>
            </w:r>
          </w:p>
        </w:tc>
        <w:tc>
          <w:tcPr>
            <w:tcW w:w="52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B013CA">
            <w:pPr>
              <w:pStyle w:val="subject0"/>
              <w:topLinePunct/>
              <w:spacing w:before="0" w:line="360" w:lineRule="auto"/>
              <w:ind w:firstLine="482"/>
              <w:jc w:val="center"/>
              <w:rPr>
                <w:rFonts w:ascii="黑体" w:eastAsia="黑体"/>
                <w:szCs w:val="24"/>
              </w:rPr>
            </w:pPr>
            <w:r w:rsidRPr="00B013CA">
              <w:rPr>
                <w:rFonts w:ascii="黑体" w:eastAsia="黑体" w:hint="eastAsia"/>
                <w:szCs w:val="24"/>
              </w:rPr>
              <w:t>对累积信贷评级的影响</w:t>
            </w:r>
          </w:p>
        </w:tc>
      </w:tr>
      <w:tr w:rsidR="004F4DEE" w:rsidRPr="00B013CA">
        <w:tc>
          <w:tcPr>
            <w:tcW w:w="317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外国政府机构保证</w:t>
            </w:r>
          </w:p>
        </w:tc>
        <w:tc>
          <w:tcPr>
            <w:tcW w:w="52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必须对政府机构的保证能力、诚信和法律保障进行分析。评级最高升级至保证人的国家评级。</w:t>
            </w:r>
          </w:p>
        </w:tc>
      </w:tr>
      <w:tr w:rsidR="004F4DEE" w:rsidRPr="00B013CA">
        <w:trPr>
          <w:trHeight w:val="656"/>
        </w:trPr>
        <w:tc>
          <w:tcPr>
            <w:tcW w:w="3172" w:type="dxa"/>
            <w:tcBorders>
              <w:top w:val="single" w:sz="4" w:space="0" w:color="auto"/>
              <w:left w:val="single" w:sz="4" w:space="0" w:color="auto"/>
              <w:bottom w:val="nil"/>
              <w:right w:val="single" w:sz="4" w:space="0" w:color="auto"/>
            </w:tcBorders>
            <w:vAlign w:val="center"/>
          </w:tcPr>
          <w:p w:rsidR="004F4DEE" w:rsidRPr="00B013CA" w:rsidRDefault="004F4DEE" w:rsidP="0074280B">
            <w:pPr>
              <w:spacing w:line="360" w:lineRule="auto"/>
              <w:ind w:firstLine="420"/>
              <w:rPr>
                <w:rFonts w:ascii="黑体" w:eastAsia="黑体" w:hAnsi="宋体"/>
                <w:b/>
                <w:sz w:val="24"/>
              </w:rPr>
            </w:pPr>
            <w:r w:rsidRPr="00B013CA">
              <w:rPr>
                <w:rFonts w:ascii="黑体" w:eastAsia="黑体" w:hint="eastAsia"/>
                <w:b/>
                <w:sz w:val="24"/>
              </w:rPr>
              <w:t>银行保证</w:t>
            </w:r>
            <w:r w:rsidRPr="00B013CA">
              <w:rPr>
                <w:rFonts w:ascii="黑体" w:eastAsia="黑体"/>
                <w:b/>
                <w:sz w:val="24"/>
              </w:rPr>
              <w:t>(</w:t>
            </w:r>
            <w:r w:rsidRPr="00B013CA">
              <w:rPr>
                <w:rFonts w:ascii="黑体" w:eastAsia="黑体" w:hint="eastAsia"/>
                <w:b/>
                <w:sz w:val="24"/>
              </w:rPr>
              <w:t>含备付信用证，银行承兑汇票贴现，福费廷、买入即期银行票据</w:t>
            </w:r>
            <w:r w:rsidRPr="00B013CA">
              <w:rPr>
                <w:rFonts w:ascii="黑体" w:eastAsia="黑体"/>
                <w:b/>
                <w:sz w:val="24"/>
              </w:rPr>
              <w:t>)</w:t>
            </w:r>
          </w:p>
        </w:tc>
        <w:tc>
          <w:tcPr>
            <w:tcW w:w="52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必须对保证人的能力、意愿和保证的法律保障进行彻底的分析。评级最高升至</w:t>
            </w:r>
            <w:r w:rsidRPr="00B013CA">
              <w:rPr>
                <w:rFonts w:ascii="黑体" w:eastAsia="黑体"/>
                <w:b/>
                <w:sz w:val="24"/>
              </w:rPr>
              <w:t>3</w:t>
            </w:r>
            <w:r w:rsidRPr="00B013CA">
              <w:rPr>
                <w:rFonts w:ascii="黑体" w:eastAsia="黑体" w:hint="eastAsia"/>
                <w:b/>
                <w:sz w:val="24"/>
              </w:rPr>
              <w:t>级。</w:t>
            </w:r>
          </w:p>
        </w:tc>
      </w:tr>
      <w:tr w:rsidR="004F4DEE" w:rsidRPr="00B013CA">
        <w:trPr>
          <w:trHeight w:val="610"/>
        </w:trPr>
        <w:tc>
          <w:tcPr>
            <w:tcW w:w="317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保险公司保险保证</w:t>
            </w:r>
            <w:r w:rsidRPr="00B013CA">
              <w:rPr>
                <w:rFonts w:ascii="黑体" w:eastAsia="黑体"/>
                <w:b/>
                <w:sz w:val="24"/>
              </w:rPr>
              <w:t>(</w:t>
            </w:r>
            <w:r w:rsidRPr="00B013CA">
              <w:rPr>
                <w:rFonts w:ascii="黑体" w:eastAsia="黑体" w:hint="eastAsia"/>
                <w:b/>
                <w:sz w:val="24"/>
              </w:rPr>
              <w:t>指履约保险和出口信用保险</w:t>
            </w:r>
            <w:r w:rsidRPr="00B013CA">
              <w:rPr>
                <w:rFonts w:ascii="黑体" w:eastAsia="黑体"/>
                <w:b/>
                <w:sz w:val="24"/>
              </w:rPr>
              <w:t>)</w:t>
            </w:r>
          </w:p>
        </w:tc>
        <w:tc>
          <w:tcPr>
            <w:tcW w:w="52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必须对保证人的能力、诚信和法律保障进行彻底的分析。评级最高升级至保证人评级。</w:t>
            </w:r>
          </w:p>
        </w:tc>
      </w:tr>
      <w:tr w:rsidR="004F4DEE" w:rsidRPr="00B013CA">
        <w:trPr>
          <w:trHeight w:val="610"/>
        </w:trPr>
        <w:tc>
          <w:tcPr>
            <w:tcW w:w="3172"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i/>
                <w:iCs/>
                <w:sz w:val="24"/>
              </w:rPr>
            </w:pPr>
            <w:r w:rsidRPr="00B013CA">
              <w:rPr>
                <w:rFonts w:ascii="黑体" w:eastAsia="黑体" w:hint="eastAsia"/>
                <w:b/>
                <w:sz w:val="24"/>
              </w:rPr>
              <w:t>公司保证</w:t>
            </w:r>
            <w:r w:rsidRPr="00B013CA">
              <w:rPr>
                <w:rFonts w:ascii="黑体" w:eastAsia="黑体"/>
                <w:b/>
                <w:sz w:val="24"/>
              </w:rPr>
              <w:t>(</w:t>
            </w:r>
            <w:r w:rsidRPr="00B013CA">
              <w:rPr>
                <w:rFonts w:ascii="黑体" w:eastAsia="黑体" w:hint="eastAsia"/>
                <w:b/>
                <w:sz w:val="24"/>
              </w:rPr>
              <w:t>含商业承兑汇票贴现</w:t>
            </w:r>
            <w:r w:rsidRPr="00B013CA">
              <w:rPr>
                <w:rFonts w:ascii="黑体" w:eastAsia="黑体"/>
                <w:b/>
                <w:sz w:val="24"/>
              </w:rPr>
              <w:t>)</w:t>
            </w:r>
          </w:p>
        </w:tc>
        <w:tc>
          <w:tcPr>
            <w:tcW w:w="5288"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i/>
                <w:iCs/>
                <w:sz w:val="24"/>
              </w:rPr>
            </w:pPr>
            <w:r w:rsidRPr="00B013CA">
              <w:rPr>
                <w:rFonts w:ascii="黑体" w:eastAsia="黑体" w:hint="eastAsia"/>
                <w:b/>
                <w:sz w:val="24"/>
              </w:rPr>
              <w:t>必须对保证人的能力、意愿和保证的法律保障进行彻底的分析。评级最高升级至保证人评级的低一级。但商业承兑汇票贴现可升级至承兑人的评级。</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8</w:t>
      </w:r>
      <w:r w:rsidRPr="00B013CA">
        <w:rPr>
          <w:rFonts w:ascii="黑体" w:eastAsia="黑体" w:hint="eastAsia"/>
          <w:bCs w:val="0"/>
          <w:sz w:val="24"/>
          <w:szCs w:val="24"/>
        </w:rPr>
        <w:t>步：抵</w:t>
      </w:r>
      <w:r w:rsidRPr="00B013CA">
        <w:rPr>
          <w:rFonts w:ascii="黑体" w:eastAsia="黑体"/>
          <w:bCs w:val="0"/>
          <w:sz w:val="24"/>
          <w:szCs w:val="24"/>
          <w:lang w:val="en-GB"/>
        </w:rPr>
        <w:t>/</w:t>
      </w:r>
      <w:r w:rsidRPr="00B013CA">
        <w:rPr>
          <w:rFonts w:ascii="黑体" w:eastAsia="黑体" w:hint="eastAsia"/>
          <w:bCs w:val="0"/>
          <w:sz w:val="24"/>
          <w:szCs w:val="24"/>
        </w:rPr>
        <w:t>质押</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对于既有保证又有抵</w:t>
      </w:r>
      <w:r w:rsidRPr="00B013CA">
        <w:rPr>
          <w:rFonts w:ascii="黑体" w:eastAsia="黑体"/>
          <w:b/>
        </w:rPr>
        <w:t>/</w:t>
      </w:r>
      <w:r w:rsidRPr="00B013CA">
        <w:rPr>
          <w:rFonts w:ascii="黑体" w:eastAsia="黑体" w:hAnsi="Times New Roman" w:hint="eastAsia"/>
          <w:b/>
        </w:rPr>
        <w:t>质押的授信业务，以“保证和抵</w:t>
      </w:r>
      <w:r w:rsidRPr="00B013CA">
        <w:rPr>
          <w:rFonts w:ascii="黑体" w:eastAsia="黑体"/>
          <w:b/>
        </w:rPr>
        <w:t>/</w:t>
      </w:r>
      <w:r w:rsidRPr="00B013CA">
        <w:rPr>
          <w:rFonts w:ascii="黑体" w:eastAsia="黑体" w:hAnsi="Times New Roman" w:hint="eastAsia"/>
          <w:b/>
        </w:rPr>
        <w:t>质押孰高”为原则，即若有升级，只能根据其中升级较多的一项进行，不能叠加升级。</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11   </w:t>
      </w:r>
      <w:r w:rsidRPr="00B013CA">
        <w:rPr>
          <w:rFonts w:ascii="黑体" w:eastAsia="黑体" w:hint="eastAsia"/>
          <w:b/>
          <w:sz w:val="24"/>
        </w:rPr>
        <w:t>抵</w:t>
      </w:r>
      <w:r w:rsidRPr="00B013CA">
        <w:rPr>
          <w:rFonts w:ascii="黑体" w:eastAsia="黑体"/>
          <w:b/>
          <w:sz w:val="24"/>
        </w:rPr>
        <w:t>/</w:t>
      </w:r>
      <w:r w:rsidRPr="00B013CA">
        <w:rPr>
          <w:rFonts w:ascii="黑体" w:eastAsia="黑体" w:hint="eastAsia"/>
          <w:b/>
          <w:sz w:val="24"/>
        </w:rPr>
        <w:t>质押对授信业务评级的影响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7"/>
        <w:gridCol w:w="5669"/>
        <w:gridCol w:w="1914"/>
      </w:tblGrid>
      <w:tr w:rsidR="004F4DEE" w:rsidRPr="00B013CA">
        <w:tc>
          <w:tcPr>
            <w:tcW w:w="6536" w:type="dxa"/>
            <w:gridSpan w:val="2"/>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rPr>
                <w:rFonts w:ascii="黑体" w:eastAsia="黑体" w:hAnsi="宋体"/>
                <w:b/>
                <w:sz w:val="24"/>
              </w:rPr>
            </w:pPr>
            <w:r w:rsidRPr="00B013CA">
              <w:rPr>
                <w:rFonts w:ascii="黑体" w:eastAsia="黑体" w:hint="eastAsia"/>
                <w:b/>
                <w:sz w:val="24"/>
              </w:rPr>
              <w:t>抵</w:t>
            </w:r>
            <w:r w:rsidRPr="00B013CA">
              <w:rPr>
                <w:rFonts w:ascii="黑体" w:eastAsia="黑体"/>
                <w:b/>
                <w:sz w:val="24"/>
              </w:rPr>
              <w:t>/</w:t>
            </w:r>
            <w:r w:rsidRPr="00B013CA">
              <w:rPr>
                <w:rFonts w:ascii="黑体" w:eastAsia="黑体" w:hint="eastAsia"/>
                <w:b/>
                <w:sz w:val="24"/>
              </w:rPr>
              <w:t>质押</w:t>
            </w:r>
          </w:p>
        </w:tc>
        <w:tc>
          <w:tcPr>
            <w:tcW w:w="192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B013CA">
            <w:pPr>
              <w:pStyle w:val="xl34"/>
              <w:topLinePunct/>
              <w:spacing w:before="0" w:after="0" w:line="360" w:lineRule="auto"/>
              <w:ind w:firstLine="482"/>
              <w:rPr>
                <w:rFonts w:ascii="黑体" w:eastAsia="黑体"/>
                <w:sz w:val="24"/>
                <w:szCs w:val="24"/>
                <w:lang w:val="en-GB"/>
              </w:rPr>
            </w:pPr>
            <w:r w:rsidRPr="00B013CA">
              <w:rPr>
                <w:rFonts w:ascii="黑体" w:eastAsia="黑体"/>
                <w:sz w:val="24"/>
                <w:szCs w:val="24"/>
                <w:lang w:val="en-GB"/>
              </w:rPr>
              <w:t>对累积信贷</w:t>
            </w:r>
          </w:p>
          <w:p w:rsidR="004F4DEE" w:rsidRPr="00B013CA" w:rsidRDefault="004F4DEE" w:rsidP="00B013CA">
            <w:pPr>
              <w:pStyle w:val="xl34"/>
              <w:topLinePunct/>
              <w:spacing w:before="0" w:after="0" w:line="360" w:lineRule="auto"/>
              <w:ind w:firstLine="482"/>
              <w:rPr>
                <w:rFonts w:ascii="黑体" w:eastAsia="黑体"/>
                <w:sz w:val="24"/>
                <w:szCs w:val="24"/>
                <w:lang w:val="en-GB"/>
              </w:rPr>
            </w:pPr>
            <w:r w:rsidRPr="00B013CA">
              <w:rPr>
                <w:rFonts w:ascii="黑体" w:eastAsia="黑体"/>
                <w:sz w:val="24"/>
                <w:szCs w:val="24"/>
                <w:lang w:val="en-GB"/>
              </w:rPr>
              <w:t>评级的影响</w:t>
            </w:r>
          </w:p>
        </w:tc>
      </w:tr>
      <w:tr w:rsidR="004F4DEE" w:rsidRPr="00B013CA">
        <w:trPr>
          <w:cantSplit/>
        </w:trPr>
        <w:tc>
          <w:tcPr>
            <w:tcW w:w="472"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完全现金</w:t>
            </w:r>
          </w:p>
        </w:tc>
        <w:tc>
          <w:tcPr>
            <w:tcW w:w="606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足额</w:t>
            </w:r>
            <w:r w:rsidRPr="00B013CA">
              <w:rPr>
                <w:rFonts w:ascii="黑体" w:eastAsia="黑体"/>
                <w:b/>
                <w:sz w:val="24"/>
              </w:rPr>
              <w:t>(</w:t>
            </w:r>
            <w:r w:rsidRPr="00B013CA">
              <w:rPr>
                <w:rFonts w:ascii="黑体" w:eastAsia="黑体" w:hint="eastAsia"/>
                <w:b/>
                <w:sz w:val="24"/>
              </w:rPr>
              <w:t>覆盖授信业务本息及相关费用</w:t>
            </w:r>
            <w:r w:rsidRPr="00B013CA">
              <w:rPr>
                <w:rFonts w:ascii="黑体" w:eastAsia="黑体"/>
                <w:b/>
                <w:sz w:val="24"/>
              </w:rPr>
              <w:t>)</w:t>
            </w:r>
            <w:r w:rsidRPr="00B013CA">
              <w:rPr>
                <w:rFonts w:ascii="黑体" w:eastAsia="黑体" w:hint="eastAsia"/>
                <w:b/>
                <w:sz w:val="24"/>
              </w:rPr>
              <w:t>保证金</w:t>
            </w:r>
          </w:p>
        </w:tc>
        <w:tc>
          <w:tcPr>
            <w:tcW w:w="192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最高升至</w:t>
            </w:r>
            <w:r w:rsidRPr="00B013CA">
              <w:rPr>
                <w:rFonts w:ascii="黑体" w:eastAsia="黑体"/>
                <w:b/>
                <w:sz w:val="24"/>
              </w:rPr>
              <w:t>1</w:t>
            </w:r>
            <w:r w:rsidRPr="00B013CA">
              <w:rPr>
                <w:rFonts w:ascii="黑体" w:eastAsia="黑体" w:hint="eastAsia"/>
                <w:b/>
                <w:sz w:val="24"/>
              </w:rPr>
              <w:t>级</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606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国债、本行存单</w:t>
            </w:r>
          </w:p>
        </w:tc>
        <w:tc>
          <w:tcPr>
            <w:tcW w:w="192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最高升至</w:t>
            </w:r>
            <w:r w:rsidRPr="00B013CA">
              <w:rPr>
                <w:rFonts w:ascii="黑体" w:eastAsia="黑体"/>
                <w:b/>
                <w:sz w:val="24"/>
              </w:rPr>
              <w:t>2</w:t>
            </w:r>
            <w:r w:rsidRPr="00B013CA">
              <w:rPr>
                <w:rFonts w:ascii="黑体" w:eastAsia="黑体" w:hint="eastAsia"/>
                <w:b/>
                <w:sz w:val="24"/>
              </w:rPr>
              <w:t>级</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606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银行承兑汇票、金融债券</w:t>
            </w:r>
          </w:p>
        </w:tc>
        <w:tc>
          <w:tcPr>
            <w:tcW w:w="192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最高升至</w:t>
            </w:r>
            <w:r w:rsidRPr="00B013CA">
              <w:rPr>
                <w:rFonts w:ascii="黑体" w:eastAsia="黑体"/>
                <w:b/>
                <w:sz w:val="24"/>
              </w:rPr>
              <w:t>3</w:t>
            </w:r>
            <w:r w:rsidRPr="00B013CA">
              <w:rPr>
                <w:rFonts w:ascii="黑体" w:eastAsia="黑体" w:hint="eastAsia"/>
                <w:b/>
                <w:sz w:val="24"/>
              </w:rPr>
              <w:t>级</w:t>
            </w:r>
          </w:p>
        </w:tc>
      </w:tr>
      <w:tr w:rsidR="004F4DEE" w:rsidRPr="00B013CA">
        <w:trPr>
          <w:cantSplit/>
        </w:trPr>
        <w:tc>
          <w:tcPr>
            <w:tcW w:w="472"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其他</w:t>
            </w:r>
          </w:p>
        </w:tc>
        <w:tc>
          <w:tcPr>
            <w:tcW w:w="606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较高质量和价值：易变现的商用或民用房地产，出口退税应退未退账户托管证明，且授信金额不超过抵</w:t>
            </w:r>
            <w:r w:rsidRPr="00B013CA">
              <w:rPr>
                <w:rFonts w:ascii="黑体" w:eastAsia="黑体"/>
                <w:b/>
                <w:i/>
                <w:iCs/>
                <w:sz w:val="24"/>
              </w:rPr>
              <w:t>(</w:t>
            </w:r>
            <w:r w:rsidRPr="00B013CA">
              <w:rPr>
                <w:rFonts w:ascii="黑体" w:eastAsia="黑体" w:hint="eastAsia"/>
                <w:b/>
                <w:i/>
                <w:iCs/>
                <w:sz w:val="24"/>
              </w:rPr>
              <w:t>质</w:t>
            </w:r>
            <w:r w:rsidRPr="00B013CA">
              <w:rPr>
                <w:rFonts w:ascii="黑体" w:eastAsia="黑体"/>
                <w:b/>
                <w:i/>
                <w:iCs/>
                <w:sz w:val="24"/>
              </w:rPr>
              <w:t>)</w:t>
            </w:r>
            <w:r w:rsidRPr="00B013CA">
              <w:rPr>
                <w:rFonts w:ascii="黑体" w:eastAsia="黑体" w:hint="eastAsia"/>
                <w:b/>
                <w:sz w:val="24"/>
              </w:rPr>
              <w:t>押品价值的</w:t>
            </w:r>
            <w:r w:rsidRPr="00B013CA">
              <w:rPr>
                <w:rFonts w:ascii="黑体" w:eastAsia="黑体"/>
                <w:b/>
                <w:sz w:val="24"/>
              </w:rPr>
              <w:t>70</w:t>
            </w:r>
            <w:r w:rsidRPr="00B013CA">
              <w:rPr>
                <w:rFonts w:ascii="黑体" w:eastAsia="黑体" w:hint="eastAsia"/>
                <w:b/>
                <w:sz w:val="24"/>
              </w:rPr>
              <w:t>％。</w:t>
            </w:r>
          </w:p>
        </w:tc>
        <w:tc>
          <w:tcPr>
            <w:tcW w:w="192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升</w:t>
            </w:r>
            <w:r w:rsidRPr="00B013CA">
              <w:rPr>
                <w:rFonts w:ascii="黑体" w:eastAsia="黑体"/>
                <w:b/>
                <w:sz w:val="24"/>
              </w:rPr>
              <w:t>0-1</w:t>
            </w:r>
            <w:r w:rsidRPr="00B013CA">
              <w:rPr>
                <w:rFonts w:ascii="黑体" w:eastAsia="黑体" w:hint="eastAsia"/>
                <w:b/>
                <w:sz w:val="24"/>
              </w:rPr>
              <w:t>级</w:t>
            </w:r>
          </w:p>
        </w:tc>
      </w:tr>
      <w:tr w:rsidR="004F4DEE" w:rsidRPr="00B013CA">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b/>
                <w:sz w:val="24"/>
              </w:rPr>
            </w:pPr>
          </w:p>
        </w:tc>
        <w:tc>
          <w:tcPr>
            <w:tcW w:w="606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一般质量和价值：其他抵</w:t>
            </w:r>
            <w:r w:rsidRPr="00B013CA">
              <w:rPr>
                <w:rFonts w:ascii="黑体" w:eastAsia="黑体"/>
                <w:b/>
                <w:sz w:val="24"/>
              </w:rPr>
              <w:t>/</w:t>
            </w:r>
            <w:r w:rsidRPr="00B013CA">
              <w:rPr>
                <w:rFonts w:ascii="黑体" w:eastAsia="黑体" w:hint="eastAsia"/>
                <w:b/>
                <w:sz w:val="24"/>
              </w:rPr>
              <w:t>质押物，包括股权、工业用房地产、机器设备等。</w:t>
            </w:r>
          </w:p>
        </w:tc>
        <w:tc>
          <w:tcPr>
            <w:tcW w:w="1924"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napToGrid w:val="0"/>
              <w:spacing w:line="360" w:lineRule="auto"/>
              <w:ind w:firstLine="420"/>
              <w:rPr>
                <w:rFonts w:ascii="黑体" w:eastAsia="黑体" w:hAnsi="宋体"/>
                <w:b/>
                <w:sz w:val="24"/>
              </w:rPr>
            </w:pPr>
            <w:r w:rsidRPr="00B013CA">
              <w:rPr>
                <w:rFonts w:ascii="黑体" w:eastAsia="黑体" w:hint="eastAsia"/>
                <w:b/>
                <w:sz w:val="24"/>
              </w:rPr>
              <w:t>无影响</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9</w:t>
      </w:r>
      <w:r w:rsidRPr="00B013CA">
        <w:rPr>
          <w:rFonts w:ascii="黑体" w:eastAsia="黑体" w:hint="eastAsia"/>
          <w:bCs w:val="0"/>
          <w:sz w:val="24"/>
          <w:szCs w:val="24"/>
        </w:rPr>
        <w:t>步：授信目的／用途／结构</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授信业务的目的、实际用途和结构会对授信业务的风险产生影响。其中，对授信实际用途的分析只适用于已发放的授信。下表列示授信的目的</w:t>
      </w:r>
      <w:r w:rsidRPr="00B013CA">
        <w:rPr>
          <w:rFonts w:ascii="黑体" w:eastAsia="黑体"/>
          <w:b/>
        </w:rPr>
        <w:t>/</w:t>
      </w:r>
      <w:r w:rsidRPr="00B013CA">
        <w:rPr>
          <w:rFonts w:ascii="黑体" w:eastAsia="黑体" w:hAnsi="Times New Roman" w:hint="eastAsia"/>
          <w:b/>
        </w:rPr>
        <w:t>用途</w:t>
      </w:r>
      <w:r w:rsidRPr="00B013CA">
        <w:rPr>
          <w:rFonts w:ascii="黑体" w:eastAsia="黑体"/>
          <w:b/>
        </w:rPr>
        <w:t>/</w:t>
      </w:r>
      <w:r w:rsidRPr="00B013CA">
        <w:rPr>
          <w:rFonts w:ascii="黑体" w:eastAsia="黑体" w:hAnsi="Times New Roman" w:hint="eastAsia"/>
          <w:b/>
        </w:rPr>
        <w:t>结构对累积信贷评级的影响。</w:t>
      </w:r>
    </w:p>
    <w:p w:rsidR="004F4DEE" w:rsidRPr="00B013CA" w:rsidRDefault="004F4DEE" w:rsidP="0074280B">
      <w:pPr>
        <w:pStyle w:val="abc"/>
        <w:snapToGrid w:val="0"/>
        <w:spacing w:line="360" w:lineRule="auto"/>
        <w:rPr>
          <w:rFonts w:ascii="黑体" w:eastAsia="黑体"/>
          <w:b/>
        </w:rPr>
      </w:pPr>
      <w:r w:rsidRPr="00B013CA">
        <w:rPr>
          <w:rFonts w:ascii="黑体" w:eastAsia="黑体"/>
          <w:b/>
          <w:kern w:val="2"/>
        </w:rPr>
        <w:br w:type="page"/>
      </w:r>
      <w:r w:rsidRPr="00B013CA">
        <w:rPr>
          <w:rFonts w:ascii="黑体" w:eastAsia="黑体"/>
          <w:b/>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12   </w:t>
      </w:r>
      <w:r w:rsidRPr="00B013CA">
        <w:rPr>
          <w:rFonts w:ascii="黑体" w:eastAsia="黑体" w:hint="eastAsia"/>
          <w:b/>
          <w:sz w:val="24"/>
        </w:rPr>
        <w:t>授信目的／用途／结构的影响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829"/>
        <w:gridCol w:w="2631"/>
      </w:tblGrid>
      <w:tr w:rsidR="004F4DEE" w:rsidRPr="00B013CA">
        <w:tc>
          <w:tcPr>
            <w:tcW w:w="5829"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2"/>
              <w:jc w:val="center"/>
              <w:rPr>
                <w:rFonts w:ascii="黑体" w:eastAsia="黑体" w:hAnsi="宋体"/>
                <w:b/>
                <w:sz w:val="24"/>
              </w:rPr>
            </w:pPr>
            <w:r w:rsidRPr="00B013CA">
              <w:rPr>
                <w:rFonts w:ascii="黑体" w:eastAsia="黑体" w:hint="eastAsia"/>
                <w:b/>
                <w:sz w:val="24"/>
              </w:rPr>
              <w:t>授信目的</w:t>
            </w:r>
            <w:r w:rsidRPr="00B013CA">
              <w:rPr>
                <w:rFonts w:ascii="黑体" w:eastAsia="黑体"/>
                <w:b/>
                <w:sz w:val="24"/>
              </w:rPr>
              <w:t>/</w:t>
            </w:r>
            <w:r w:rsidRPr="00B013CA">
              <w:rPr>
                <w:rFonts w:ascii="黑体" w:eastAsia="黑体" w:hint="eastAsia"/>
                <w:b/>
                <w:sz w:val="24"/>
              </w:rPr>
              <w:t>用途</w:t>
            </w:r>
            <w:r w:rsidRPr="00B013CA">
              <w:rPr>
                <w:rFonts w:ascii="黑体" w:eastAsia="黑体"/>
                <w:b/>
                <w:sz w:val="24"/>
              </w:rPr>
              <w:t>/</w:t>
            </w:r>
            <w:r w:rsidRPr="00B013CA">
              <w:rPr>
                <w:rFonts w:ascii="黑体" w:eastAsia="黑体" w:hint="eastAsia"/>
                <w:b/>
                <w:sz w:val="24"/>
              </w:rPr>
              <w:t>结构</w:t>
            </w:r>
          </w:p>
        </w:tc>
        <w:tc>
          <w:tcPr>
            <w:tcW w:w="263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B013CA">
            <w:pPr>
              <w:pStyle w:val="xl34"/>
              <w:topLinePunct/>
              <w:spacing w:before="0" w:after="0" w:line="360" w:lineRule="auto"/>
              <w:ind w:firstLine="482"/>
              <w:rPr>
                <w:rFonts w:ascii="黑体" w:eastAsia="黑体"/>
                <w:sz w:val="24"/>
                <w:szCs w:val="24"/>
                <w:lang w:val="en-GB"/>
              </w:rPr>
            </w:pPr>
            <w:r w:rsidRPr="00B013CA">
              <w:rPr>
                <w:rFonts w:ascii="黑体" w:eastAsia="黑体"/>
                <w:sz w:val="24"/>
                <w:szCs w:val="24"/>
                <w:lang w:val="en-GB"/>
              </w:rPr>
              <w:t>对累积信贷评级的影响</w:t>
            </w:r>
          </w:p>
        </w:tc>
      </w:tr>
      <w:tr w:rsidR="004F4DEE" w:rsidRPr="00B013CA">
        <w:tc>
          <w:tcPr>
            <w:tcW w:w="582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2"/>
              <w:rPr>
                <w:rFonts w:ascii="黑体" w:eastAsia="黑体"/>
                <w:b/>
                <w:color w:val="000000"/>
                <w:sz w:val="24"/>
              </w:rPr>
            </w:pPr>
            <w:r w:rsidRPr="00B013CA">
              <w:rPr>
                <w:rFonts w:ascii="黑体" w:eastAsia="黑体" w:hint="eastAsia"/>
                <w:b/>
                <w:color w:val="000000"/>
                <w:sz w:val="24"/>
              </w:rPr>
              <w:t>良好</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授信目的与借款人的业务范围、业务经验一致；</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授信实际用途与预期一致；</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授信种类符合借款人实际需要的借贷方式、借贷结构；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合同条款对银行的保护充分，可减小潜在增长的风险。</w:t>
            </w:r>
          </w:p>
        </w:tc>
        <w:tc>
          <w:tcPr>
            <w:tcW w:w="263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无影响</w:t>
            </w:r>
          </w:p>
        </w:tc>
      </w:tr>
      <w:tr w:rsidR="004F4DEE" w:rsidRPr="00B013CA">
        <w:tc>
          <w:tcPr>
            <w:tcW w:w="582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adjustRightInd w:val="0"/>
              <w:spacing w:line="360" w:lineRule="auto"/>
              <w:ind w:firstLine="422"/>
              <w:rPr>
                <w:rFonts w:ascii="黑体" w:eastAsia="黑体"/>
                <w:b/>
                <w:color w:val="000000"/>
                <w:sz w:val="24"/>
              </w:rPr>
            </w:pPr>
            <w:r w:rsidRPr="00B013CA">
              <w:rPr>
                <w:rFonts w:ascii="黑体" w:eastAsia="黑体" w:hint="eastAsia"/>
                <w:b/>
                <w:color w:val="000000"/>
                <w:sz w:val="24"/>
              </w:rPr>
              <w:t>有风险增大的可能</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授信目的可能与借款人的业务范围、业务经验不一致；</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大部分授信的实际用途与预期不一致，但仍用于经营性需求；</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授信种类不符合借款人实际需要的借贷方式、借贷结构；</w:t>
            </w:r>
          </w:p>
          <w:p w:rsidR="004F4DEE" w:rsidRPr="00B013CA" w:rsidRDefault="004F4DEE" w:rsidP="0074280B">
            <w:pPr>
              <w:adjustRightInd w:val="0"/>
              <w:spacing w:line="360" w:lineRule="auto"/>
              <w:ind w:firstLine="420"/>
              <w:rPr>
                <w:rFonts w:ascii="黑体" w:eastAsia="黑体" w:hAnsi="宋体"/>
                <w:b/>
                <w:color w:val="000000"/>
                <w:sz w:val="24"/>
              </w:rPr>
            </w:pPr>
            <w:r w:rsidRPr="00B013CA">
              <w:rPr>
                <w:rFonts w:ascii="黑体" w:eastAsia="黑体"/>
                <w:b/>
                <w:color w:val="000000"/>
                <w:sz w:val="24"/>
              </w:rPr>
              <w:t>•</w:t>
            </w:r>
            <w:r w:rsidRPr="00B013CA">
              <w:rPr>
                <w:rFonts w:ascii="黑体" w:eastAsia="黑体" w:hint="eastAsia"/>
                <w:b/>
                <w:color w:val="000000"/>
                <w:sz w:val="24"/>
              </w:rPr>
              <w:t>合同条款为银行提供了很少的保护。</w:t>
            </w:r>
          </w:p>
        </w:tc>
        <w:tc>
          <w:tcPr>
            <w:tcW w:w="263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0-2</w:t>
            </w:r>
            <w:r w:rsidRPr="00B013CA">
              <w:rPr>
                <w:rFonts w:ascii="黑体" w:eastAsia="黑体" w:hint="eastAsia"/>
                <w:b/>
                <w:sz w:val="24"/>
              </w:rPr>
              <w:t>级</w:t>
            </w:r>
          </w:p>
        </w:tc>
      </w:tr>
      <w:tr w:rsidR="004F4DEE" w:rsidRPr="00B013CA">
        <w:tc>
          <w:tcPr>
            <w:tcW w:w="5829"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opLinePunct/>
              <w:spacing w:line="360" w:lineRule="auto"/>
              <w:ind w:firstLine="422"/>
              <w:rPr>
                <w:rFonts w:ascii="黑体" w:eastAsia="黑体"/>
                <w:b/>
                <w:sz w:val="24"/>
              </w:rPr>
            </w:pPr>
            <w:r w:rsidRPr="00B013CA">
              <w:rPr>
                <w:rFonts w:ascii="黑体" w:eastAsia="黑体" w:hint="eastAsia"/>
                <w:b/>
                <w:sz w:val="24"/>
              </w:rPr>
              <w:t>差</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授信目的不符合借款人的业务范围、业务经验；</w:t>
            </w:r>
          </w:p>
          <w:p w:rsidR="004F4DEE" w:rsidRPr="00B013CA" w:rsidRDefault="004F4DEE" w:rsidP="0074280B">
            <w:pPr>
              <w:adjustRightInd w:val="0"/>
              <w:spacing w:line="360" w:lineRule="auto"/>
              <w:ind w:firstLine="420"/>
              <w:rPr>
                <w:rFonts w:ascii="黑体" w:eastAsia="黑体"/>
                <w:b/>
                <w:color w:val="000000"/>
                <w:sz w:val="24"/>
              </w:rPr>
            </w:pPr>
            <w:r w:rsidRPr="00B013CA">
              <w:rPr>
                <w:rFonts w:ascii="黑体" w:eastAsia="黑体"/>
                <w:b/>
                <w:color w:val="000000"/>
                <w:sz w:val="24"/>
              </w:rPr>
              <w:t>•</w:t>
            </w:r>
            <w:r w:rsidRPr="00B013CA">
              <w:rPr>
                <w:rFonts w:ascii="黑体" w:eastAsia="黑体" w:hint="eastAsia"/>
                <w:b/>
                <w:color w:val="000000"/>
                <w:sz w:val="24"/>
              </w:rPr>
              <w:t>授信实际用途完全偏离预期，用于非经营性、非预期的需求；</w:t>
            </w:r>
          </w:p>
          <w:p w:rsidR="004F4DEE" w:rsidRPr="00B013CA" w:rsidRDefault="004F4DEE" w:rsidP="0074280B">
            <w:pPr>
              <w:adjustRightInd w:val="0"/>
              <w:spacing w:line="360" w:lineRule="auto"/>
              <w:ind w:firstLine="420"/>
              <w:rPr>
                <w:rFonts w:ascii="黑体" w:eastAsia="黑体" w:hAnsi="宋体"/>
                <w:b/>
                <w:sz w:val="24"/>
              </w:rPr>
            </w:pPr>
            <w:r w:rsidRPr="00B013CA">
              <w:rPr>
                <w:rFonts w:ascii="黑体" w:eastAsia="黑体"/>
                <w:b/>
                <w:sz w:val="24"/>
              </w:rPr>
              <w:t>•</w:t>
            </w:r>
            <w:r w:rsidRPr="00B013CA">
              <w:rPr>
                <w:rFonts w:ascii="黑体" w:eastAsia="黑体" w:hint="eastAsia"/>
                <w:b/>
                <w:color w:val="000000"/>
                <w:sz w:val="24"/>
              </w:rPr>
              <w:t>合同条款不适当，无法为银行提供保护。</w:t>
            </w:r>
          </w:p>
        </w:tc>
        <w:tc>
          <w:tcPr>
            <w:tcW w:w="2631"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topLinePunct/>
              <w:spacing w:line="360" w:lineRule="auto"/>
              <w:ind w:firstLine="420"/>
              <w:jc w:val="center"/>
              <w:rPr>
                <w:rFonts w:ascii="黑体" w:eastAsia="黑体" w:hAnsi="宋体"/>
                <w:b/>
                <w:sz w:val="24"/>
              </w:rPr>
            </w:pPr>
            <w:r w:rsidRPr="00B013CA">
              <w:rPr>
                <w:rFonts w:ascii="黑体" w:eastAsia="黑体" w:hint="eastAsia"/>
                <w:b/>
                <w:sz w:val="24"/>
              </w:rPr>
              <w:t>降</w:t>
            </w:r>
            <w:r w:rsidRPr="00B013CA">
              <w:rPr>
                <w:rFonts w:ascii="黑体" w:eastAsia="黑体"/>
                <w:b/>
                <w:sz w:val="24"/>
              </w:rPr>
              <w:t>2-4</w:t>
            </w:r>
            <w:r w:rsidRPr="00B013CA">
              <w:rPr>
                <w:rFonts w:ascii="黑体" w:eastAsia="黑体" w:hint="eastAsia"/>
                <w:b/>
                <w:sz w:val="24"/>
              </w:rPr>
              <w:t>级</w:t>
            </w:r>
          </w:p>
        </w:tc>
      </w:tr>
    </w:tbl>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由于每一笔授信业务的情况各异，因此这一部分需要评级人做出大量专业的判断。通常来说，如果存在上述</w:t>
      </w:r>
      <w:r w:rsidRPr="00B013CA">
        <w:rPr>
          <w:rFonts w:ascii="黑体" w:eastAsia="黑体"/>
          <w:b/>
        </w:rPr>
        <w:t>2-3</w:t>
      </w:r>
      <w:r w:rsidRPr="00B013CA">
        <w:rPr>
          <w:rFonts w:ascii="黑体" w:eastAsia="黑体" w:hAnsi="Times New Roman" w:hint="eastAsia"/>
          <w:b/>
        </w:rPr>
        <w:t>方面的缺陷，则应当降低评级。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10</w:t>
      </w:r>
      <w:r w:rsidRPr="00B013CA">
        <w:rPr>
          <w:rFonts w:ascii="黑体" w:eastAsia="黑体" w:hint="eastAsia"/>
          <w:bCs w:val="0"/>
          <w:sz w:val="24"/>
          <w:szCs w:val="24"/>
        </w:rPr>
        <w:t>步：国家风险</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国家评级是评估国家风险的工具，衡量有关国家的政府不能或不愿承担跨境债务的可能性。我行使用的国家评级采用外部评级机构的评级，由总行发展研究部定期发布。对于中国境外的授信对象，如果根据授信业务自身的条件得出的评级高于授信对象所在国的国家评级，则用国家评级取代授信业务风险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本步骤只适用于向中国</w:t>
      </w:r>
      <w:r w:rsidRPr="00B013CA">
        <w:rPr>
          <w:rFonts w:ascii="黑体" w:eastAsia="黑体"/>
          <w:b/>
        </w:rPr>
        <w:t>(</w:t>
      </w:r>
      <w:r w:rsidRPr="00B013CA">
        <w:rPr>
          <w:rFonts w:ascii="黑体" w:eastAsia="黑体" w:hAnsi="Times New Roman" w:hint="eastAsia"/>
          <w:b/>
        </w:rPr>
        <w:t>含香港、澳门</w:t>
      </w:r>
      <w:r w:rsidRPr="00B013CA">
        <w:rPr>
          <w:rFonts w:ascii="黑体" w:eastAsia="黑体"/>
          <w:b/>
        </w:rPr>
        <w:t>)</w:t>
      </w:r>
      <w:r w:rsidRPr="00B013CA">
        <w:rPr>
          <w:rFonts w:ascii="黑体" w:eastAsia="黑体" w:hAnsi="Times New Roman" w:hint="eastAsia"/>
          <w:b/>
        </w:rPr>
        <w:t>境外的授信对象授予的授信业务，不适用于中国境内的授信对象。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下表是目前使用的国家评级：</w:t>
      </w:r>
    </w:p>
    <w:p w:rsidR="004F4DEE" w:rsidRPr="00B013CA" w:rsidRDefault="004F4DEE" w:rsidP="0074280B">
      <w:pPr>
        <w:pStyle w:val="abc"/>
        <w:snapToGrid w:val="0"/>
        <w:spacing w:line="360" w:lineRule="auto"/>
        <w:rPr>
          <w:rFonts w:ascii="黑体" w:eastAsia="黑体"/>
          <w:b/>
        </w:rPr>
      </w:pPr>
      <w:r w:rsidRPr="00B013CA">
        <w:rPr>
          <w:rFonts w:ascii="黑体" w:eastAsia="黑体"/>
          <w:b/>
          <w:kern w:val="2"/>
        </w:rPr>
        <w:br w:type="page"/>
      </w:r>
      <w:r w:rsidRPr="00B013CA">
        <w:rPr>
          <w:rFonts w:ascii="黑体" w:eastAsia="黑体"/>
          <w:b/>
        </w:rPr>
        <w:t> </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13   </w:t>
      </w:r>
      <w:r w:rsidRPr="00B013CA">
        <w:rPr>
          <w:rFonts w:ascii="黑体" w:eastAsia="黑体" w:hint="eastAsia"/>
          <w:b/>
          <w:sz w:val="24"/>
        </w:rPr>
        <w:t>国家评级</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292"/>
        <w:gridCol w:w="2088"/>
        <w:gridCol w:w="1080"/>
      </w:tblGrid>
      <w:tr w:rsidR="004F4DEE" w:rsidRPr="00B013CA">
        <w:trPr>
          <w:trHeight w:val="285"/>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hint="eastAsia"/>
                <w:b/>
                <w:sz w:val="24"/>
              </w:rPr>
              <w:t>国家</w:t>
            </w:r>
            <w:r w:rsidRPr="00B013CA">
              <w:rPr>
                <w:rFonts w:ascii="黑体" w:eastAsia="黑体" w:cs="宋体"/>
                <w:b/>
                <w:sz w:val="24"/>
              </w:rPr>
              <w:t>(</w:t>
            </w:r>
            <w:r w:rsidRPr="00B013CA">
              <w:rPr>
                <w:rFonts w:ascii="黑体" w:eastAsia="黑体" w:cs="宋体" w:hint="eastAsia"/>
                <w:b/>
                <w:sz w:val="24"/>
              </w:rPr>
              <w:t>地区</w:t>
            </w:r>
            <w:r w:rsidRPr="00B013CA">
              <w:rPr>
                <w:rFonts w:ascii="黑体" w:eastAsia="黑体" w:cs="宋体"/>
                <w:b/>
                <w:sz w:val="24"/>
              </w:rPr>
              <w:t>)</w:t>
            </w:r>
          </w:p>
        </w:tc>
        <w:tc>
          <w:tcPr>
            <w:tcW w:w="2088"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b/>
                <w:sz w:val="24"/>
              </w:rPr>
              <w:t>FitchIBCA</w:t>
            </w:r>
            <w:r w:rsidRPr="00B013CA">
              <w:rPr>
                <w:rFonts w:ascii="黑体" w:eastAsia="黑体" w:cs="宋体" w:hint="eastAsia"/>
                <w:b/>
                <w:sz w:val="24"/>
              </w:rPr>
              <w:t>国家长期评级</w:t>
            </w:r>
            <w:r w:rsidRPr="00B013CA">
              <w:rPr>
                <w:rFonts w:ascii="黑体" w:eastAsia="黑体" w:cs="宋体"/>
                <w:b/>
                <w:sz w:val="24"/>
              </w:rPr>
              <w:t>(2005</w:t>
            </w:r>
            <w:r w:rsidRPr="00B013CA">
              <w:rPr>
                <w:rFonts w:ascii="黑体" w:eastAsia="黑体" w:cs="宋体" w:hint="eastAsia"/>
                <w:b/>
                <w:sz w:val="24"/>
              </w:rPr>
              <w:t>年</w:t>
            </w:r>
            <w:r w:rsidRPr="00B013CA">
              <w:rPr>
                <w:rFonts w:ascii="黑体" w:eastAsia="黑体" w:cs="宋体"/>
                <w:b/>
                <w:sz w:val="24"/>
              </w:rPr>
              <w:t>5</w:t>
            </w:r>
            <w:r w:rsidRPr="00B013CA">
              <w:rPr>
                <w:rFonts w:ascii="黑体" w:eastAsia="黑体" w:cs="宋体" w:hint="eastAsia"/>
                <w:b/>
                <w:sz w:val="24"/>
              </w:rPr>
              <w:t>月</w:t>
            </w:r>
            <w:r w:rsidRPr="00B013CA">
              <w:rPr>
                <w:rFonts w:ascii="黑体" w:eastAsia="黑体" w:cs="宋体"/>
                <w:b/>
                <w:sz w:val="24"/>
              </w:rPr>
              <w:t>)</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hint="eastAsia"/>
                <w:b/>
                <w:sz w:val="24"/>
              </w:rPr>
              <w:t>评级</w:t>
            </w:r>
          </w:p>
        </w:tc>
      </w:tr>
      <w:tr w:rsidR="004F4DEE" w:rsidRPr="00B013CA">
        <w:trPr>
          <w:trHeight w:val="1403"/>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爱尔兰，奥地利，澳大利亚，比利时，丹麦，德国，法国，芬兰，荷兰，加拿大，卢森堡，美国，挪威，葡萄牙，日本，瑞典，瑞士，圣马力诺，西班牙，希腊，新加坡，新西兰，意大利，英国，百慕大，斯洛文尼亚</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AAA</w:t>
            </w:r>
            <w:r w:rsidRPr="00B013CA">
              <w:rPr>
                <w:rFonts w:ascii="黑体" w:eastAsia="黑体" w:hAnsi="Verdana" w:cs="宋体" w:hint="eastAsia"/>
                <w:b/>
                <w:color w:val="000000"/>
                <w:sz w:val="24"/>
              </w:rPr>
              <w:t>至</w:t>
            </w:r>
            <w:r w:rsidRPr="00B013CA">
              <w:rPr>
                <w:rFonts w:ascii="黑体" w:eastAsia="黑体" w:hAnsi="Verdana" w:cs="宋体"/>
                <w:b/>
                <w:color w:val="000000"/>
                <w:sz w:val="24"/>
              </w:rPr>
              <w:t>AA+</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1</w:t>
            </w:r>
          </w:p>
        </w:tc>
      </w:tr>
      <w:tr w:rsidR="004F4DEE" w:rsidRPr="00B013CA">
        <w:trPr>
          <w:trHeight w:val="463"/>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冰岛，科威特，塞浦路斯，香港，爱沙尼亚，马耳他，台湾</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AA</w:t>
            </w:r>
            <w:r w:rsidRPr="00B013CA">
              <w:rPr>
                <w:rFonts w:ascii="黑体" w:eastAsia="黑体" w:hAnsi="Verdana" w:cs="宋体" w:hint="eastAsia"/>
                <w:b/>
                <w:color w:val="000000"/>
                <w:sz w:val="24"/>
              </w:rPr>
              <w:t>至</w:t>
            </w:r>
            <w:r w:rsidRPr="00B013CA">
              <w:rPr>
                <w:rFonts w:ascii="黑体" w:eastAsia="黑体" w:hAnsi="Verdana" w:cs="宋体"/>
                <w:b/>
                <w:color w:val="000000"/>
                <w:sz w:val="24"/>
              </w:rPr>
              <w:t>AA-</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2</w:t>
            </w:r>
          </w:p>
        </w:tc>
      </w:tr>
      <w:tr w:rsidR="004F4DEE" w:rsidRPr="00B013CA">
        <w:trPr>
          <w:trHeight w:val="1092"/>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韩国，捷克，拉脱维亚，立陶宛，斯洛伐克，匈牙利，巴林，波兰，沙特阿拉伯，以色列，智利，马来西亚，中国</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A+</w:t>
            </w:r>
            <w:r w:rsidRPr="00B013CA">
              <w:rPr>
                <w:rFonts w:ascii="黑体" w:eastAsia="黑体" w:hAnsi="Verdana" w:cs="宋体" w:hint="eastAsia"/>
                <w:b/>
                <w:color w:val="000000"/>
                <w:sz w:val="24"/>
              </w:rPr>
              <w:t>至</w:t>
            </w:r>
            <w:r w:rsidRPr="00B013CA">
              <w:rPr>
                <w:rFonts w:ascii="黑体" w:eastAsia="黑体" w:hAnsi="Verdana" w:cs="宋体"/>
                <w:b/>
                <w:color w:val="000000"/>
                <w:sz w:val="24"/>
              </w:rPr>
              <w:t>A-</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3</w:t>
            </w:r>
          </w:p>
        </w:tc>
      </w:tr>
      <w:tr w:rsidR="004F4DEE" w:rsidRPr="00B013CA">
        <w:trPr>
          <w:trHeight w:val="1088"/>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阿鲁巴岛，莱索托，南非，泰国，巴拿马，墨西哥，突尼斯，保加利亚，俄罗斯，哈萨克斯坦，喀麦隆，克罗地亚，罗马尼亚</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BBB+</w:t>
            </w:r>
            <w:r w:rsidRPr="00B013CA">
              <w:rPr>
                <w:rFonts w:ascii="黑体" w:eastAsia="黑体" w:hAnsi="Verdana" w:cs="宋体" w:hint="eastAsia"/>
                <w:b/>
                <w:color w:val="000000"/>
                <w:sz w:val="24"/>
              </w:rPr>
              <w:t>至</w:t>
            </w:r>
            <w:r w:rsidRPr="00B013CA">
              <w:rPr>
                <w:rFonts w:ascii="黑体" w:eastAsia="黑体" w:hAnsi="Verdana" w:cs="宋体"/>
                <w:b/>
                <w:color w:val="000000"/>
                <w:sz w:val="24"/>
              </w:rPr>
              <w:t>BBB-</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4</w:t>
            </w:r>
          </w:p>
        </w:tc>
      </w:tr>
      <w:tr w:rsidR="004F4DEE" w:rsidRPr="00B013CA">
        <w:trPr>
          <w:trHeight w:val="465"/>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埃及，萨尔瓦多，印度</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BB+</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5</w:t>
            </w:r>
          </w:p>
        </w:tc>
      </w:tr>
      <w:tr w:rsidR="004F4DEE" w:rsidRPr="00B013CA">
        <w:trPr>
          <w:trHeight w:val="782"/>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菲律宾，哥伦比亚，哥斯达黎加，秘鲁，巴西，土耳其，乌克兰，乌拉圭，伊朗，印度尼西亚，越南</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BB</w:t>
            </w:r>
            <w:r w:rsidRPr="00B013CA">
              <w:rPr>
                <w:rFonts w:ascii="黑体" w:eastAsia="黑体" w:hAnsi="Verdana" w:cs="宋体" w:hint="eastAsia"/>
                <w:b/>
                <w:color w:val="000000"/>
                <w:sz w:val="24"/>
              </w:rPr>
              <w:t>至</w:t>
            </w:r>
            <w:r w:rsidRPr="00B013CA">
              <w:rPr>
                <w:rFonts w:ascii="黑体" w:eastAsia="黑体" w:hAnsi="Verdana" w:cs="宋体"/>
                <w:b/>
                <w:color w:val="000000"/>
                <w:sz w:val="24"/>
              </w:rPr>
              <w:t>BB-</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6</w:t>
            </w:r>
          </w:p>
        </w:tc>
      </w:tr>
      <w:tr w:rsidR="004F4DEE" w:rsidRPr="00B013CA">
        <w:trPr>
          <w:trHeight w:val="1401"/>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cs="宋体"/>
                <w:b/>
                <w:sz w:val="24"/>
              </w:rPr>
            </w:pPr>
            <w:r w:rsidRPr="00B013CA">
              <w:rPr>
                <w:rFonts w:ascii="黑体" w:eastAsia="黑体" w:cs="宋体" w:hint="eastAsia"/>
                <w:b/>
                <w:sz w:val="24"/>
              </w:rPr>
              <w:t>佛得角，加纳，委内瑞拉，巴布亚新几内亚，莫桑比克，</w:t>
            </w:r>
          </w:p>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乌干达，阿根廷，玻利维亚，厄瓜多尔，黎巴嫩，马里，莫尔多瓦</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B+</w:t>
            </w:r>
            <w:r w:rsidRPr="00B013CA">
              <w:rPr>
                <w:rFonts w:ascii="黑体" w:eastAsia="黑体" w:hAnsi="Verdana" w:cs="宋体" w:hint="eastAsia"/>
                <w:b/>
                <w:color w:val="000000"/>
                <w:sz w:val="24"/>
              </w:rPr>
              <w:t>至</w:t>
            </w:r>
            <w:r w:rsidRPr="00B013CA">
              <w:rPr>
                <w:rFonts w:ascii="黑体" w:eastAsia="黑体" w:hAnsi="Verdana" w:cs="宋体"/>
                <w:b/>
                <w:color w:val="000000"/>
                <w:sz w:val="24"/>
              </w:rPr>
              <w:t>B-</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7</w:t>
            </w:r>
          </w:p>
        </w:tc>
      </w:tr>
      <w:tr w:rsidR="004F4DEE" w:rsidRPr="00B013CA">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多米尼加，冈比亚，马拉维</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CCC+</w:t>
            </w:r>
            <w:r w:rsidRPr="00B013CA">
              <w:rPr>
                <w:rFonts w:ascii="黑体" w:eastAsia="黑体" w:hAnsi="Verdana" w:cs="宋体" w:hint="eastAsia"/>
                <w:b/>
                <w:color w:val="000000"/>
                <w:sz w:val="24"/>
              </w:rPr>
              <w:t>至</w:t>
            </w:r>
            <w:r w:rsidRPr="00B013CA">
              <w:rPr>
                <w:rFonts w:ascii="黑体" w:eastAsia="黑体" w:hAnsi="Verdana" w:cs="宋体"/>
                <w:b/>
                <w:color w:val="000000"/>
                <w:sz w:val="24"/>
              </w:rPr>
              <w:t>CCC-</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8</w:t>
            </w:r>
          </w:p>
        </w:tc>
      </w:tr>
      <w:tr w:rsidR="004F4DEE" w:rsidRPr="00B013CA">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 </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CC</w:t>
            </w:r>
            <w:r w:rsidRPr="00B013CA">
              <w:rPr>
                <w:rFonts w:ascii="黑体" w:eastAsia="黑体" w:hAnsi="Verdana" w:cs="宋体" w:hint="eastAsia"/>
                <w:b/>
                <w:color w:val="000000"/>
                <w:sz w:val="24"/>
              </w:rPr>
              <w:t>至</w:t>
            </w:r>
            <w:r w:rsidRPr="00B013CA">
              <w:rPr>
                <w:rFonts w:ascii="黑体" w:eastAsia="黑体" w:hAnsi="Verdana" w:cs="宋体"/>
                <w:b/>
                <w:color w:val="000000"/>
                <w:sz w:val="24"/>
              </w:rPr>
              <w:t>C</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9</w:t>
            </w:r>
          </w:p>
        </w:tc>
      </w:tr>
      <w:tr w:rsidR="004F4DEE" w:rsidRPr="00B013CA">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 </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4F4DEE" w:rsidRPr="00B013CA" w:rsidRDefault="004F4DEE" w:rsidP="0074280B">
            <w:pPr>
              <w:spacing w:line="360" w:lineRule="auto"/>
              <w:ind w:firstLine="420"/>
              <w:jc w:val="center"/>
              <w:rPr>
                <w:rFonts w:ascii="黑体" w:eastAsia="黑体" w:hAnsi="Verdana" w:cs="宋体"/>
                <w:b/>
                <w:color w:val="000000"/>
                <w:sz w:val="24"/>
              </w:rPr>
            </w:pPr>
            <w:r w:rsidRPr="00B013CA">
              <w:rPr>
                <w:rFonts w:ascii="黑体" w:eastAsia="黑体" w:hAnsi="Verdana" w:cs="宋体"/>
                <w:b/>
                <w:color w:val="000000"/>
                <w:sz w:val="24"/>
              </w:rPr>
              <w:t>D</w:t>
            </w:r>
          </w:p>
        </w:tc>
        <w:tc>
          <w:tcPr>
            <w:tcW w:w="1080" w:type="dxa"/>
            <w:tcBorders>
              <w:top w:val="single" w:sz="4" w:space="0" w:color="auto"/>
              <w:left w:val="single" w:sz="4" w:space="0" w:color="auto"/>
              <w:bottom w:val="single" w:sz="4" w:space="0" w:color="auto"/>
              <w:right w:val="single" w:sz="4" w:space="0" w:color="auto"/>
            </w:tcBorders>
            <w:noWrap/>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10</w:t>
            </w:r>
          </w:p>
        </w:tc>
      </w:tr>
    </w:tbl>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下表列示国家评级对累积信贷评级的影响。</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14   </w:t>
      </w:r>
      <w:r w:rsidRPr="00B013CA">
        <w:rPr>
          <w:rFonts w:ascii="黑体" w:eastAsia="黑体" w:hint="eastAsia"/>
          <w:b/>
          <w:sz w:val="24"/>
        </w:rPr>
        <w:t>国家评级对授信业务评级的影响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40"/>
        <w:gridCol w:w="5220"/>
      </w:tblGrid>
      <w:tr w:rsidR="004F4DEE" w:rsidRPr="00B013CA">
        <w:tc>
          <w:tcPr>
            <w:tcW w:w="3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hint="eastAsia"/>
                <w:b/>
                <w:sz w:val="24"/>
              </w:rPr>
              <w:t>国家评级</w:t>
            </w:r>
          </w:p>
        </w:tc>
        <w:tc>
          <w:tcPr>
            <w:tcW w:w="522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hint="eastAsia"/>
                <w:b/>
                <w:sz w:val="24"/>
              </w:rPr>
              <w:t>对累积信贷评级的影响</w:t>
            </w:r>
          </w:p>
        </w:tc>
      </w:tr>
      <w:tr w:rsidR="004F4DEE" w:rsidRPr="00B013CA">
        <w:trPr>
          <w:cantSplit/>
        </w:trPr>
        <w:tc>
          <w:tcPr>
            <w:tcW w:w="3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1</w:t>
            </w:r>
          </w:p>
        </w:tc>
        <w:tc>
          <w:tcPr>
            <w:tcW w:w="5220" w:type="dxa"/>
            <w:vMerge w:val="restart"/>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无影响</w:t>
            </w:r>
          </w:p>
        </w:tc>
      </w:tr>
      <w:tr w:rsidR="004F4DEE" w:rsidRPr="00B013CA">
        <w:trPr>
          <w:cantSplit/>
        </w:trPr>
        <w:tc>
          <w:tcPr>
            <w:tcW w:w="3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r>
      <w:tr w:rsidR="004F4DEE" w:rsidRPr="00B013CA">
        <w:trPr>
          <w:cantSplit/>
        </w:trPr>
        <w:tc>
          <w:tcPr>
            <w:tcW w:w="3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3</w:t>
            </w:r>
          </w:p>
        </w:tc>
        <w:tc>
          <w:tcPr>
            <w:tcW w:w="0" w:type="auto"/>
            <w:vMerge/>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宋体"/>
                <w:b/>
                <w:sz w:val="24"/>
              </w:rPr>
            </w:pPr>
          </w:p>
        </w:tc>
      </w:tr>
      <w:tr w:rsidR="004F4DEE" w:rsidRPr="00B013CA">
        <w:tc>
          <w:tcPr>
            <w:tcW w:w="32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cs="宋体"/>
                <w:b/>
                <w:sz w:val="24"/>
              </w:rPr>
              <w:t>4-10</w:t>
            </w:r>
          </w:p>
        </w:tc>
        <w:tc>
          <w:tcPr>
            <w:tcW w:w="522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最高评级为国家评级</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11</w:t>
      </w:r>
      <w:r w:rsidRPr="00B013CA">
        <w:rPr>
          <w:rFonts w:ascii="黑体" w:eastAsia="黑体" w:hint="eastAsia"/>
          <w:bCs w:val="0"/>
          <w:sz w:val="24"/>
          <w:szCs w:val="24"/>
        </w:rPr>
        <w:t>步：逾期状况</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本步骤只适用于已发放的授信业务。</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对于已发放的授信业务，其本金</w:t>
      </w:r>
      <w:r w:rsidRPr="00B013CA">
        <w:rPr>
          <w:rFonts w:ascii="黑体" w:eastAsia="黑体"/>
          <w:b/>
        </w:rPr>
        <w:t>/</w:t>
      </w:r>
      <w:r w:rsidRPr="00B013CA">
        <w:rPr>
          <w:rFonts w:ascii="黑体" w:eastAsia="黑体" w:hAnsi="Times New Roman" w:hint="eastAsia"/>
          <w:b/>
        </w:rPr>
        <w:t>利息的逾期状况对授信风险评级有降级的影响，请参照以下原则：</w:t>
      </w:r>
    </w:p>
    <w:p w:rsidR="004F4DEE" w:rsidRPr="00B013CA" w:rsidRDefault="004F4DEE" w:rsidP="00B013CA">
      <w:pPr>
        <w:snapToGrid w:val="0"/>
        <w:spacing w:before="156" w:line="360" w:lineRule="auto"/>
        <w:ind w:firstLineChars="341" w:firstLine="822"/>
        <w:rPr>
          <w:rFonts w:ascii="黑体" w:eastAsia="黑体"/>
          <w:b/>
          <w:sz w:val="24"/>
        </w:rPr>
      </w:pPr>
      <w:r w:rsidRPr="00B013CA">
        <w:rPr>
          <w:rFonts w:ascii="黑体" w:eastAsia="黑体" w:hint="eastAsia"/>
          <w:b/>
          <w:sz w:val="24"/>
        </w:rPr>
        <w:t>表</w:t>
      </w:r>
      <w:r w:rsidRPr="00B013CA">
        <w:rPr>
          <w:rFonts w:ascii="黑体" w:eastAsia="黑体"/>
          <w:b/>
          <w:sz w:val="24"/>
        </w:rPr>
        <w:t xml:space="preserve">15   </w:t>
      </w:r>
      <w:r w:rsidRPr="00B013CA">
        <w:rPr>
          <w:rFonts w:ascii="黑体" w:eastAsia="黑体" w:hint="eastAsia"/>
          <w:b/>
          <w:sz w:val="24"/>
        </w:rPr>
        <w:t>逾期对授信业务评级的影响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1260"/>
        <w:gridCol w:w="4140"/>
      </w:tblGrid>
      <w:tr w:rsidR="004F4DEE" w:rsidRPr="00B013CA">
        <w:tc>
          <w:tcPr>
            <w:tcW w:w="30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hint="eastAsia"/>
                <w:b/>
                <w:sz w:val="24"/>
              </w:rPr>
              <w:t>逾期还款</w:t>
            </w:r>
          </w:p>
        </w:tc>
        <w:tc>
          <w:tcPr>
            <w:tcW w:w="12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2"/>
              <w:rPr>
                <w:rFonts w:ascii="黑体" w:eastAsia="黑体" w:hAnsi="宋体" w:cs="宋体"/>
                <w:b/>
                <w:sz w:val="24"/>
              </w:rPr>
            </w:pPr>
            <w:r w:rsidRPr="00B013CA">
              <w:rPr>
                <w:rFonts w:ascii="黑体" w:eastAsia="黑体" w:cs="宋体" w:hint="eastAsia"/>
                <w:b/>
                <w:sz w:val="24"/>
              </w:rPr>
              <w:t>对累积评级的影响</w:t>
            </w:r>
          </w:p>
        </w:tc>
        <w:tc>
          <w:tcPr>
            <w:tcW w:w="41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cs="宋体" w:hint="eastAsia"/>
                <w:b/>
                <w:sz w:val="24"/>
              </w:rPr>
              <w:t>备</w:t>
            </w:r>
            <w:r w:rsidRPr="00B013CA">
              <w:rPr>
                <w:rFonts w:ascii="黑体" w:eastAsia="黑体" w:cs="宋体"/>
                <w:b/>
                <w:sz w:val="24"/>
              </w:rPr>
              <w:t xml:space="preserve">    </w:t>
            </w:r>
            <w:r w:rsidRPr="00B013CA">
              <w:rPr>
                <w:rFonts w:ascii="黑体" w:eastAsia="黑体" w:cs="宋体" w:hint="eastAsia"/>
                <w:b/>
                <w:sz w:val="24"/>
              </w:rPr>
              <w:t>注</w:t>
            </w:r>
          </w:p>
        </w:tc>
      </w:tr>
      <w:tr w:rsidR="004F4DEE" w:rsidRPr="00B013CA">
        <w:tc>
          <w:tcPr>
            <w:tcW w:w="30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本金或利息逾期超过</w:t>
            </w:r>
            <w:r w:rsidRPr="00B013CA">
              <w:rPr>
                <w:rFonts w:ascii="黑体" w:eastAsia="黑体" w:cs="宋体"/>
                <w:b/>
                <w:sz w:val="24"/>
              </w:rPr>
              <w:t>30</w:t>
            </w:r>
            <w:r w:rsidRPr="00B013CA">
              <w:rPr>
                <w:rFonts w:ascii="黑体" w:eastAsia="黑体" w:cs="宋体" w:hint="eastAsia"/>
                <w:b/>
                <w:sz w:val="24"/>
              </w:rPr>
              <w:t>天</w:t>
            </w:r>
          </w:p>
        </w:tc>
        <w:tc>
          <w:tcPr>
            <w:tcW w:w="12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最高评级</w:t>
            </w:r>
            <w:r w:rsidRPr="00B013CA">
              <w:rPr>
                <w:rFonts w:ascii="黑体" w:eastAsia="黑体" w:cs="宋体"/>
                <w:b/>
                <w:sz w:val="24"/>
              </w:rPr>
              <w:t>6</w:t>
            </w:r>
          </w:p>
        </w:tc>
        <w:tc>
          <w:tcPr>
            <w:tcW w:w="41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 </w:t>
            </w:r>
          </w:p>
        </w:tc>
      </w:tr>
      <w:tr w:rsidR="004F4DEE" w:rsidRPr="00B013CA">
        <w:tc>
          <w:tcPr>
            <w:tcW w:w="30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本金或利息逾期超过</w:t>
            </w:r>
            <w:r w:rsidRPr="00B013CA">
              <w:rPr>
                <w:rFonts w:ascii="黑体" w:eastAsia="黑体" w:cs="宋体"/>
                <w:b/>
                <w:sz w:val="24"/>
              </w:rPr>
              <w:t>90</w:t>
            </w:r>
            <w:r w:rsidRPr="00B013CA">
              <w:rPr>
                <w:rFonts w:ascii="黑体" w:eastAsia="黑体" w:cs="宋体" w:hint="eastAsia"/>
                <w:b/>
                <w:sz w:val="24"/>
              </w:rPr>
              <w:t>天</w:t>
            </w:r>
          </w:p>
        </w:tc>
        <w:tc>
          <w:tcPr>
            <w:tcW w:w="126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最高评级</w:t>
            </w:r>
            <w:r w:rsidRPr="00B013CA">
              <w:rPr>
                <w:rFonts w:ascii="黑体" w:eastAsia="黑体" w:cs="宋体"/>
                <w:b/>
                <w:sz w:val="24"/>
              </w:rPr>
              <w:t>8</w:t>
            </w:r>
          </w:p>
        </w:tc>
        <w:tc>
          <w:tcPr>
            <w:tcW w:w="4140" w:type="dxa"/>
            <w:tcBorders>
              <w:top w:val="single" w:sz="4" w:space="0" w:color="auto"/>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cs="宋体" w:hint="eastAsia"/>
                <w:b/>
                <w:sz w:val="24"/>
              </w:rPr>
              <w:t>客户欠息超过</w:t>
            </w:r>
            <w:r w:rsidRPr="00B013CA">
              <w:rPr>
                <w:rFonts w:ascii="黑体" w:eastAsia="黑体" w:cs="宋体"/>
                <w:b/>
                <w:sz w:val="24"/>
              </w:rPr>
              <w:t>90</w:t>
            </w:r>
            <w:r w:rsidRPr="00B013CA">
              <w:rPr>
                <w:rFonts w:ascii="黑体" w:eastAsia="黑体" w:cs="宋体" w:hint="eastAsia"/>
                <w:b/>
                <w:sz w:val="24"/>
              </w:rPr>
              <w:t>天，但是有完全现金保证的授信业务，可归入</w:t>
            </w:r>
            <w:r w:rsidRPr="00B013CA">
              <w:rPr>
                <w:rFonts w:ascii="黑体" w:eastAsia="黑体" w:cs="宋体"/>
                <w:b/>
                <w:sz w:val="24"/>
              </w:rPr>
              <w:t>7</w:t>
            </w:r>
            <w:r w:rsidRPr="00B013CA">
              <w:rPr>
                <w:rFonts w:ascii="黑体" w:eastAsia="黑体" w:cs="宋体" w:hint="eastAsia"/>
                <w:b/>
                <w:sz w:val="24"/>
              </w:rPr>
              <w:t>级以上。</w:t>
            </w:r>
          </w:p>
        </w:tc>
      </w:tr>
    </w:tbl>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需要重组的贷款，授信业务风险等级应评为</w:t>
      </w:r>
      <w:r w:rsidRPr="00B013CA">
        <w:rPr>
          <w:rFonts w:ascii="黑体" w:eastAsia="黑体"/>
          <w:b/>
        </w:rPr>
        <w:t>8-10</w:t>
      </w:r>
      <w:r w:rsidRPr="00B013CA">
        <w:rPr>
          <w:rFonts w:ascii="黑体" w:eastAsia="黑体" w:hAnsi="Times New Roman" w:hint="eastAsia"/>
          <w:b/>
        </w:rPr>
        <w:t>级。重组后的贷款应有</w:t>
      </w:r>
      <w:r w:rsidRPr="00B013CA">
        <w:rPr>
          <w:rFonts w:ascii="黑体" w:eastAsia="黑体"/>
          <w:b/>
        </w:rPr>
        <w:t>6</w:t>
      </w:r>
      <w:r w:rsidRPr="00B013CA">
        <w:rPr>
          <w:rFonts w:ascii="黑体" w:eastAsia="黑体" w:hAnsi="Times New Roman" w:hint="eastAsia"/>
          <w:b/>
        </w:rPr>
        <w:t>个月的观察期，在观察期内，不得调高其评级。超过观察期后，若贷款质量确有提高，可调高其评级。对于更换主体的贷款重组，若重组后的主体为正常类授信客户应按新主体重新进行评级。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5.5.2</w:t>
        </w:r>
      </w:smartTag>
      <w:r w:rsidRPr="00B013CA">
        <w:rPr>
          <w:rFonts w:ascii="黑体" w:eastAsia="黑体"/>
          <w:bCs w:val="0"/>
          <w:sz w:val="24"/>
          <w:szCs w:val="24"/>
          <w:lang w:val="en-GB"/>
        </w:rPr>
        <w:t>.6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第</w:t>
      </w:r>
      <w:r w:rsidRPr="00B013CA">
        <w:rPr>
          <w:rFonts w:ascii="黑体" w:eastAsia="黑体"/>
          <w:bCs w:val="0"/>
          <w:sz w:val="24"/>
          <w:szCs w:val="24"/>
          <w:lang w:val="en-GB"/>
        </w:rPr>
        <w:t>12</w:t>
      </w:r>
      <w:r w:rsidRPr="00B013CA">
        <w:rPr>
          <w:rFonts w:ascii="黑体" w:eastAsia="黑体" w:hint="eastAsia"/>
          <w:bCs w:val="0"/>
          <w:sz w:val="24"/>
          <w:szCs w:val="24"/>
        </w:rPr>
        <w:t>步：对照授信业务评级定义，确定授信业务评级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第</w:t>
      </w:r>
      <w:r w:rsidRPr="00B013CA">
        <w:rPr>
          <w:rFonts w:ascii="黑体" w:eastAsia="黑体"/>
          <w:b/>
        </w:rPr>
        <w:t>11</w:t>
      </w:r>
      <w:r w:rsidRPr="00B013CA">
        <w:rPr>
          <w:rFonts w:ascii="黑体" w:eastAsia="黑体" w:hAnsi="Times New Roman" w:hint="eastAsia"/>
          <w:b/>
        </w:rPr>
        <w:t>步结束后，对照授信业务风险评级的十个级别的定义</w:t>
      </w:r>
      <w:r w:rsidRPr="00B013CA">
        <w:rPr>
          <w:rFonts w:ascii="黑体" w:eastAsia="黑体"/>
          <w:b/>
        </w:rPr>
        <w:t>(</w:t>
      </w:r>
      <w:r w:rsidRPr="00B013CA">
        <w:rPr>
          <w:rFonts w:ascii="黑体" w:eastAsia="黑体" w:hAnsi="Times New Roman" w:hint="eastAsia"/>
          <w:b/>
        </w:rPr>
        <w:t>尤其是</w:t>
      </w:r>
      <w:r w:rsidRPr="00B013CA">
        <w:rPr>
          <w:rFonts w:ascii="黑体" w:eastAsia="黑体"/>
          <w:b/>
        </w:rPr>
        <w:t>8</w:t>
      </w:r>
      <w:r w:rsidRPr="00B013CA">
        <w:rPr>
          <w:rFonts w:ascii="黑体" w:eastAsia="黑体" w:hAnsi="Times New Roman" w:hint="eastAsia"/>
          <w:b/>
        </w:rPr>
        <w:t>、</w:t>
      </w:r>
      <w:r w:rsidRPr="00B013CA">
        <w:rPr>
          <w:rFonts w:ascii="黑体" w:eastAsia="黑体"/>
          <w:b/>
        </w:rPr>
        <w:t>9</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级三类授信业务</w:t>
      </w:r>
      <w:r w:rsidRPr="00B013CA">
        <w:rPr>
          <w:rFonts w:ascii="黑体" w:eastAsia="黑体"/>
          <w:b/>
        </w:rPr>
        <w:t>)</w:t>
      </w:r>
      <w:r w:rsidRPr="00B013CA">
        <w:rPr>
          <w:rFonts w:ascii="黑体" w:eastAsia="黑体" w:hAnsi="Times New Roman" w:hint="eastAsia"/>
          <w:b/>
        </w:rPr>
        <w:t>，应以定义为基准，完成并合理确定授信业务的风险评级在本步骤对累积评级进行调整的，必须遵循下列原则：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调整的范围不超过前几个步骤产生的累积评级上下一级；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调整后的评级更加符合授信对象的真实风险状况；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提供充分的理由并加以说明；</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若其它步骤中累积评级受到了上限约束(如国家评级上限、授信业务逾期等)，则调整后的评级不得高于前几个步骤中有上限约束的最低等级。</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6" w:name="_5.6__"/>
      <w:bookmarkEnd w:id="36"/>
      <w:r w:rsidRPr="00B013CA">
        <w:rPr>
          <w:rFonts w:ascii="黑体" w:eastAsia="黑体"/>
          <w:bCs w:val="0"/>
          <w:kern w:val="2"/>
          <w:lang w:val="en-GB"/>
        </w:rPr>
        <w:t>5.6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集团客户风险评级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集中授信模式</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集中授信模式下的集团客户，视同单一客户对待，该模式下的授信对象风险评级，由主办行客户经理负责申报，并根据相应的授信审批权限完成审批。集团客户的授信对象评级产生后，集团各成员均承袭该评级。</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核定集中授信模式下的集团客户风险评级时，应当以集团合并报表为依据。</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5.6.2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监控模式</w:t>
      </w:r>
    </w:p>
    <w:p w:rsidR="004F4DEE" w:rsidRPr="00B013CA" w:rsidRDefault="004F4DEE" w:rsidP="0074280B">
      <w:pPr>
        <w:pStyle w:val="abc"/>
        <w:snapToGrid w:val="0"/>
        <w:spacing w:line="360" w:lineRule="auto"/>
        <w:rPr>
          <w:rFonts w:ascii="黑体" w:eastAsia="黑体"/>
          <w:b/>
        </w:rPr>
      </w:pPr>
      <w:r w:rsidRPr="00B013CA">
        <w:rPr>
          <w:rFonts w:ascii="黑体" w:eastAsia="黑体" w:hAnsi="Times New Roman" w:hint="eastAsia"/>
          <w:b/>
        </w:rPr>
        <w:t>监控模式下的集团客户采用对各集团成员分别独立评级的方式，由各集团成员所在分行的客户经理负责申报，并根据相应的授信审批权限完成审批。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bookmarkStart w:id="37" w:name="_6__"/>
      <w:bookmarkEnd w:id="37"/>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rPr>
          <w:rFonts w:ascii="黑体" w:eastAsia="黑体" w:hint="eastAsia"/>
          <w:bCs w:val="0"/>
          <w:sz w:val="24"/>
          <w:szCs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38" w:name="_6___1"/>
      <w:bookmarkEnd w:id="38"/>
      <w:r w:rsidRPr="00B013CA">
        <w:rPr>
          <w:rFonts w:ascii="黑体" w:eastAsia="黑体"/>
          <w:bCs w:val="0"/>
          <w:sz w:val="24"/>
          <w:szCs w:val="24"/>
        </w:rPr>
        <w:t>6</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行业投向指引</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39" w:name="_6.1__"/>
      <w:bookmarkEnd w:id="39"/>
      <w:r w:rsidRPr="00B013CA">
        <w:rPr>
          <w:rFonts w:ascii="黑体" w:eastAsia="黑体"/>
          <w:bCs w:val="0"/>
          <w:kern w:val="2"/>
          <w:lang w:val="en-GB"/>
        </w:rPr>
        <w:t>6.1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总体要求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总体投向要求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参见《交通银行信贷政策手册》第三部分第二章</w:t>
      </w:r>
      <w:r w:rsidRPr="00B013CA">
        <w:rPr>
          <w:rFonts w:ascii="黑体" w:eastAsia="黑体"/>
          <w:b/>
        </w:rPr>
        <w:t>“</w:t>
      </w:r>
      <w:r w:rsidRPr="00B013CA">
        <w:rPr>
          <w:rFonts w:ascii="黑体" w:eastAsia="黑体" w:hAnsi="Times New Roman" w:hint="eastAsia"/>
          <w:b/>
        </w:rPr>
        <w:t>行业组合政策</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关注汇率调整对行业的影响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人民币汇率升值以及人民币汇率形成机制的改革，将对各行业和企业产生不同的影响。其中，出口导向型行业、国际定价产品行业、进口替代型行业、国际游资活动较频繁的行业将受到较大冲击。要关注汇率调整的行业影响，适时调整行业投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重点关注受人民币汇率升值负面影响较大的行业，如纺织服装、家电、电子、外贸、有色金属、造船、原料药、港口设备、农业、玩具制造等行业。对上述行业的客户，应从汇兑损益和资产负债角度，认真分析人民币汇率升值对其盈利能力、资产实力以及长期竞争能力的不利影响，对存量授信业务进行风险重估，确定中长期授信策略，调整和完善授信方案。对上述行业中毛利率和产品附加值较低、综合实力不强、抗汇率风险能力较差的授信客户，应积极主动地做好减持退出工作；对部分毛利率和产品附加值相对较高，具有一定国际议价能力的客户，也应对其授信设法加固债权，及时防范和化解授信风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加强对钢铁、汽车、化工、煤炭、房地产等行业的研究分析，对上述行业客户，综合分析销售收入中出口所占比重、成本构成中进口原材料或设备所占比重、具体产品的国际化定价程度、以及境外投机资金的进出等因素，判断人民币汇率升值对这些客户及其在交行授信业务质量的影响，采取有效措施，保证信贷资产安全。</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0" w:name="_6.2__"/>
      <w:bookmarkEnd w:id="40"/>
      <w:r w:rsidRPr="00B013CA">
        <w:rPr>
          <w:rFonts w:ascii="黑体" w:eastAsia="黑体"/>
          <w:bCs w:val="0"/>
          <w:kern w:val="2"/>
          <w:lang w:val="en-GB"/>
        </w:rPr>
        <w:t>6.2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电信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我国电信业重组的相关背景</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按照国家整体部署，我国电信业在国际电信改革浪潮的背景下，经历了打破垄断、引入竞争的历程，特别是在</w:t>
      </w:r>
      <w:r w:rsidRPr="00B013CA">
        <w:rPr>
          <w:rFonts w:ascii="黑体" w:eastAsia="黑体"/>
          <w:b/>
        </w:rPr>
        <w:t>1999</w:t>
      </w:r>
      <w:r w:rsidRPr="00B013CA">
        <w:rPr>
          <w:rFonts w:ascii="黑体" w:eastAsia="黑体" w:hAnsi="Times New Roman" w:hint="eastAsia"/>
          <w:b/>
        </w:rPr>
        <w:t>年以中国电信一分为四为特征的第一次重组和</w:t>
      </w:r>
      <w:r w:rsidRPr="00B013CA">
        <w:rPr>
          <w:rFonts w:ascii="黑体" w:eastAsia="黑体"/>
          <w:b/>
        </w:rPr>
        <w:t>2002</w:t>
      </w:r>
      <w:r w:rsidRPr="00B013CA">
        <w:rPr>
          <w:rFonts w:ascii="黑体" w:eastAsia="黑体" w:hAnsi="Times New Roman" w:hint="eastAsia"/>
          <w:b/>
        </w:rPr>
        <w:t>年以中国电信南北拆分为特征的第二次重组之后，形成了以电信、移动、网通、联通、铁通和卫通</w:t>
      </w:r>
      <w:r w:rsidRPr="00B013CA">
        <w:rPr>
          <w:rFonts w:ascii="黑体" w:eastAsia="黑体"/>
          <w:b/>
        </w:rPr>
        <w:t>6</w:t>
      </w:r>
      <w:r w:rsidRPr="00B013CA">
        <w:rPr>
          <w:rFonts w:ascii="黑体" w:eastAsia="黑体" w:hAnsi="Times New Roman" w:hint="eastAsia"/>
          <w:b/>
        </w:rPr>
        <w:t>大电信运营主体相互竞争的市场格局。</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电信领域的竞争有力地推动了我国电信业的发展，但同时也出现了恶性价格战、互联互通不畅、竞争条件不对等问题，严重影响了我国电信业的可持续发展。究其原因，主要有两个：一是企业实力失衡。从业务规模上看，中国移动明显高于中国联通、中国网通等；从盈利能力上看，移动运营商远高于固定网运营商，在移动领域，中国移动的盈利能力又远高于中国联通。企业实力的悬殊导致小运营商企图通过价格战抢占市场，大运营商则在价格和互联互通方面予以还击；二是存在部分重复建设，第二次重组后，自然垄断特征很强的固定网尤其是接入网运营商达到四家以上，加上变相经营的小运营商则数量更多。这使得网络容量在一定程度上供大于求，资源利用率大幅降低，在这种情况下，运营商必然采用价格战方式来消化多余容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根据全球电信业发展规律来看，我国电信业的未来发展将呈现以下三大趋势：</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首先，电信业的高速增长和高利时代已不复存在。从全球范围来看，占电信业主体并引领电信业多年高速发展的基础电信业务已进入成熟阶段，但</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、宽带互联网等在内的新技术新业务大多还处于市场培育和起步阶段，能够推动电信行业再度高速增长的业务尚未形成。因此，未来几年，电信业将平稳增长。从我国电信业来看，电信业务收入从</w:t>
      </w:r>
      <w:r w:rsidRPr="00B013CA">
        <w:rPr>
          <w:rFonts w:ascii="黑体" w:eastAsia="黑体"/>
          <w:b/>
        </w:rPr>
        <w:t>2000</w:t>
      </w:r>
      <w:r w:rsidRPr="00B013CA">
        <w:rPr>
          <w:rFonts w:ascii="黑体" w:eastAsia="黑体" w:hAnsi="Times New Roman" w:hint="eastAsia"/>
          <w:b/>
        </w:rPr>
        <w:t>年起已由高速增长阶段进入平稳下滑阶段，有限的市场增长空间不能容纳太多市场竞争者。</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第二，以</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和宽带互联网为代表的新技术、新业务的推广，将成为未来拉动电信业增长的主要动力。这又要求电信业保持适量的市场竞争者，以确保电信竞争的力度，保持电信业改革的正确方向和已有成果。</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第三，产业融合是大势所趋。随着技术的进步，建立在</w:t>
      </w:r>
      <w:r w:rsidRPr="00B013CA">
        <w:rPr>
          <w:rFonts w:ascii="黑体" w:eastAsia="黑体"/>
          <w:b/>
        </w:rPr>
        <w:t>IP</w:t>
      </w:r>
      <w:r w:rsidRPr="00B013CA">
        <w:rPr>
          <w:rFonts w:ascii="黑体" w:eastAsia="黑体" w:hAnsi="Times New Roman" w:hint="eastAsia"/>
          <w:b/>
        </w:rPr>
        <w:t>技术基础上的不同网络、不同业务和不同市场之间的融合渗透趋势日益明显，这就意味着有条件的大型电信企业必须实施全业务经营，才能在未来竞争中占据优势。近二十年来世界电信改革的经验和教训表明，全业务经营不仅有助于电信运营商提高综合竞争能力和抗风险能力，有利于为用户提供一站式服务和一揽子解决方案，而且也为加速形成真正均衡健康的市场竞争格局提供了必要条件。目前世界前</w:t>
      </w:r>
      <w:r w:rsidRPr="00B013CA">
        <w:rPr>
          <w:rFonts w:ascii="黑体" w:eastAsia="黑体"/>
          <w:b/>
        </w:rPr>
        <w:t>10</w:t>
      </w:r>
      <w:r w:rsidRPr="00B013CA">
        <w:rPr>
          <w:rFonts w:ascii="黑体" w:eastAsia="黑体" w:hAnsi="Times New Roman" w:hint="eastAsia"/>
          <w:b/>
        </w:rPr>
        <w:t>位电信运营商中，除英国</w:t>
      </w:r>
      <w:r w:rsidRPr="00B013CA">
        <w:rPr>
          <w:rFonts w:ascii="黑体" w:eastAsia="黑体"/>
          <w:b/>
        </w:rPr>
        <w:t>Vodafone</w:t>
      </w:r>
      <w:r w:rsidRPr="00B013CA">
        <w:rPr>
          <w:rFonts w:ascii="黑体" w:eastAsia="黑体" w:hAnsi="Times New Roman" w:hint="eastAsia"/>
          <w:b/>
        </w:rPr>
        <w:t>公司外，都已实施全业务经营。此外，许多大型单业务公司也通过兼并重组方式向全业务方向迈进。可以说，全业务经营在很大程度上已成为国际电信领域的通行做法和发展趋势。另外，我国入世时允诺的主要产业</w:t>
      </w:r>
      <w:r w:rsidRPr="00B013CA">
        <w:rPr>
          <w:rFonts w:ascii="黑体" w:eastAsia="黑体"/>
          <w:b/>
        </w:rPr>
        <w:t>3</w:t>
      </w:r>
      <w:r w:rsidRPr="00B013CA">
        <w:rPr>
          <w:rFonts w:ascii="黑体" w:eastAsia="黑体" w:hAnsi="Times New Roman" w:hint="eastAsia"/>
          <w:b/>
        </w:rPr>
        <w:t>年过渡期在</w:t>
      </w:r>
      <w:r w:rsidRPr="00B013CA">
        <w:rPr>
          <w:rFonts w:ascii="黑体" w:eastAsia="黑体"/>
          <w:b/>
        </w:rPr>
        <w:t>2005</w:t>
      </w:r>
      <w:r w:rsidRPr="00B013CA">
        <w:rPr>
          <w:rFonts w:ascii="黑体" w:eastAsia="黑体" w:hAnsi="Times New Roman" w:hint="eastAsia"/>
          <w:b/>
        </w:rPr>
        <w:t>年陆续中止，来自国外运营商的竞争冲击也对国内电信运营商提出了巨大的挑战。综合国内外多种因素，近期，我国电信业很可能迎来一场兼并重组浪潮，这是我国电信业进一步发展的大势所趋。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五大主体基础电信运营商近期运行概况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中国电信：采用母子公司管理模式，总部对下属子公司的财务管理由下至上集中，这种财务管理模式已在部分省公司试点，并将在全国推广。</w:t>
      </w:r>
      <w:r w:rsidRPr="00B013CA">
        <w:rPr>
          <w:rFonts w:ascii="黑体" w:eastAsia="黑体"/>
          <w:b/>
        </w:rPr>
        <w:t>2004</w:t>
      </w:r>
      <w:r w:rsidRPr="00B013CA">
        <w:rPr>
          <w:rFonts w:ascii="黑体" w:eastAsia="黑体" w:hAnsi="Times New Roman" w:hint="eastAsia"/>
          <w:b/>
        </w:rPr>
        <w:t>年末，公司固定电话用户</w:t>
      </w:r>
      <w:r w:rsidRPr="00B013CA">
        <w:rPr>
          <w:rFonts w:ascii="黑体" w:eastAsia="黑体"/>
          <w:b/>
        </w:rPr>
        <w:t>1.87</w:t>
      </w:r>
      <w:r w:rsidRPr="00B013CA">
        <w:rPr>
          <w:rFonts w:ascii="黑体" w:eastAsia="黑体" w:hAnsi="Times New Roman" w:hint="eastAsia"/>
          <w:b/>
        </w:rPr>
        <w:t>亿户，其中</w:t>
      </w:r>
      <w:r w:rsidRPr="00B013CA">
        <w:rPr>
          <w:rFonts w:ascii="黑体" w:eastAsia="黑体"/>
          <w:b/>
        </w:rPr>
        <w:t>2004</w:t>
      </w:r>
      <w:r w:rsidRPr="00B013CA">
        <w:rPr>
          <w:rFonts w:ascii="黑体" w:eastAsia="黑体" w:hAnsi="Times New Roman" w:hint="eastAsia"/>
          <w:b/>
        </w:rPr>
        <w:t>年新增</w:t>
      </w:r>
      <w:r w:rsidRPr="00B013CA">
        <w:rPr>
          <w:rFonts w:ascii="黑体" w:eastAsia="黑体"/>
          <w:b/>
        </w:rPr>
        <w:t>2566</w:t>
      </w:r>
      <w:r w:rsidRPr="00B013CA">
        <w:rPr>
          <w:rFonts w:ascii="黑体" w:eastAsia="黑体" w:hAnsi="Times New Roman" w:hint="eastAsia"/>
          <w:b/>
        </w:rPr>
        <w:t>万户；宽带用户</w:t>
      </w:r>
      <w:r w:rsidRPr="00B013CA">
        <w:rPr>
          <w:rFonts w:ascii="黑体" w:eastAsia="黑体"/>
          <w:b/>
        </w:rPr>
        <w:t>1384</w:t>
      </w:r>
      <w:r w:rsidRPr="00B013CA">
        <w:rPr>
          <w:rFonts w:ascii="黑体" w:eastAsia="黑体" w:hAnsi="Times New Roman" w:hint="eastAsia"/>
          <w:b/>
        </w:rPr>
        <w:t>万户，其中</w:t>
      </w:r>
      <w:r w:rsidRPr="00B013CA">
        <w:rPr>
          <w:rFonts w:ascii="黑体" w:eastAsia="黑体"/>
          <w:b/>
        </w:rPr>
        <w:t>2004</w:t>
      </w:r>
      <w:r w:rsidRPr="00B013CA">
        <w:rPr>
          <w:rFonts w:ascii="黑体" w:eastAsia="黑体" w:hAnsi="Times New Roman" w:hint="eastAsia"/>
          <w:b/>
        </w:rPr>
        <w:t>年新增</w:t>
      </w:r>
      <w:r w:rsidRPr="00B013CA">
        <w:rPr>
          <w:rFonts w:ascii="黑体" w:eastAsia="黑体"/>
          <w:b/>
        </w:rPr>
        <w:t>661</w:t>
      </w:r>
      <w:r w:rsidRPr="00B013CA">
        <w:rPr>
          <w:rFonts w:ascii="黑体" w:eastAsia="黑体" w:hAnsi="Times New Roman" w:hint="eastAsia"/>
          <w:b/>
        </w:rPr>
        <w:t>万户。</w:t>
      </w:r>
      <w:r w:rsidRPr="00B013CA">
        <w:rPr>
          <w:rFonts w:ascii="黑体" w:eastAsia="黑体"/>
          <w:b/>
        </w:rPr>
        <w:t>2004</w:t>
      </w:r>
      <w:r w:rsidRPr="00B013CA">
        <w:rPr>
          <w:rFonts w:ascii="黑体" w:eastAsia="黑体" w:hAnsi="Times New Roman" w:hint="eastAsia"/>
          <w:b/>
        </w:rPr>
        <w:t>年实现主营业务收入</w:t>
      </w:r>
      <w:r w:rsidRPr="00B013CA">
        <w:rPr>
          <w:rFonts w:ascii="黑体" w:eastAsia="黑体"/>
          <w:b/>
        </w:rPr>
        <w:t>1612.12</w:t>
      </w:r>
      <w:r w:rsidRPr="00B013CA">
        <w:rPr>
          <w:rFonts w:ascii="黑体" w:eastAsia="黑体" w:hAnsi="Times New Roman" w:hint="eastAsia"/>
          <w:b/>
        </w:rPr>
        <w:t>亿元，同比增长</w:t>
      </w:r>
      <w:r w:rsidRPr="00B013CA">
        <w:rPr>
          <w:rFonts w:ascii="黑体" w:eastAsia="黑体"/>
          <w:b/>
        </w:rPr>
        <w:t>6.4%</w:t>
      </w:r>
      <w:r w:rsidRPr="00B013CA">
        <w:rPr>
          <w:rFonts w:ascii="黑体" w:eastAsia="黑体" w:hAnsi="Times New Roman" w:hint="eastAsia"/>
          <w:b/>
        </w:rPr>
        <w:t>；净利润</w:t>
      </w:r>
      <w:r w:rsidRPr="00B013CA">
        <w:rPr>
          <w:rFonts w:ascii="黑体" w:eastAsia="黑体"/>
          <w:b/>
        </w:rPr>
        <w:t>280.23</w:t>
      </w:r>
      <w:r w:rsidRPr="00B013CA">
        <w:rPr>
          <w:rFonts w:ascii="黑体" w:eastAsia="黑体" w:hAnsi="Times New Roman" w:hint="eastAsia"/>
          <w:b/>
        </w:rPr>
        <w:t>亿元，同比增长</w:t>
      </w:r>
      <w:r w:rsidRPr="00B013CA">
        <w:rPr>
          <w:rFonts w:ascii="黑体" w:eastAsia="黑体"/>
          <w:b/>
        </w:rPr>
        <w:t>101.8%</w:t>
      </w:r>
      <w:r w:rsidRPr="00B013CA">
        <w:rPr>
          <w:rFonts w:ascii="黑体" w:eastAsia="黑体" w:hAnsi="Times New Roman" w:hint="eastAsia"/>
          <w:b/>
        </w:rPr>
        <w:t>。</w:t>
      </w:r>
      <w:r w:rsidRPr="00B013CA">
        <w:rPr>
          <w:rFonts w:ascii="黑体" w:eastAsia="黑体"/>
          <w:b/>
        </w:rPr>
        <w:t>2005</w:t>
      </w:r>
      <w:r w:rsidRPr="00B013CA">
        <w:rPr>
          <w:rFonts w:ascii="黑体" w:eastAsia="黑体" w:hAnsi="Times New Roman" w:hint="eastAsia"/>
          <w:b/>
        </w:rPr>
        <w:t>年进行基础设备投资</w:t>
      </w:r>
      <w:r w:rsidRPr="00B013CA">
        <w:rPr>
          <w:rFonts w:ascii="黑体" w:eastAsia="黑体"/>
          <w:b/>
        </w:rPr>
        <w:t>585</w:t>
      </w:r>
      <w:r w:rsidRPr="00B013CA">
        <w:rPr>
          <w:rFonts w:ascii="黑体" w:eastAsia="黑体" w:hAnsi="Times New Roman" w:hint="eastAsia"/>
          <w:b/>
        </w:rPr>
        <w:t>亿元，新增固定电话用户</w:t>
      </w:r>
      <w:r w:rsidRPr="00B013CA">
        <w:rPr>
          <w:rFonts w:ascii="黑体" w:eastAsia="黑体"/>
          <w:b/>
        </w:rPr>
        <w:t>2500</w:t>
      </w:r>
      <w:r w:rsidRPr="00B013CA">
        <w:rPr>
          <w:rFonts w:ascii="黑体" w:eastAsia="黑体" w:hAnsi="Times New Roman" w:hint="eastAsia"/>
          <w:b/>
        </w:rPr>
        <w:t>万户，新增宽带用户</w:t>
      </w:r>
      <w:r w:rsidRPr="00B013CA">
        <w:rPr>
          <w:rFonts w:ascii="黑体" w:eastAsia="黑体"/>
          <w:b/>
        </w:rPr>
        <w:t>1000</w:t>
      </w:r>
      <w:r w:rsidRPr="00B013CA">
        <w:rPr>
          <w:rFonts w:ascii="黑体" w:eastAsia="黑体" w:hAnsi="Times New Roman" w:hint="eastAsia"/>
          <w:b/>
        </w:rPr>
        <w:t>万户，实现稳定增长。</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中国网通：采用总分公司管理模式，除北方有</w:t>
      </w:r>
      <w:r w:rsidRPr="00B013CA">
        <w:rPr>
          <w:rFonts w:ascii="黑体" w:eastAsia="黑体"/>
          <w:b/>
        </w:rPr>
        <w:t>6</w:t>
      </w:r>
      <w:r w:rsidRPr="00B013CA">
        <w:rPr>
          <w:rFonts w:ascii="黑体" w:eastAsia="黑体" w:hAnsi="Times New Roman" w:hint="eastAsia"/>
          <w:b/>
        </w:rPr>
        <w:t>家子公司外，下属公司大多为分公司，资金管理上实行由上至下高度集中的模式。</w:t>
      </w:r>
      <w:r w:rsidRPr="00B013CA">
        <w:rPr>
          <w:rFonts w:ascii="黑体" w:eastAsia="黑体"/>
          <w:b/>
        </w:rPr>
        <w:t>2004</w:t>
      </w:r>
      <w:r w:rsidRPr="00B013CA">
        <w:rPr>
          <w:rFonts w:ascii="黑体" w:eastAsia="黑体" w:hAnsi="Times New Roman" w:hint="eastAsia"/>
          <w:b/>
        </w:rPr>
        <w:t>年顺利实现境外上市；主营业务收入</w:t>
      </w:r>
      <w:r w:rsidRPr="00B013CA">
        <w:rPr>
          <w:rFonts w:ascii="黑体" w:eastAsia="黑体"/>
          <w:b/>
        </w:rPr>
        <w:t>649.22</w:t>
      </w:r>
      <w:r w:rsidRPr="00B013CA">
        <w:rPr>
          <w:rFonts w:ascii="黑体" w:eastAsia="黑体" w:hAnsi="Times New Roman" w:hint="eastAsia"/>
          <w:b/>
        </w:rPr>
        <w:t>亿元，同比增长</w:t>
      </w:r>
      <w:r w:rsidRPr="00B013CA">
        <w:rPr>
          <w:rFonts w:ascii="黑体" w:eastAsia="黑体"/>
          <w:b/>
        </w:rPr>
        <w:t>8.4%</w:t>
      </w:r>
      <w:r w:rsidRPr="00B013CA">
        <w:rPr>
          <w:rFonts w:ascii="黑体" w:eastAsia="黑体" w:hAnsi="Times New Roman" w:hint="eastAsia"/>
          <w:b/>
        </w:rPr>
        <w:t>；净利润</w:t>
      </w:r>
      <w:r w:rsidRPr="00B013CA">
        <w:rPr>
          <w:rFonts w:ascii="黑体" w:eastAsia="黑体"/>
          <w:b/>
        </w:rPr>
        <w:t>92.48</w:t>
      </w:r>
      <w:r w:rsidRPr="00B013CA">
        <w:rPr>
          <w:rFonts w:ascii="黑体" w:eastAsia="黑体" w:hAnsi="Times New Roman" w:hint="eastAsia"/>
          <w:b/>
        </w:rPr>
        <w:t>亿元，</w:t>
      </w:r>
      <w:r w:rsidRPr="00B013CA">
        <w:rPr>
          <w:rFonts w:ascii="黑体" w:eastAsia="黑体"/>
          <w:b/>
        </w:rPr>
        <w:t>2002</w:t>
      </w:r>
      <w:r w:rsidRPr="00B013CA">
        <w:rPr>
          <w:rFonts w:ascii="黑体" w:eastAsia="黑体" w:hAnsi="Times New Roman" w:hint="eastAsia"/>
          <w:b/>
        </w:rPr>
        <w:t>年来首次盈利。</w:t>
      </w:r>
      <w:r w:rsidRPr="00B013CA">
        <w:rPr>
          <w:rFonts w:ascii="黑体" w:eastAsia="黑体"/>
          <w:b/>
        </w:rPr>
        <w:t>2004</w:t>
      </w:r>
      <w:r w:rsidRPr="00B013CA">
        <w:rPr>
          <w:rFonts w:ascii="黑体" w:eastAsia="黑体" w:hAnsi="Times New Roman" w:hint="eastAsia"/>
          <w:b/>
        </w:rPr>
        <w:t>年末上市部分固定电话用户达</w:t>
      </w:r>
      <w:r w:rsidRPr="00B013CA">
        <w:rPr>
          <w:rFonts w:ascii="黑体" w:eastAsia="黑体"/>
          <w:b/>
        </w:rPr>
        <w:t>8038</w:t>
      </w:r>
      <w:r w:rsidRPr="00B013CA">
        <w:rPr>
          <w:rFonts w:ascii="黑体" w:eastAsia="黑体" w:hAnsi="Times New Roman" w:hint="eastAsia"/>
          <w:b/>
        </w:rPr>
        <w:t>万户，较上年末增长</w:t>
      </w:r>
      <w:r w:rsidRPr="00B013CA">
        <w:rPr>
          <w:rFonts w:ascii="黑体" w:eastAsia="黑体"/>
          <w:b/>
        </w:rPr>
        <w:t>15.5%</w:t>
      </w:r>
      <w:r w:rsidRPr="00B013CA">
        <w:rPr>
          <w:rFonts w:ascii="黑体" w:eastAsia="黑体" w:hAnsi="Times New Roman" w:hint="eastAsia"/>
          <w:b/>
        </w:rPr>
        <w:t>；宽带用户</w:t>
      </w:r>
      <w:r w:rsidRPr="00B013CA">
        <w:rPr>
          <w:rFonts w:ascii="黑体" w:eastAsia="黑体"/>
          <w:b/>
        </w:rPr>
        <w:t>621.8</w:t>
      </w:r>
      <w:r w:rsidRPr="00B013CA">
        <w:rPr>
          <w:rFonts w:ascii="黑体" w:eastAsia="黑体" w:hAnsi="Times New Roman" w:hint="eastAsia"/>
          <w:b/>
        </w:rPr>
        <w:t>万户，较上年末增长</w:t>
      </w:r>
      <w:r w:rsidRPr="00B013CA">
        <w:rPr>
          <w:rFonts w:ascii="黑体" w:eastAsia="黑体"/>
          <w:b/>
        </w:rPr>
        <w:t>145%</w:t>
      </w:r>
      <w:r w:rsidRPr="00B013CA">
        <w:rPr>
          <w:rFonts w:ascii="黑体" w:eastAsia="黑体" w:hAnsi="Times New Roman" w:hint="eastAsia"/>
          <w:b/>
        </w:rPr>
        <w:t>。</w:t>
      </w:r>
      <w:r w:rsidRPr="00B013CA">
        <w:rPr>
          <w:rFonts w:ascii="黑体" w:eastAsia="黑体"/>
          <w:b/>
        </w:rPr>
        <w:t>2004</w:t>
      </w:r>
      <w:r w:rsidRPr="00B013CA">
        <w:rPr>
          <w:rFonts w:ascii="黑体" w:eastAsia="黑体" w:hAnsi="Times New Roman" w:hint="eastAsia"/>
          <w:b/>
        </w:rPr>
        <w:t>年集团主营业务收入</w:t>
      </w:r>
      <w:r w:rsidRPr="00B013CA">
        <w:rPr>
          <w:rFonts w:ascii="黑体" w:eastAsia="黑体"/>
          <w:b/>
        </w:rPr>
        <w:t>896.14</w:t>
      </w:r>
      <w:r w:rsidRPr="00B013CA">
        <w:rPr>
          <w:rFonts w:ascii="黑体" w:eastAsia="黑体" w:hAnsi="Times New Roman" w:hint="eastAsia"/>
          <w:b/>
        </w:rPr>
        <w:t>亿元，净利润</w:t>
      </w:r>
      <w:r w:rsidRPr="00B013CA">
        <w:rPr>
          <w:rFonts w:ascii="黑体" w:eastAsia="黑体"/>
          <w:b/>
        </w:rPr>
        <w:t>40.53</w:t>
      </w:r>
      <w:r w:rsidRPr="00B013CA">
        <w:rPr>
          <w:rFonts w:ascii="黑体" w:eastAsia="黑体" w:hAnsi="Times New Roman" w:hint="eastAsia"/>
          <w:b/>
        </w:rPr>
        <w:t>亿元。</w:t>
      </w:r>
      <w:r w:rsidRPr="00B013CA">
        <w:rPr>
          <w:rFonts w:ascii="黑体" w:eastAsia="黑体"/>
          <w:b/>
        </w:rPr>
        <w:t>2005</w:t>
      </w:r>
      <w:r w:rsidRPr="00B013CA">
        <w:rPr>
          <w:rFonts w:ascii="黑体" w:eastAsia="黑体" w:hAnsi="Times New Roman" w:hint="eastAsia"/>
          <w:b/>
        </w:rPr>
        <w:t>年进行基础设备投资</w:t>
      </w:r>
      <w:r w:rsidRPr="00B013CA">
        <w:rPr>
          <w:rFonts w:ascii="黑体" w:eastAsia="黑体"/>
          <w:b/>
        </w:rPr>
        <w:t>293</w:t>
      </w:r>
      <w:r w:rsidRPr="00B013CA">
        <w:rPr>
          <w:rFonts w:ascii="黑体" w:eastAsia="黑体" w:hAnsi="Times New Roman" w:hint="eastAsia"/>
          <w:b/>
        </w:rPr>
        <w:t>亿元，重点实施宽带战略。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中国铁通：</w:t>
      </w:r>
      <w:r w:rsidRPr="00B013CA">
        <w:rPr>
          <w:rFonts w:ascii="黑体" w:eastAsia="黑体"/>
          <w:b/>
        </w:rPr>
        <w:t>2004</w:t>
      </w:r>
      <w:r w:rsidRPr="00B013CA">
        <w:rPr>
          <w:rFonts w:ascii="黑体" w:eastAsia="黑体" w:hAnsi="Times New Roman" w:hint="eastAsia"/>
          <w:b/>
        </w:rPr>
        <w:t>年主营业务收入</w:t>
      </w:r>
      <w:r w:rsidRPr="00B013CA">
        <w:rPr>
          <w:rFonts w:ascii="黑体" w:eastAsia="黑体"/>
          <w:b/>
        </w:rPr>
        <w:t>106.9</w:t>
      </w:r>
      <w:r w:rsidRPr="00B013CA">
        <w:rPr>
          <w:rFonts w:ascii="黑体" w:eastAsia="黑体" w:hAnsi="Times New Roman" w:hint="eastAsia"/>
          <w:b/>
        </w:rPr>
        <w:t>亿元，同比增长</w:t>
      </w:r>
      <w:r w:rsidRPr="00B013CA">
        <w:rPr>
          <w:rFonts w:ascii="黑体" w:eastAsia="黑体"/>
          <w:b/>
        </w:rPr>
        <w:t>50.8%</w:t>
      </w:r>
      <w:r w:rsidRPr="00B013CA">
        <w:rPr>
          <w:rFonts w:ascii="黑体" w:eastAsia="黑体" w:hAnsi="Times New Roman" w:hint="eastAsia"/>
          <w:b/>
        </w:rPr>
        <w:t>；净利润</w:t>
      </w:r>
      <w:r w:rsidRPr="00B013CA">
        <w:rPr>
          <w:rFonts w:ascii="黑体" w:eastAsia="黑体"/>
          <w:b/>
        </w:rPr>
        <w:t>1.3</w:t>
      </w:r>
      <w:r w:rsidRPr="00B013CA">
        <w:rPr>
          <w:rFonts w:ascii="黑体" w:eastAsia="黑体" w:hAnsi="Times New Roman" w:hint="eastAsia"/>
          <w:b/>
        </w:rPr>
        <w:t>亿元，同比增长</w:t>
      </w:r>
      <w:r w:rsidRPr="00B013CA">
        <w:rPr>
          <w:rFonts w:ascii="黑体" w:eastAsia="黑体"/>
          <w:b/>
        </w:rPr>
        <w:t>66.9%</w:t>
      </w:r>
      <w:r w:rsidRPr="00B013CA">
        <w:rPr>
          <w:rFonts w:ascii="黑体" w:eastAsia="黑体" w:hAnsi="Times New Roman" w:hint="eastAsia"/>
          <w:b/>
        </w:rPr>
        <w:t>。</w:t>
      </w:r>
      <w:r w:rsidRPr="00B013CA">
        <w:rPr>
          <w:rFonts w:ascii="黑体" w:eastAsia="黑体"/>
          <w:b/>
        </w:rPr>
        <w:t>2004</w:t>
      </w:r>
      <w:r w:rsidRPr="00B013CA">
        <w:rPr>
          <w:rFonts w:ascii="黑体" w:eastAsia="黑体" w:hAnsi="Times New Roman" w:hint="eastAsia"/>
          <w:b/>
        </w:rPr>
        <w:t>年末固定电话用户数较上年末增长</w:t>
      </w:r>
      <w:r w:rsidRPr="00B013CA">
        <w:rPr>
          <w:rFonts w:ascii="黑体" w:eastAsia="黑体"/>
          <w:b/>
        </w:rPr>
        <w:t>53%</w:t>
      </w:r>
      <w:r w:rsidRPr="00B013CA">
        <w:rPr>
          <w:rFonts w:ascii="黑体" w:eastAsia="黑体" w:hAnsi="Times New Roman" w:hint="eastAsia"/>
          <w:b/>
        </w:rPr>
        <w:t>，达到</w:t>
      </w:r>
      <w:r w:rsidRPr="00B013CA">
        <w:rPr>
          <w:rFonts w:ascii="黑体" w:eastAsia="黑体"/>
          <w:b/>
        </w:rPr>
        <w:t>1191</w:t>
      </w:r>
      <w:r w:rsidRPr="00B013CA">
        <w:rPr>
          <w:rFonts w:ascii="黑体" w:eastAsia="黑体" w:hAnsi="Times New Roman" w:hint="eastAsia"/>
          <w:b/>
        </w:rPr>
        <w:t>万户。</w:t>
      </w:r>
      <w:r w:rsidRPr="00B013CA">
        <w:rPr>
          <w:rFonts w:ascii="黑体" w:eastAsia="黑体"/>
          <w:b/>
        </w:rPr>
        <w:t>2005</w:t>
      </w:r>
      <w:r w:rsidRPr="00B013CA">
        <w:rPr>
          <w:rFonts w:ascii="黑体" w:eastAsia="黑体" w:hAnsi="Times New Roman" w:hint="eastAsia"/>
          <w:b/>
        </w:rPr>
        <w:t>年计划实现收入</w:t>
      </w:r>
      <w:r w:rsidRPr="00B013CA">
        <w:rPr>
          <w:rFonts w:ascii="黑体" w:eastAsia="黑体"/>
          <w:b/>
        </w:rPr>
        <w:t>130</w:t>
      </w:r>
      <w:r w:rsidRPr="00B013CA">
        <w:rPr>
          <w:rFonts w:ascii="黑体" w:eastAsia="黑体" w:hAnsi="Times New Roman" w:hint="eastAsia"/>
          <w:b/>
        </w:rPr>
        <w:t>亿元，利润</w:t>
      </w:r>
      <w:r w:rsidRPr="00B013CA">
        <w:rPr>
          <w:rFonts w:ascii="黑体" w:eastAsia="黑体"/>
          <w:b/>
        </w:rPr>
        <w:t>1.67</w:t>
      </w:r>
      <w:r w:rsidRPr="00B013CA">
        <w:rPr>
          <w:rFonts w:ascii="黑体" w:eastAsia="黑体" w:hAnsi="Times New Roman" w:hint="eastAsia"/>
          <w:b/>
        </w:rPr>
        <w:t>亿元。如果这一目标达成，铁通作为唯一没有上市融资平台的运营商，将符合连续</w:t>
      </w:r>
      <w:r w:rsidRPr="00B013CA">
        <w:rPr>
          <w:rFonts w:ascii="黑体" w:eastAsia="黑体"/>
          <w:b/>
        </w:rPr>
        <w:t>3</w:t>
      </w:r>
      <w:r w:rsidRPr="00B013CA">
        <w:rPr>
          <w:rFonts w:ascii="黑体" w:eastAsia="黑体" w:hAnsi="Times New Roman" w:hint="eastAsia"/>
          <w:b/>
        </w:rPr>
        <w:t>年盈利的上市初步要求。公司未来三年将重点突破专网市场和局部公众市场。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中国移动：</w:t>
      </w:r>
      <w:r w:rsidRPr="00B013CA">
        <w:rPr>
          <w:rFonts w:ascii="黑体" w:eastAsia="黑体"/>
          <w:b/>
        </w:rPr>
        <w:t xml:space="preserve"> 2004</w:t>
      </w:r>
      <w:r w:rsidRPr="00B013CA">
        <w:rPr>
          <w:rFonts w:ascii="黑体" w:eastAsia="黑体" w:hAnsi="Times New Roman" w:hint="eastAsia"/>
          <w:b/>
        </w:rPr>
        <w:t>年末其移动用户总数达</w:t>
      </w:r>
      <w:r w:rsidRPr="00B013CA">
        <w:rPr>
          <w:rFonts w:ascii="黑体" w:eastAsia="黑体"/>
          <w:b/>
        </w:rPr>
        <w:t>2.04</w:t>
      </w:r>
      <w:r w:rsidRPr="00B013CA">
        <w:rPr>
          <w:rFonts w:ascii="黑体" w:eastAsia="黑体" w:hAnsi="Times New Roman" w:hint="eastAsia"/>
          <w:b/>
        </w:rPr>
        <w:t>亿户，同比增长</w:t>
      </w:r>
      <w:r w:rsidRPr="00B013CA">
        <w:rPr>
          <w:rFonts w:ascii="黑体" w:eastAsia="黑体"/>
          <w:b/>
        </w:rPr>
        <w:t>44.3%</w:t>
      </w:r>
      <w:r w:rsidRPr="00B013CA">
        <w:rPr>
          <w:rFonts w:ascii="黑体" w:eastAsia="黑体" w:hAnsi="Times New Roman" w:hint="eastAsia"/>
          <w:b/>
        </w:rPr>
        <w:t>，累计市场占有率为</w:t>
      </w:r>
      <w:r w:rsidRPr="00B013CA">
        <w:rPr>
          <w:rFonts w:ascii="黑体" w:eastAsia="黑体"/>
          <w:b/>
        </w:rPr>
        <w:t>64.6%</w:t>
      </w:r>
      <w:r w:rsidRPr="00B013CA">
        <w:rPr>
          <w:rFonts w:ascii="黑体" w:eastAsia="黑体" w:hAnsi="Times New Roman" w:hint="eastAsia"/>
          <w:b/>
        </w:rPr>
        <w:t>。</w:t>
      </w:r>
      <w:r w:rsidRPr="00B013CA">
        <w:rPr>
          <w:rFonts w:ascii="黑体" w:eastAsia="黑体"/>
          <w:b/>
        </w:rPr>
        <w:t>2004</w:t>
      </w:r>
      <w:r w:rsidRPr="00B013CA">
        <w:rPr>
          <w:rFonts w:ascii="黑体" w:eastAsia="黑体" w:hAnsi="Times New Roman" w:hint="eastAsia"/>
          <w:b/>
        </w:rPr>
        <w:t>年主营业务收入</w:t>
      </w:r>
      <w:r w:rsidRPr="00B013CA">
        <w:rPr>
          <w:rFonts w:ascii="黑体" w:eastAsia="黑体"/>
          <w:b/>
        </w:rPr>
        <w:t>1924</w:t>
      </w:r>
      <w:r w:rsidRPr="00B013CA">
        <w:rPr>
          <w:rFonts w:ascii="黑体" w:eastAsia="黑体" w:hAnsi="Times New Roman" w:hint="eastAsia"/>
          <w:b/>
        </w:rPr>
        <w:t>亿元，同比增长</w:t>
      </w:r>
      <w:r w:rsidRPr="00B013CA">
        <w:rPr>
          <w:rFonts w:ascii="黑体" w:eastAsia="黑体"/>
          <w:b/>
        </w:rPr>
        <w:t>21.3%</w:t>
      </w:r>
      <w:r w:rsidRPr="00B013CA">
        <w:rPr>
          <w:rFonts w:ascii="黑体" w:eastAsia="黑体" w:hAnsi="Times New Roman" w:hint="eastAsia"/>
          <w:b/>
        </w:rPr>
        <w:t>；净利润</w:t>
      </w:r>
      <w:r w:rsidRPr="00B013CA">
        <w:rPr>
          <w:rFonts w:ascii="黑体" w:eastAsia="黑体"/>
          <w:b/>
        </w:rPr>
        <w:t>420.0</w:t>
      </w:r>
      <w:r w:rsidRPr="00B013CA">
        <w:rPr>
          <w:rFonts w:ascii="黑体" w:eastAsia="黑体" w:hAnsi="Times New Roman" w:hint="eastAsia"/>
          <w:b/>
        </w:rPr>
        <w:t>亿元，同比增长</w:t>
      </w:r>
      <w:r w:rsidRPr="00B013CA">
        <w:rPr>
          <w:rFonts w:ascii="黑体" w:eastAsia="黑体"/>
          <w:b/>
        </w:rPr>
        <w:t>18.1%</w:t>
      </w:r>
      <w:r w:rsidRPr="00B013CA">
        <w:rPr>
          <w:rFonts w:ascii="黑体" w:eastAsia="黑体" w:hAnsi="Times New Roman" w:hint="eastAsia"/>
          <w:b/>
        </w:rPr>
        <w:t>。已经形成并继续强化网络质量、结构优势、价值链优势。明确提出</w:t>
      </w:r>
      <w:r w:rsidRPr="00B013CA">
        <w:rPr>
          <w:rFonts w:ascii="黑体" w:eastAsia="黑体"/>
          <w:b/>
        </w:rPr>
        <w:t>2005</w:t>
      </w:r>
      <w:r w:rsidRPr="00B013CA">
        <w:rPr>
          <w:rFonts w:ascii="黑体" w:eastAsia="黑体" w:hAnsi="Times New Roman" w:hint="eastAsia"/>
          <w:b/>
        </w:rPr>
        <w:t>年要</w:t>
      </w:r>
      <w:r w:rsidRPr="00B013CA">
        <w:rPr>
          <w:rFonts w:ascii="黑体" w:eastAsia="黑体"/>
          <w:b/>
        </w:rPr>
        <w:t>“</w:t>
      </w:r>
      <w:r w:rsidRPr="00B013CA">
        <w:rPr>
          <w:rFonts w:ascii="黑体" w:eastAsia="黑体" w:hAnsi="Times New Roman" w:hint="eastAsia"/>
          <w:b/>
        </w:rPr>
        <w:t>加大投资，创造竞争新优势</w:t>
      </w:r>
      <w:r w:rsidRPr="00B013CA">
        <w:rPr>
          <w:rFonts w:ascii="黑体" w:eastAsia="黑体"/>
          <w:b/>
        </w:rPr>
        <w:t>”</w:t>
      </w:r>
      <w:r w:rsidRPr="00B013CA">
        <w:rPr>
          <w:rFonts w:ascii="黑体" w:eastAsia="黑体" w:hAnsi="Times New Roman" w:hint="eastAsia"/>
          <w:b/>
        </w:rPr>
        <w:t>，计划进行基础设备投资</w:t>
      </w:r>
      <w:r w:rsidRPr="00B013CA">
        <w:rPr>
          <w:rFonts w:ascii="黑体" w:eastAsia="黑体"/>
          <w:b/>
        </w:rPr>
        <w:t>650</w:t>
      </w:r>
      <w:r w:rsidRPr="00B013CA">
        <w:rPr>
          <w:rFonts w:ascii="黑体" w:eastAsia="黑体" w:hAnsi="Times New Roman" w:hint="eastAsia"/>
          <w:b/>
        </w:rPr>
        <w:t>亿元。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中国联通：</w:t>
      </w:r>
      <w:r w:rsidRPr="00B013CA">
        <w:rPr>
          <w:rFonts w:ascii="黑体" w:eastAsia="黑体"/>
          <w:b/>
        </w:rPr>
        <w:t>2004</w:t>
      </w:r>
      <w:r w:rsidRPr="00B013CA">
        <w:rPr>
          <w:rFonts w:ascii="黑体" w:eastAsia="黑体" w:hAnsi="Times New Roman" w:hint="eastAsia"/>
          <w:b/>
        </w:rPr>
        <w:t>年</w:t>
      </w:r>
      <w:r w:rsidRPr="00B013CA">
        <w:rPr>
          <w:rFonts w:ascii="黑体" w:eastAsia="黑体"/>
          <w:b/>
        </w:rPr>
        <w:t>CDMA</w:t>
      </w:r>
      <w:r w:rsidRPr="00B013CA">
        <w:rPr>
          <w:rFonts w:ascii="黑体" w:eastAsia="黑体" w:hAnsi="Times New Roman" w:hint="eastAsia"/>
          <w:b/>
        </w:rPr>
        <w:t>目标网基本建成，实现集团主营业务收入</w:t>
      </w:r>
      <w:r w:rsidRPr="00B013CA">
        <w:rPr>
          <w:rFonts w:ascii="黑体" w:eastAsia="黑体"/>
          <w:b/>
        </w:rPr>
        <w:t>707</w:t>
      </w:r>
      <w:r w:rsidRPr="00B013CA">
        <w:rPr>
          <w:rFonts w:ascii="黑体" w:eastAsia="黑体" w:hAnsi="Times New Roman" w:hint="eastAsia"/>
          <w:b/>
        </w:rPr>
        <w:t>亿元，同比增长</w:t>
      </w:r>
      <w:r w:rsidRPr="00B013CA">
        <w:rPr>
          <w:rFonts w:ascii="黑体" w:eastAsia="黑体"/>
          <w:b/>
        </w:rPr>
        <w:t>18.3%</w:t>
      </w:r>
      <w:r w:rsidRPr="00B013CA">
        <w:rPr>
          <w:rFonts w:ascii="黑体" w:eastAsia="黑体" w:hAnsi="Times New Roman" w:hint="eastAsia"/>
          <w:b/>
        </w:rPr>
        <w:t>，其中，</w:t>
      </w:r>
      <w:r w:rsidRPr="00B013CA">
        <w:rPr>
          <w:rFonts w:ascii="黑体" w:eastAsia="黑体"/>
          <w:b/>
        </w:rPr>
        <w:t>GSM</w:t>
      </w:r>
      <w:r w:rsidRPr="00B013CA">
        <w:rPr>
          <w:rFonts w:ascii="黑体" w:eastAsia="黑体" w:hAnsi="Times New Roman" w:hint="eastAsia"/>
          <w:b/>
        </w:rPr>
        <w:t>移动电话收入</w:t>
      </w:r>
      <w:r w:rsidRPr="00B013CA">
        <w:rPr>
          <w:rFonts w:ascii="黑体" w:eastAsia="黑体"/>
          <w:b/>
        </w:rPr>
        <w:t>436.6</w:t>
      </w:r>
      <w:r w:rsidRPr="00B013CA">
        <w:rPr>
          <w:rFonts w:ascii="黑体" w:eastAsia="黑体" w:hAnsi="Times New Roman" w:hint="eastAsia"/>
          <w:b/>
        </w:rPr>
        <w:t>亿元，同比增长</w:t>
      </w:r>
      <w:r w:rsidRPr="00B013CA">
        <w:rPr>
          <w:rFonts w:ascii="黑体" w:eastAsia="黑体"/>
          <w:b/>
        </w:rPr>
        <w:t>15.1%</w:t>
      </w:r>
      <w:r w:rsidRPr="00B013CA">
        <w:rPr>
          <w:rFonts w:ascii="黑体" w:eastAsia="黑体" w:hAnsi="Times New Roman" w:hint="eastAsia"/>
          <w:b/>
        </w:rPr>
        <w:t>；</w:t>
      </w:r>
      <w:r w:rsidRPr="00B013CA">
        <w:rPr>
          <w:rFonts w:ascii="黑体" w:eastAsia="黑体"/>
          <w:b/>
        </w:rPr>
        <w:t>CDMA</w:t>
      </w:r>
      <w:r w:rsidRPr="00B013CA">
        <w:rPr>
          <w:rFonts w:ascii="黑体" w:eastAsia="黑体" w:hAnsi="Times New Roman" w:hint="eastAsia"/>
          <w:b/>
        </w:rPr>
        <w:t>移动电话收入</w:t>
      </w:r>
      <w:r w:rsidRPr="00B013CA">
        <w:rPr>
          <w:rFonts w:ascii="黑体" w:eastAsia="黑体"/>
          <w:b/>
        </w:rPr>
        <w:t>229.3</w:t>
      </w:r>
      <w:r w:rsidRPr="00B013CA">
        <w:rPr>
          <w:rFonts w:ascii="黑体" w:eastAsia="黑体" w:hAnsi="Times New Roman" w:hint="eastAsia"/>
          <w:b/>
        </w:rPr>
        <w:t>亿元，同比增长</w:t>
      </w:r>
      <w:r w:rsidRPr="00B013CA">
        <w:rPr>
          <w:rFonts w:ascii="黑体" w:eastAsia="黑体"/>
          <w:b/>
        </w:rPr>
        <w:t>44.5%</w:t>
      </w:r>
      <w:r w:rsidRPr="00B013CA">
        <w:rPr>
          <w:rFonts w:ascii="黑体" w:eastAsia="黑体" w:hAnsi="Times New Roman" w:hint="eastAsia"/>
          <w:b/>
        </w:rPr>
        <w:t>；长途通信、数据通信和互联网业务收入</w:t>
      </w:r>
      <w:r w:rsidRPr="00B013CA">
        <w:rPr>
          <w:rFonts w:ascii="黑体" w:eastAsia="黑体"/>
          <w:b/>
        </w:rPr>
        <w:t>41.5</w:t>
      </w:r>
      <w:r w:rsidRPr="00B013CA">
        <w:rPr>
          <w:rFonts w:ascii="黑体" w:eastAsia="黑体" w:hAnsi="Times New Roman" w:hint="eastAsia"/>
          <w:b/>
        </w:rPr>
        <w:t>亿元，同比下降</w:t>
      </w:r>
      <w:r w:rsidRPr="00B013CA">
        <w:rPr>
          <w:rFonts w:ascii="黑体" w:eastAsia="黑体"/>
          <w:b/>
        </w:rPr>
        <w:t>8.9%</w:t>
      </w:r>
      <w:r w:rsidRPr="00B013CA">
        <w:rPr>
          <w:rFonts w:ascii="黑体" w:eastAsia="黑体" w:hAnsi="Times New Roman" w:hint="eastAsia"/>
          <w:b/>
        </w:rPr>
        <w:t>。</w:t>
      </w:r>
      <w:r w:rsidRPr="00B013CA">
        <w:rPr>
          <w:rFonts w:ascii="黑体" w:eastAsia="黑体"/>
          <w:b/>
        </w:rPr>
        <w:t>2004</w:t>
      </w:r>
      <w:r w:rsidRPr="00B013CA">
        <w:rPr>
          <w:rFonts w:ascii="黑体" w:eastAsia="黑体" w:hAnsi="Times New Roman" w:hint="eastAsia"/>
          <w:b/>
        </w:rPr>
        <w:t>年净利润</w:t>
      </w:r>
      <w:r w:rsidRPr="00B013CA">
        <w:rPr>
          <w:rFonts w:ascii="黑体" w:eastAsia="黑体"/>
          <w:b/>
        </w:rPr>
        <w:t>24.7</w:t>
      </w:r>
      <w:r w:rsidRPr="00B013CA">
        <w:rPr>
          <w:rFonts w:ascii="黑体" w:eastAsia="黑体" w:hAnsi="Times New Roman" w:hint="eastAsia"/>
          <w:b/>
        </w:rPr>
        <w:t>亿元，同比增长</w:t>
      </w:r>
      <w:r w:rsidRPr="00B013CA">
        <w:rPr>
          <w:rFonts w:ascii="黑体" w:eastAsia="黑体"/>
          <w:b/>
        </w:rPr>
        <w:t>6.2%</w:t>
      </w:r>
      <w:r w:rsidRPr="00B013CA">
        <w:rPr>
          <w:rFonts w:ascii="黑体" w:eastAsia="黑体" w:hAnsi="Times New Roman" w:hint="eastAsia"/>
          <w:b/>
        </w:rPr>
        <w:t>。</w:t>
      </w:r>
      <w:r w:rsidRPr="00B013CA">
        <w:rPr>
          <w:rFonts w:ascii="黑体" w:eastAsia="黑体"/>
          <w:b/>
        </w:rPr>
        <w:t>2004</w:t>
      </w:r>
      <w:r w:rsidRPr="00B013CA">
        <w:rPr>
          <w:rFonts w:ascii="黑体" w:eastAsia="黑体" w:hAnsi="Times New Roman" w:hint="eastAsia"/>
          <w:b/>
        </w:rPr>
        <w:t>年末移动电话用户数达</w:t>
      </w:r>
      <w:r w:rsidRPr="00B013CA">
        <w:rPr>
          <w:rFonts w:ascii="黑体" w:eastAsia="黑体"/>
          <w:b/>
        </w:rPr>
        <w:t>1.12</w:t>
      </w:r>
      <w:r w:rsidRPr="00B013CA">
        <w:rPr>
          <w:rFonts w:ascii="黑体" w:eastAsia="黑体" w:hAnsi="Times New Roman" w:hint="eastAsia"/>
          <w:b/>
        </w:rPr>
        <w:t>亿户，较上年末增长</w:t>
      </w:r>
      <w:r w:rsidRPr="00B013CA">
        <w:rPr>
          <w:rFonts w:ascii="黑体" w:eastAsia="黑体"/>
          <w:b/>
        </w:rPr>
        <w:t>22.5%</w:t>
      </w:r>
      <w:r w:rsidRPr="00B013CA">
        <w:rPr>
          <w:rFonts w:ascii="黑体" w:eastAsia="黑体" w:hAnsi="Times New Roman" w:hint="eastAsia"/>
          <w:b/>
        </w:rPr>
        <w:t>，累计市场占有率为</w:t>
      </w:r>
      <w:r w:rsidRPr="00B013CA">
        <w:rPr>
          <w:rFonts w:ascii="黑体" w:eastAsia="黑体"/>
          <w:b/>
        </w:rPr>
        <w:t>35.4%</w:t>
      </w:r>
      <w:r w:rsidRPr="00B013CA">
        <w:rPr>
          <w:rFonts w:ascii="黑体" w:eastAsia="黑体" w:hAnsi="Times New Roman" w:hint="eastAsia"/>
          <w:b/>
        </w:rPr>
        <w:t>，其中，</w:t>
      </w:r>
      <w:r w:rsidRPr="00B013CA">
        <w:rPr>
          <w:rFonts w:ascii="黑体" w:eastAsia="黑体"/>
          <w:b/>
        </w:rPr>
        <w:t>GSM</w:t>
      </w:r>
      <w:r w:rsidRPr="00B013CA">
        <w:rPr>
          <w:rFonts w:ascii="黑体" w:eastAsia="黑体" w:hAnsi="Times New Roman" w:hint="eastAsia"/>
          <w:b/>
        </w:rPr>
        <w:t>用户数</w:t>
      </w:r>
      <w:r w:rsidRPr="00B013CA">
        <w:rPr>
          <w:rFonts w:ascii="黑体" w:eastAsia="黑体"/>
          <w:b/>
        </w:rPr>
        <w:t>8427</w:t>
      </w:r>
      <w:r w:rsidRPr="00B013CA">
        <w:rPr>
          <w:rFonts w:ascii="黑体" w:eastAsia="黑体" w:hAnsi="Times New Roman" w:hint="eastAsia"/>
          <w:b/>
        </w:rPr>
        <w:t>万户，较上年末增长</w:t>
      </w:r>
      <w:r w:rsidRPr="00B013CA">
        <w:rPr>
          <w:rFonts w:ascii="黑体" w:eastAsia="黑体"/>
          <w:b/>
        </w:rPr>
        <w:t>16%</w:t>
      </w:r>
      <w:r w:rsidRPr="00B013CA">
        <w:rPr>
          <w:rFonts w:ascii="黑体" w:eastAsia="黑体" w:hAnsi="Times New Roman" w:hint="eastAsia"/>
          <w:b/>
        </w:rPr>
        <w:t>；</w:t>
      </w:r>
      <w:r w:rsidRPr="00B013CA">
        <w:rPr>
          <w:rFonts w:ascii="黑体" w:eastAsia="黑体"/>
          <w:b/>
        </w:rPr>
        <w:t>CDMA</w:t>
      </w:r>
      <w:r w:rsidRPr="00B013CA">
        <w:rPr>
          <w:rFonts w:ascii="黑体" w:eastAsia="黑体" w:hAnsi="Times New Roman" w:hint="eastAsia"/>
          <w:b/>
        </w:rPr>
        <w:t>用户数</w:t>
      </w:r>
      <w:r w:rsidRPr="00B013CA">
        <w:rPr>
          <w:rFonts w:ascii="黑体" w:eastAsia="黑体"/>
          <w:b/>
        </w:rPr>
        <w:t>2781</w:t>
      </w:r>
      <w:r w:rsidRPr="00B013CA">
        <w:rPr>
          <w:rFonts w:ascii="黑体" w:eastAsia="黑体" w:hAnsi="Times New Roman" w:hint="eastAsia"/>
          <w:b/>
        </w:rPr>
        <w:t>万户，较上年末增长</w:t>
      </w:r>
      <w:r w:rsidRPr="00B013CA">
        <w:rPr>
          <w:rFonts w:ascii="黑体" w:eastAsia="黑体"/>
          <w:b/>
        </w:rPr>
        <w:t>47%</w:t>
      </w:r>
      <w:r w:rsidRPr="00B013CA">
        <w:rPr>
          <w:rFonts w:ascii="黑体" w:eastAsia="黑体" w:hAnsi="Times New Roman" w:hint="eastAsia"/>
          <w:b/>
        </w:rPr>
        <w:t>。</w:t>
      </w:r>
      <w:r w:rsidRPr="00B013CA">
        <w:rPr>
          <w:rFonts w:ascii="黑体" w:eastAsia="黑体"/>
          <w:b/>
        </w:rPr>
        <w:t>2005</w:t>
      </w:r>
      <w:r w:rsidRPr="00B013CA">
        <w:rPr>
          <w:rFonts w:ascii="黑体" w:eastAsia="黑体" w:hAnsi="Times New Roman" w:hint="eastAsia"/>
          <w:b/>
        </w:rPr>
        <w:t>年计划进行基础设备投资</w:t>
      </w:r>
      <w:r w:rsidRPr="00B013CA">
        <w:rPr>
          <w:rFonts w:ascii="黑体" w:eastAsia="黑体"/>
          <w:b/>
        </w:rPr>
        <w:t>430</w:t>
      </w:r>
      <w:r w:rsidRPr="00B013CA">
        <w:rPr>
          <w:rFonts w:ascii="黑体" w:eastAsia="黑体" w:hAnsi="Times New Roman" w:hint="eastAsia"/>
          <w:b/>
        </w:rPr>
        <w:t>亿元。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从五大基础电信运营商</w:t>
      </w:r>
      <w:r w:rsidRPr="00B013CA">
        <w:rPr>
          <w:rFonts w:ascii="黑体" w:eastAsia="黑体"/>
          <w:b/>
        </w:rPr>
        <w:t>2004</w:t>
      </w:r>
      <w:r w:rsidRPr="00B013CA">
        <w:rPr>
          <w:rFonts w:ascii="黑体" w:eastAsia="黑体" w:hAnsi="Times New Roman" w:hint="eastAsia"/>
          <w:b/>
        </w:rPr>
        <w:t>年经营情况分析，以下两点值得关注：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固话网络对传统电信运营商而言依然是立身之本，但传统固话收入呈下降趋势。目前，大部分传统长途电话已被IP长途电话替代，固定话音业务也逐渐被移动电话、数据网络语音通信、手机短信、互联网短信和电子邮件等通信方式所分流。2003年和2004年，我国固定电话通话量仅分别增长了7.2%和2.9%，到2005年2月，移动本地电话通话量和通话时长仍增长较快，分别较去年同期增长23.6%和34.3%，而固定总通话量基本与上年同期持平，传统固话本地通话量则出现负增长。</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在移动运营领域，用户增速放缓、新增用户以低端为主、小灵通用户的资费压力等因素使得2004年两大移动运营商竞争异常激烈，中国移动在竞争中与中国联通的差距进一步扩大。截至2004年末，中国移动用户总数、主营业务收入和净利润分别为中国联通的1.82倍、2.72倍和17倍，中国移动已经占据我国移动运营市场94%的净利润。这种过于悬殊的竞争格局以及中国移动高达55%的EBITDA率(息税折摊前利润率)，决定了中国移动在资费竞争中将具有长期主动权。目前，中国联通是五大电信运营商中唯一一个拥有两个移动网络的运营商，GSM 网络是其主要利润来源，而CDMA 网络则是其战略发展重点。但两网并行给联通的运营及发展带来了一定困难，两网之间也存在一定的竞争，尽管联通试图通过技术手段来部分解决这一矛盾甚至利用拥有两种制式网络的优势，但双模手机业务的推出目前效果尚不明显。</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电信行业是国民经济的基础产业和先导产业，当前电信运营收入占国内生产总值比重处于较低水平，近阶段行业处于稳定的成长期，电信消费需求较旺，运营商现金流较充沛，融资渠道畅通，信用记录良好。随着国民经济持续稳定的增长和人民物质文化生活水平的提高，电信行业将继续保持良好的发展势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对电信行业的授信实行</w:t>
      </w:r>
      <w:r w:rsidRPr="00B013CA">
        <w:rPr>
          <w:rFonts w:ascii="黑体" w:eastAsia="黑体"/>
          <w:b/>
        </w:rPr>
        <w:t>“</w:t>
      </w:r>
      <w:r w:rsidRPr="00B013CA">
        <w:rPr>
          <w:rFonts w:ascii="黑体" w:eastAsia="黑体" w:hAnsi="Times New Roman" w:hint="eastAsia"/>
          <w:b/>
        </w:rPr>
        <w:t>支持重点，加大投放，增加品种，提高效益</w:t>
      </w:r>
      <w:r w:rsidRPr="00B013CA">
        <w:rPr>
          <w:rFonts w:ascii="黑体" w:eastAsia="黑体"/>
          <w:b/>
        </w:rPr>
        <w:t>”</w:t>
      </w:r>
      <w:r w:rsidRPr="00B013CA">
        <w:rPr>
          <w:rFonts w:ascii="黑体" w:eastAsia="黑体" w:hAnsi="Times New Roman" w:hint="eastAsia"/>
          <w:b/>
        </w:rPr>
        <w:t>的原则。支持重点，即对电信市场发展起主导作用的电信运营商和具有较大潜在利润增长趋势的业务领域优中选优给予重点支持，同时注意防范集中性风险。加大投放，即根据电信行业在规模扩张和业务整合过程中产生的阶段性资金需求，在防范和控制风险的前提下分步骤地逐年增加我行的信贷投入，授信余额力争占电信行业银行借款总量</w:t>
      </w:r>
      <w:r w:rsidRPr="00B013CA">
        <w:rPr>
          <w:rFonts w:ascii="黑体" w:eastAsia="黑体"/>
          <w:b/>
        </w:rPr>
        <w:t>6%</w:t>
      </w:r>
      <w:r w:rsidRPr="00B013CA">
        <w:rPr>
          <w:rFonts w:ascii="黑体" w:eastAsia="黑体" w:hAnsi="Times New Roman" w:hint="eastAsia"/>
          <w:b/>
        </w:rPr>
        <w:t>左右，我行贷款余额占比提高到</w:t>
      </w:r>
      <w:r w:rsidRPr="00B013CA">
        <w:rPr>
          <w:rFonts w:ascii="黑体" w:eastAsia="黑体"/>
          <w:b/>
        </w:rPr>
        <w:t>6%</w:t>
      </w:r>
      <w:r w:rsidRPr="00B013CA">
        <w:rPr>
          <w:rFonts w:ascii="黑体" w:eastAsia="黑体" w:hAnsi="Times New Roman" w:hint="eastAsia"/>
          <w:b/>
        </w:rPr>
        <w:t>左右。增加品种，即针对电信企业的融资需求，注重信贷组合产品运用，为其提供全方位金融服务。提高效益，即通过拓展全面的授信业务和开展全方位的金融服务，提高电信企业在我行的各项业务综合回报和结算比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关注电信业的改革重组进程，及时掌握政策，跟进市场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密切关注电信业的改革重组进程、各大基础电信运营商业务发展方向和经营财务状况，及时掌握政策、跟进市场，适时调整。在目前重组方案尚不清晰的情况下，应在授信支持的电信业务领域和组合品种上有所侧重。在电信业务领域内，由于移动电话和其他新兴通信技术的分流，传统固话业务呈现明显的下降趋势，因此，应加大对移动通信领域的支持，同时有选择地介入市场前景良好、潜在盈利增长空间较大的宽带业务、数据业务和其他增值业务。在授信业务品种结构上，应更加注重授信组合产品的营销和推广，通过本外币贷款、进口开证和票据等授信业务来满足电信企业进行国内外并购、设备采购和日常运营等业务需求，同时在结算、网银等中间业务上加大营销力度，为企业提供多层次、全方位的金融服务，获取更大的综合效益。</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重点支持基础电信运营商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随着电信业改革重组的不断推进，基础电信运营商的业务整合将成必然趋势。包括网络、资产、人才、业务经营等资源的优化整合，有利于提高我国电信运营商市场竞争力，应对电信业的全面对外开放；有利于抑制盲目投资和重复建设，提高网络资源运营效率，因此，今后获得包括固话业务和移动通信业务在内的全业务经营许可的基础电信运营商应成为我行重点支持的授信对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谨慎对待</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Cs w:val="0"/>
            <w:sz w:val="24"/>
            <w:szCs w:val="24"/>
            <w:lang w:val="en-GB"/>
          </w:rPr>
          <w:t>3G</w:t>
        </w:r>
      </w:smartTag>
      <w:r w:rsidRPr="00B013CA">
        <w:rPr>
          <w:rFonts w:ascii="黑体" w:eastAsia="黑体" w:hint="eastAsia"/>
          <w:bCs w:val="0"/>
          <w:sz w:val="24"/>
          <w:szCs w:val="24"/>
        </w:rPr>
        <w:t>网络建设的信贷投入</w:t>
      </w:r>
    </w:p>
    <w:p w:rsidR="004F4DEE" w:rsidRPr="00B013CA" w:rsidRDefault="004F4DEE" w:rsidP="0074280B">
      <w:pPr>
        <w:pStyle w:val="abc"/>
        <w:snapToGrid w:val="0"/>
        <w:spacing w:before="0" w:beforeAutospacing="0" w:after="0" w:afterAutospacing="0" w:line="360" w:lineRule="auto"/>
        <w:rPr>
          <w:rFonts w:ascii="黑体" w:eastAsia="黑体"/>
          <w:b/>
        </w:rPr>
      </w:pP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作为第三代移动通信技术，相对第一代模拟制式技术</w:t>
      </w:r>
      <w:r w:rsidRPr="00B013CA">
        <w:rPr>
          <w:rFonts w:ascii="黑体" w:eastAsia="黑体"/>
          <w:b/>
        </w:rPr>
        <w:t>(</w:t>
      </w:r>
      <w:smartTag w:uri="urn:schemas-microsoft-com:office:smarttags" w:element="chmetcnv">
        <w:smartTagPr>
          <w:attr w:name="UnitName" w:val="g"/>
          <w:attr w:name="SourceValue" w:val="1"/>
          <w:attr w:name="HasSpace" w:val="False"/>
          <w:attr w:name="Negative" w:val="False"/>
          <w:attr w:name="NumberType" w:val="1"/>
          <w:attr w:name="TCSC" w:val="0"/>
        </w:smartTagPr>
        <w:r w:rsidRPr="00B013CA">
          <w:rPr>
            <w:rFonts w:ascii="黑体" w:eastAsia="黑体"/>
            <w:b/>
          </w:rPr>
          <w:t>1G</w:t>
        </w:r>
      </w:smartTag>
      <w:r w:rsidRPr="00B013CA">
        <w:rPr>
          <w:rFonts w:ascii="黑体" w:eastAsia="黑体"/>
          <w:b/>
        </w:rPr>
        <w:t>)</w:t>
      </w:r>
      <w:r w:rsidRPr="00B013CA">
        <w:rPr>
          <w:rFonts w:ascii="黑体" w:eastAsia="黑体" w:hAnsi="Times New Roman" w:hint="eastAsia"/>
          <w:b/>
        </w:rPr>
        <w:t>和第二代</w:t>
      </w:r>
      <w:r w:rsidRPr="00B013CA">
        <w:rPr>
          <w:rFonts w:ascii="黑体" w:eastAsia="黑体"/>
          <w:b/>
        </w:rPr>
        <w:t>GSM</w:t>
      </w:r>
      <w:r w:rsidRPr="00B013CA">
        <w:rPr>
          <w:rFonts w:ascii="黑体" w:eastAsia="黑体" w:hAnsi="Times New Roman" w:hint="eastAsia"/>
          <w:b/>
        </w:rPr>
        <w:t>、</w:t>
      </w:r>
      <w:r w:rsidRPr="00B013CA">
        <w:rPr>
          <w:rFonts w:ascii="黑体" w:eastAsia="黑体"/>
          <w:b/>
        </w:rPr>
        <w:t>TDMA</w:t>
      </w:r>
      <w:r w:rsidRPr="00B013CA">
        <w:rPr>
          <w:rFonts w:ascii="黑体" w:eastAsia="黑体" w:hAnsi="Times New Roman" w:hint="eastAsia"/>
          <w:b/>
        </w:rPr>
        <w:t>等数字技术</w:t>
      </w:r>
      <w:r w:rsidRPr="00B013CA">
        <w:rPr>
          <w:rFonts w:ascii="黑体" w:eastAsia="黑体"/>
          <w:b/>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B013CA">
          <w:rPr>
            <w:rFonts w:ascii="黑体" w:eastAsia="黑体"/>
            <w:b/>
          </w:rPr>
          <w:t>2G</w:t>
        </w:r>
      </w:smartTag>
      <w:r w:rsidRPr="00B013CA">
        <w:rPr>
          <w:rFonts w:ascii="黑体" w:eastAsia="黑体"/>
          <w:b/>
        </w:rPr>
        <w:t>)</w:t>
      </w:r>
      <w:r w:rsidRPr="00B013CA">
        <w:rPr>
          <w:rFonts w:ascii="黑体" w:eastAsia="黑体" w:hAnsi="Times New Roman" w:hint="eastAsia"/>
          <w:b/>
        </w:rPr>
        <w:t>而言，是将无线通信与国际互联网等多媒体通信技术结合起来，能够处理图像、音乐、视频流等多种媒体，提供包括网页浏览、电话会议、电子商务等多种信息服务。</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牌照是由国家发改委和信息产业部颁发给电信运营商按照某种技术标准</w:t>
      </w:r>
      <w:r w:rsidRPr="00B013CA">
        <w:rPr>
          <w:rFonts w:ascii="黑体" w:eastAsia="黑体"/>
          <w:b/>
        </w:rPr>
        <w:t>(W-CDMA</w:t>
      </w:r>
      <w:r w:rsidRPr="00B013CA">
        <w:rPr>
          <w:rFonts w:ascii="黑体" w:eastAsia="黑体" w:hAnsi="Times New Roman" w:hint="eastAsia"/>
          <w:b/>
        </w:rPr>
        <w:t>、</w:t>
      </w:r>
      <w:r w:rsidRPr="00B013CA">
        <w:rPr>
          <w:rFonts w:ascii="黑体" w:eastAsia="黑体"/>
          <w:b/>
        </w:rPr>
        <w:t>CDMA2000</w:t>
      </w:r>
      <w:r w:rsidRPr="00B013CA">
        <w:rPr>
          <w:rFonts w:ascii="黑体" w:eastAsia="黑体" w:hAnsi="Times New Roman" w:hint="eastAsia"/>
          <w:b/>
        </w:rPr>
        <w:t>、</w:t>
      </w:r>
      <w:r w:rsidRPr="00B013CA">
        <w:rPr>
          <w:rFonts w:ascii="黑体" w:eastAsia="黑体"/>
          <w:b/>
        </w:rPr>
        <w:t>TD-SCDMA)</w:t>
      </w:r>
      <w:r w:rsidRPr="00B013CA">
        <w:rPr>
          <w:rFonts w:ascii="黑体" w:eastAsia="黑体" w:hAnsi="Times New Roman" w:hint="eastAsia"/>
          <w:b/>
        </w:rPr>
        <w:t>进行运营的许可证。由于供应商要根据不同标准向运营商提供相应产品，因此，不同的技术标准以及牌照发放的结果，都将对运营商以及供应商产生巨大的影响。从目前情况来看，市场上基本呈现出三大标准三分天下的局面。中国与海外</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牌照发放相同之处在于获得牌照的移动运营商可以将其网络升级至</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b/>
        </w:rPr>
        <w:t xml:space="preserve"> </w:t>
      </w:r>
      <w:r w:rsidRPr="00B013CA">
        <w:rPr>
          <w:rFonts w:ascii="黑体" w:eastAsia="黑体" w:hAnsi="Times New Roman" w:hint="eastAsia"/>
          <w:b/>
        </w:rPr>
        <w:t>网络并提供基于</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网络的相应服务，而不同之处在于现有实力强大的固网运营商将借助</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牌照发放的契机进入目前成长性更强、利润率更高的移动运营市场。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但由于电信业属资本和技术密集型行业，前期网络投资额巨大，作为一项新的移动通信业务，</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也需要一个市场培育和起步阶段，在短期内很难出现占据绝对主导地位的应用；如果电信业在</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牌照发放前重组，则资产、人员、组织和文化等方面的整合将在一定程度上延缓</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网络的建设步伐；另外，未来的</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网络建设可能优先集中于环渤海、长三角与珠三角地区，至少初期不能实现网络的全覆盖。总之，目前仍比较单一的业务品种结构、有限的用户数量和偏高的网络成本等将成为制约</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产业发展的重要因素。从全球范围内来看，当前尚找不到真正盈利的</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运营商，在我国这样的发展中国家，对</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建设初期的资金需求则应更为谨慎。我行对相关业务的授信支持必须建立在对市场和投资效益的客观评估基础上，并注意把握好介入时机、投放节奏和投放量。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考虑到电信业运营商重组之后</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牌照的发放将迅速提上日程，尽管</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业务能否盈利目前尚难以预计，但运营商仍将组织大量内外部资金采购</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设备、铺建</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网络。短期内，主流电信设备制造商以及优秀的内容服务商将成为</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牌照发放的直接受益者，对其授信支持风险相对较小。我行应该对</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项目上下游产业加大授信支持力度，可运用买方信贷、保理融资、应收账款质押贷款、应收账款债权转让等授信组合寻求与主流设备制造商和内容服务商的合作，从而在谨慎对待</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网络建设投资风险的同时，挖掘</w:t>
      </w:r>
      <w:smartTag w:uri="urn:schemas-microsoft-com:office:smarttags" w:element="chmetcnv">
        <w:smartTagPr>
          <w:attr w:name="UnitName" w:val="g"/>
          <w:attr w:name="SourceValue" w:val="3"/>
          <w:attr w:name="HasSpace" w:val="False"/>
          <w:attr w:name="Negative" w:val="False"/>
          <w:attr w:name="NumberType" w:val="1"/>
          <w:attr w:name="TCSC" w:val="0"/>
        </w:smartTagPr>
        <w:r w:rsidRPr="00B013CA">
          <w:rPr>
            <w:rFonts w:ascii="黑体" w:eastAsia="黑体"/>
            <w:b/>
          </w:rPr>
          <w:t>3G</w:t>
        </w:r>
      </w:smartTag>
      <w:r w:rsidRPr="00B013CA">
        <w:rPr>
          <w:rFonts w:ascii="黑体" w:eastAsia="黑体" w:hAnsi="Times New Roman" w:hint="eastAsia"/>
          <w:b/>
        </w:rPr>
        <w:t>产业链给我行带来的业务发展空间。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根据公司特征区分政策，扩大业务合作</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中国电信、中国网通在我行已有较高的授信额度，但额度使用率不高，应根据其财务管理特点，加大营销力度，努力提高授信业务份额，并注意把握贷款用途用于主业经营。</w:t>
      </w:r>
      <w:r w:rsidRPr="00B013CA">
        <w:rPr>
          <w:rFonts w:ascii="黑体" w:eastAsia="黑体"/>
          <w:b/>
        </w:rPr>
        <w:t>由于中国电信各省级子公司在经营和财务决策等方面仍拥有一定的话语权，故各省分行应加强对所在地省级子公司的营销力度，争取以点带面，提高现有授信额度的使用率。对于中国网通，因其总部相对集权，要进一步加强对其总公司的营销力度，深化总对总的合作关系，加强总分行业务联动，努力提高授信业务份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中国联通现在我行已有一定的授信额度，额度使用率较低，考虑到联通被拆分的可能性较大，因此，近期内基本维持现有授信额度，谨慎对待新增授信。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中国移动是目前实力最强、业绩最佳的电信基础运营商。但我行尚未与其建立总对总的业务合作关系，几乎未对其开展授信业务。在此次电信业重组过程中，应积极寻找契机，争取有所突破。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中国铁通现在我全行已有一定的授信额度，额度基本全额使用。考虑到铁通相对于其他四大运营商在经营能力和客户规模上影响力不大，目前对其发展应继续关注，对其授信暂维持当前额度。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此外，由于目前中国电信、中国网通、中国联通和中国移动这四大运营商都是海外上市企业，应充分发挥境内外联动优势来推进对四大电信运营商的业务合作。</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1" w:name="_6.3__"/>
      <w:bookmarkEnd w:id="41"/>
      <w:r w:rsidRPr="00B013CA">
        <w:rPr>
          <w:rFonts w:ascii="黑体" w:eastAsia="黑体"/>
          <w:bCs w:val="0"/>
          <w:kern w:val="2"/>
          <w:lang w:val="en-GB"/>
        </w:rPr>
        <w:t>6.3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电力</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电力工业是国民经济的基础产业和重要的公用事业，</w:t>
      </w:r>
      <w:r w:rsidRPr="00B013CA">
        <w:rPr>
          <w:rFonts w:ascii="黑体" w:eastAsia="黑体" w:hAnsi="Times New Roman" w:hint="eastAsia"/>
          <w:b/>
          <w:color w:val="000000"/>
        </w:rPr>
        <w:t>具有资本密集和资源密集的特征。随着近年来城市化和工业化的推进，经济社会发展对电力的依赖程度越来越高。</w:t>
      </w:r>
      <w:r w:rsidRPr="00B013CA">
        <w:rPr>
          <w:rFonts w:ascii="黑体" w:eastAsia="黑体" w:hAnsi="Times New Roman" w:hint="eastAsia"/>
          <w:b/>
        </w:rPr>
        <w:t>根据国家能源发展战略和电力发展规划，</w:t>
      </w:r>
      <w:r w:rsidRPr="00B013CA">
        <w:rPr>
          <w:rFonts w:ascii="黑体" w:eastAsia="黑体"/>
          <w:b/>
        </w:rPr>
        <w:t xml:space="preserve"> </w:t>
      </w:r>
      <w:r w:rsidRPr="00B013CA">
        <w:rPr>
          <w:rFonts w:ascii="黑体" w:eastAsia="黑体" w:hAnsi="Times New Roman" w:hint="eastAsia"/>
          <w:b/>
        </w:rPr>
        <w:t>“十一五”期间我国电力工业将经历一个高速发展的时期，电力工业必将迈上一个新的台阶，由此也将带动产业升级和产业结构的调整，产生众多的发展机遇。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我国电力行业发展现状及基本特征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电力工业是一个典型的基础网络产业，是由电力生产业和电力供应业两部分组成，即电源和电网。具体可划分为发电、输电、配电和售电四个环节，相对应的企业为：生产型发电企业、基础设施型电网企业和销售型配电企业，后两类企业目前我国统归为电网类企业。根据发电所使用的一次能源的种类，常规发电方式可分为火力发电</w:t>
      </w:r>
      <w:r w:rsidRPr="00B013CA">
        <w:rPr>
          <w:rFonts w:ascii="黑体" w:eastAsia="黑体"/>
          <w:b/>
        </w:rPr>
        <w:t>(</w:t>
      </w:r>
      <w:r w:rsidRPr="00B013CA">
        <w:rPr>
          <w:rFonts w:ascii="黑体" w:eastAsia="黑体" w:hAnsi="Times New Roman" w:hint="eastAsia"/>
          <w:b/>
        </w:rPr>
        <w:t>包括燃煤发电、燃油发电和燃气发电</w:t>
      </w:r>
      <w:r w:rsidRPr="00B013CA">
        <w:rPr>
          <w:rFonts w:ascii="黑体" w:eastAsia="黑体"/>
          <w:b/>
        </w:rPr>
        <w:t>)</w:t>
      </w:r>
      <w:r w:rsidRPr="00B013CA">
        <w:rPr>
          <w:rFonts w:ascii="黑体" w:eastAsia="黑体" w:hAnsi="Times New Roman" w:hint="eastAsia"/>
          <w:b/>
        </w:rPr>
        <w:t>、水力发电、核能发电、其他能源发电等。</w:t>
      </w:r>
      <w:r w:rsidRPr="00B013CA">
        <w:rPr>
          <w:rFonts w:ascii="黑体" w:eastAsia="黑体"/>
          <w:b/>
        </w:rPr>
        <w:t xml:space="preserve"> </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总体概况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改革开放以来，我国电力工业发展迅速。</w:t>
      </w:r>
      <w:r w:rsidRPr="00B013CA">
        <w:rPr>
          <w:rFonts w:ascii="黑体" w:eastAsia="黑体"/>
          <w:b/>
        </w:rPr>
        <w:t>1978</w:t>
      </w:r>
      <w:r w:rsidRPr="00B013CA">
        <w:rPr>
          <w:rFonts w:ascii="黑体" w:eastAsia="黑体" w:hAnsi="Times New Roman" w:hint="eastAsia"/>
          <w:b/>
        </w:rPr>
        <w:t>年－</w:t>
      </w:r>
      <w:r w:rsidRPr="00B013CA">
        <w:rPr>
          <w:rFonts w:ascii="黑体" w:eastAsia="黑体"/>
          <w:b/>
        </w:rPr>
        <w:t>2003</w:t>
      </w:r>
      <w:r w:rsidRPr="00B013CA">
        <w:rPr>
          <w:rFonts w:ascii="黑体" w:eastAsia="黑体" w:hAnsi="Times New Roman" w:hint="eastAsia"/>
          <w:b/>
        </w:rPr>
        <w:t>年期间，发电设备装机容量和发电量分别以年均</w:t>
      </w:r>
      <w:r w:rsidRPr="00B013CA">
        <w:rPr>
          <w:rFonts w:ascii="黑体" w:eastAsia="黑体"/>
          <w:b/>
        </w:rPr>
        <w:t>7.9</w:t>
      </w:r>
      <w:r w:rsidRPr="00B013CA">
        <w:rPr>
          <w:rFonts w:ascii="黑体" w:eastAsia="黑体" w:hAnsi="Times New Roman" w:hint="eastAsia"/>
          <w:b/>
        </w:rPr>
        <w:t>％和</w:t>
      </w:r>
      <w:r w:rsidRPr="00B013CA">
        <w:rPr>
          <w:rFonts w:ascii="黑体" w:eastAsia="黑体"/>
          <w:b/>
        </w:rPr>
        <w:t>8.4</w:t>
      </w:r>
      <w:r w:rsidRPr="00B013CA">
        <w:rPr>
          <w:rFonts w:ascii="黑体" w:eastAsia="黑体" w:hAnsi="Times New Roman" w:hint="eastAsia"/>
          <w:b/>
        </w:rPr>
        <w:t>％的速度递增。目前装机容量和发电量均已跃居世界第二位，进入了世界电力生产和消费大国之列。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．装机容量：</w:t>
      </w:r>
      <w:r w:rsidRPr="00B013CA">
        <w:rPr>
          <w:rFonts w:ascii="黑体" w:eastAsia="黑体"/>
          <w:b/>
        </w:rPr>
        <w:t>2003</w:t>
      </w:r>
      <w:r w:rsidRPr="00B013CA">
        <w:rPr>
          <w:rFonts w:ascii="黑体" w:eastAsia="黑体" w:hAnsi="Times New Roman" w:hint="eastAsia"/>
          <w:b/>
        </w:rPr>
        <w:t>年是我国建国以来新增装机最多的一年，全年新增装机共计</w:t>
      </w:r>
      <w:r w:rsidRPr="00B013CA">
        <w:rPr>
          <w:rFonts w:ascii="黑体" w:eastAsia="黑体"/>
          <w:b/>
        </w:rPr>
        <w:t>2793</w:t>
      </w:r>
      <w:r w:rsidRPr="00B013CA">
        <w:rPr>
          <w:rFonts w:ascii="黑体" w:eastAsia="黑体" w:hAnsi="Times New Roman" w:hint="eastAsia"/>
          <w:b/>
        </w:rPr>
        <w:t>万千瓦，比</w:t>
      </w:r>
      <w:r w:rsidRPr="00B013CA">
        <w:rPr>
          <w:rFonts w:ascii="黑体" w:eastAsia="黑体"/>
          <w:b/>
        </w:rPr>
        <w:t>2002</w:t>
      </w:r>
      <w:r w:rsidRPr="00B013CA">
        <w:rPr>
          <w:rFonts w:ascii="黑体" w:eastAsia="黑体" w:hAnsi="Times New Roman" w:hint="eastAsia"/>
          <w:b/>
        </w:rPr>
        <w:t>年增长</w:t>
      </w:r>
      <w:r w:rsidRPr="00B013CA">
        <w:rPr>
          <w:rFonts w:ascii="黑体" w:eastAsia="黑体"/>
          <w:b/>
        </w:rPr>
        <w:t>7.8%</w:t>
      </w:r>
      <w:r w:rsidRPr="00B013CA">
        <w:rPr>
          <w:rFonts w:ascii="黑体" w:eastAsia="黑体" w:hAnsi="Times New Roman" w:hint="eastAsia"/>
          <w:b/>
        </w:rPr>
        <w:t>。</w:t>
      </w:r>
      <w:r w:rsidRPr="00B013CA">
        <w:rPr>
          <w:rFonts w:ascii="黑体" w:eastAsia="黑体"/>
          <w:b/>
        </w:rPr>
        <w:t>2003</w:t>
      </w:r>
      <w:r w:rsidRPr="00B013CA">
        <w:rPr>
          <w:rFonts w:ascii="黑体" w:eastAsia="黑体" w:hAnsi="Times New Roman" w:hint="eastAsia"/>
          <w:b/>
        </w:rPr>
        <w:t>年底总装机达到</w:t>
      </w:r>
      <w:r w:rsidRPr="00B013CA">
        <w:rPr>
          <w:rFonts w:ascii="黑体" w:eastAsia="黑体"/>
          <w:b/>
        </w:rPr>
        <w:t>38450</w:t>
      </w:r>
      <w:r w:rsidRPr="00B013CA">
        <w:rPr>
          <w:rFonts w:ascii="黑体" w:eastAsia="黑体" w:hAnsi="Times New Roman" w:hint="eastAsia"/>
          <w:b/>
        </w:rPr>
        <w:t>万千瓦，水电装机达到</w:t>
      </w:r>
      <w:r w:rsidRPr="00B013CA">
        <w:rPr>
          <w:rFonts w:ascii="黑体" w:eastAsia="黑体"/>
          <w:b/>
        </w:rPr>
        <w:t>9217.12</w:t>
      </w:r>
      <w:r w:rsidRPr="00B013CA">
        <w:rPr>
          <w:rFonts w:ascii="黑体" w:eastAsia="黑体" w:hAnsi="Times New Roman" w:hint="eastAsia"/>
          <w:b/>
        </w:rPr>
        <w:t>万千瓦，占总量的</w:t>
      </w:r>
      <w:r w:rsidRPr="00B013CA">
        <w:rPr>
          <w:rFonts w:ascii="黑体" w:eastAsia="黑体"/>
          <w:b/>
        </w:rPr>
        <w:t>24.1%</w:t>
      </w:r>
      <w:r w:rsidRPr="00B013CA">
        <w:rPr>
          <w:rFonts w:ascii="黑体" w:eastAsia="黑体" w:hAnsi="Times New Roman" w:hint="eastAsia"/>
          <w:b/>
        </w:rPr>
        <w:t>；火电装机达到</w:t>
      </w:r>
      <w:r w:rsidRPr="00B013CA">
        <w:rPr>
          <w:rFonts w:ascii="黑体" w:eastAsia="黑体"/>
          <w:b/>
        </w:rPr>
        <w:t>28563.5</w:t>
      </w:r>
      <w:r w:rsidRPr="00B013CA">
        <w:rPr>
          <w:rFonts w:ascii="黑体" w:eastAsia="黑体" w:hAnsi="Times New Roman" w:hint="eastAsia"/>
          <w:b/>
        </w:rPr>
        <w:t>万千瓦，占总量的</w:t>
      </w:r>
      <w:r w:rsidRPr="00B013CA">
        <w:rPr>
          <w:rFonts w:ascii="黑体" w:eastAsia="黑体"/>
          <w:b/>
        </w:rPr>
        <w:t>74.3%</w:t>
      </w:r>
      <w:r w:rsidRPr="00B013CA">
        <w:rPr>
          <w:rFonts w:ascii="黑体" w:eastAsia="黑体" w:hAnsi="Times New Roman" w:hint="eastAsia"/>
          <w:b/>
        </w:rPr>
        <w:t>；核电装机达到</w:t>
      </w:r>
      <w:r w:rsidRPr="00B013CA">
        <w:rPr>
          <w:rFonts w:ascii="黑体" w:eastAsia="黑体"/>
          <w:b/>
        </w:rPr>
        <w:t>618.6</w:t>
      </w:r>
      <w:r w:rsidRPr="00B013CA">
        <w:rPr>
          <w:rFonts w:ascii="黑体" w:eastAsia="黑体" w:hAnsi="Times New Roman" w:hint="eastAsia"/>
          <w:b/>
        </w:rPr>
        <w:t>万千瓦，占总量的</w:t>
      </w:r>
      <w:r w:rsidRPr="00B013CA">
        <w:rPr>
          <w:rFonts w:ascii="黑体" w:eastAsia="黑体"/>
          <w:b/>
        </w:rPr>
        <w:t>1.6%</w:t>
      </w:r>
      <w:r w:rsidRPr="00B013CA">
        <w:rPr>
          <w:rFonts w:ascii="黑体" w:eastAsia="黑体" w:hAnsi="Times New Roman" w:hint="eastAsia"/>
          <w:b/>
        </w:rPr>
        <w:t>；其他类型装机</w:t>
      </w:r>
      <w:r w:rsidRPr="00B013CA">
        <w:rPr>
          <w:rFonts w:ascii="黑体" w:eastAsia="黑体"/>
          <w:b/>
        </w:rPr>
        <w:t>(</w:t>
      </w:r>
      <w:r w:rsidRPr="00B013CA">
        <w:rPr>
          <w:rFonts w:ascii="黑体" w:eastAsia="黑体" w:hAnsi="Times New Roman" w:hint="eastAsia"/>
          <w:b/>
        </w:rPr>
        <w:t>风电、地热等</w:t>
      </w:r>
      <w:r w:rsidRPr="00B013CA">
        <w:rPr>
          <w:rFonts w:ascii="黑体" w:eastAsia="黑体"/>
          <w:b/>
        </w:rPr>
        <w:t>)</w:t>
      </w:r>
      <w:r w:rsidRPr="00B013CA">
        <w:rPr>
          <w:rFonts w:ascii="黑体" w:eastAsia="黑体" w:hAnsi="Times New Roman" w:hint="eastAsia"/>
          <w:b/>
        </w:rPr>
        <w:t>为</w:t>
      </w:r>
      <w:r w:rsidRPr="00B013CA">
        <w:rPr>
          <w:rFonts w:ascii="黑体" w:eastAsia="黑体"/>
          <w:b/>
        </w:rPr>
        <w:t>50.4</w:t>
      </w:r>
      <w:r w:rsidRPr="00B013CA">
        <w:rPr>
          <w:rFonts w:ascii="黑体" w:eastAsia="黑体" w:hAnsi="Times New Roman" w:hint="eastAsia"/>
          <w:b/>
        </w:rPr>
        <w:t>万千瓦，约占总量的</w:t>
      </w:r>
      <w:r w:rsidRPr="00B013CA">
        <w:rPr>
          <w:rFonts w:ascii="黑体" w:eastAsia="黑体"/>
          <w:b/>
        </w:rPr>
        <w:t>1.5</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color w:val="000000"/>
        </w:rPr>
        <w:t xml:space="preserve">B. </w:t>
      </w:r>
      <w:r w:rsidRPr="00B013CA">
        <w:rPr>
          <w:rFonts w:ascii="黑体" w:eastAsia="黑体" w:hAnsi="Times New Roman" w:hint="eastAsia"/>
          <w:b/>
          <w:color w:val="000000"/>
        </w:rPr>
        <w:t>发电量：</w:t>
      </w:r>
      <w:r w:rsidRPr="00B013CA">
        <w:rPr>
          <w:rFonts w:ascii="黑体" w:eastAsia="黑体"/>
          <w:b/>
          <w:color w:val="000000"/>
        </w:rPr>
        <w:t>2003</w:t>
      </w:r>
      <w:r w:rsidRPr="00B013CA">
        <w:rPr>
          <w:rFonts w:ascii="黑体" w:eastAsia="黑体" w:hAnsi="Times New Roman" w:hint="eastAsia"/>
          <w:b/>
          <w:color w:val="000000"/>
        </w:rPr>
        <w:t>年</w:t>
      </w:r>
      <w:r w:rsidRPr="00B013CA">
        <w:rPr>
          <w:rFonts w:ascii="黑体" w:eastAsia="黑体" w:hAnsi="Times New Roman" w:hint="eastAsia"/>
          <w:b/>
        </w:rPr>
        <w:t>全国发电量合计</w:t>
      </w:r>
      <w:r w:rsidRPr="00B013CA">
        <w:rPr>
          <w:rFonts w:ascii="黑体" w:eastAsia="黑体"/>
          <w:b/>
        </w:rPr>
        <w:t>19080</w:t>
      </w:r>
      <w:r w:rsidRPr="00B013CA">
        <w:rPr>
          <w:rFonts w:ascii="黑体" w:eastAsia="黑体" w:hAnsi="Times New Roman" w:hint="eastAsia"/>
          <w:b/>
        </w:rPr>
        <w:t>亿千瓦时，增长</w:t>
      </w:r>
      <w:r w:rsidRPr="00B013CA">
        <w:rPr>
          <w:rFonts w:ascii="黑体" w:eastAsia="黑体"/>
          <w:b/>
        </w:rPr>
        <w:t>15.3%</w:t>
      </w:r>
      <w:r w:rsidRPr="00B013CA">
        <w:rPr>
          <w:rFonts w:ascii="黑体" w:eastAsia="黑体" w:hAnsi="Times New Roman" w:hint="eastAsia"/>
          <w:b/>
        </w:rPr>
        <w:t>，其中，水电</w:t>
      </w:r>
      <w:r w:rsidRPr="00B013CA">
        <w:rPr>
          <w:rFonts w:ascii="黑体" w:eastAsia="黑体"/>
          <w:b/>
        </w:rPr>
        <w:t>2830</w:t>
      </w:r>
      <w:r w:rsidRPr="00B013CA">
        <w:rPr>
          <w:rFonts w:ascii="黑体" w:eastAsia="黑体" w:hAnsi="Times New Roman" w:hint="eastAsia"/>
          <w:b/>
        </w:rPr>
        <w:t>亿千瓦时，增长</w:t>
      </w:r>
      <w:r w:rsidRPr="00B013CA">
        <w:rPr>
          <w:rFonts w:ascii="黑体" w:eastAsia="黑体"/>
          <w:b/>
        </w:rPr>
        <w:t>3.1%</w:t>
      </w:r>
      <w:r w:rsidRPr="00B013CA">
        <w:rPr>
          <w:rFonts w:ascii="黑体" w:eastAsia="黑体" w:hAnsi="Times New Roman" w:hint="eastAsia"/>
          <w:b/>
        </w:rPr>
        <w:t>；火电</w:t>
      </w:r>
      <w:r w:rsidRPr="00B013CA">
        <w:rPr>
          <w:rFonts w:ascii="黑体" w:eastAsia="黑体"/>
          <w:b/>
        </w:rPr>
        <w:t>15800</w:t>
      </w:r>
      <w:r w:rsidRPr="00B013CA">
        <w:rPr>
          <w:rFonts w:ascii="黑体" w:eastAsia="黑体" w:hAnsi="Times New Roman" w:hint="eastAsia"/>
          <w:b/>
        </w:rPr>
        <w:t>亿千瓦时，增长</w:t>
      </w:r>
      <w:r w:rsidRPr="00B013CA">
        <w:rPr>
          <w:rFonts w:ascii="黑体" w:eastAsia="黑体"/>
          <w:b/>
        </w:rPr>
        <w:t>16.8%</w:t>
      </w:r>
      <w:r w:rsidRPr="00B013CA">
        <w:rPr>
          <w:rFonts w:ascii="黑体" w:eastAsia="黑体" w:hAnsi="Times New Roman" w:hint="eastAsia"/>
          <w:b/>
        </w:rPr>
        <w:t>；核电由于</w:t>
      </w:r>
      <w:r w:rsidRPr="00B013CA">
        <w:rPr>
          <w:rFonts w:ascii="黑体" w:eastAsia="黑体"/>
          <w:b/>
        </w:rPr>
        <w:t>2003</w:t>
      </w:r>
      <w:r w:rsidRPr="00B013CA">
        <w:rPr>
          <w:rFonts w:ascii="黑体" w:eastAsia="黑体" w:hAnsi="Times New Roman" w:hint="eastAsia"/>
          <w:b/>
        </w:rPr>
        <w:t>年新增装机较多，同比增长</w:t>
      </w:r>
      <w:r w:rsidRPr="00B013CA">
        <w:rPr>
          <w:rFonts w:ascii="黑体" w:eastAsia="黑体"/>
          <w:b/>
        </w:rPr>
        <w:t>64.8%</w:t>
      </w:r>
      <w:r w:rsidRPr="00B013CA">
        <w:rPr>
          <w:rFonts w:ascii="黑体" w:eastAsia="黑体" w:hAnsi="Times New Roman" w:hint="eastAsia"/>
          <w:b/>
        </w:rPr>
        <w:t>，达到</w:t>
      </w:r>
      <w:r w:rsidRPr="00B013CA">
        <w:rPr>
          <w:rFonts w:ascii="黑体" w:eastAsia="黑体"/>
          <w:b/>
        </w:rPr>
        <w:t>437</w:t>
      </w:r>
      <w:r w:rsidRPr="00B013CA">
        <w:rPr>
          <w:rFonts w:ascii="黑体" w:eastAsia="黑体" w:hAnsi="Times New Roman" w:hint="eastAsia"/>
          <w:b/>
        </w:rPr>
        <w:t>亿千瓦时。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发电设备利用小时：</w:t>
      </w:r>
      <w:r w:rsidRPr="00B013CA">
        <w:rPr>
          <w:rFonts w:ascii="黑体" w:eastAsia="黑体"/>
          <w:b/>
          <w:color w:val="000000"/>
        </w:rPr>
        <w:t>2003</w:t>
      </w:r>
      <w:r w:rsidRPr="00B013CA">
        <w:rPr>
          <w:rFonts w:ascii="黑体" w:eastAsia="黑体" w:hAnsi="Times New Roman" w:hint="eastAsia"/>
          <w:b/>
          <w:color w:val="000000"/>
        </w:rPr>
        <w:t>年全国的发电设备利用小时数为</w:t>
      </w:r>
      <w:r w:rsidRPr="00B013CA">
        <w:rPr>
          <w:rFonts w:ascii="黑体" w:eastAsia="黑体"/>
          <w:b/>
          <w:color w:val="000000"/>
        </w:rPr>
        <w:t>1990</w:t>
      </w:r>
      <w:r w:rsidRPr="00B013CA">
        <w:rPr>
          <w:rFonts w:ascii="黑体" w:eastAsia="黑体" w:hAnsi="Times New Roman" w:hint="eastAsia"/>
          <w:b/>
          <w:color w:val="000000"/>
        </w:rPr>
        <w:t>年以来最高水平。</w:t>
      </w:r>
      <w:r w:rsidRPr="00B013CA">
        <w:rPr>
          <w:rFonts w:ascii="黑体" w:eastAsia="黑体" w:hAnsi="Times New Roman" w:hint="eastAsia"/>
          <w:b/>
        </w:rPr>
        <w:t>全国发电设备平均利用小时数为</w:t>
      </w:r>
      <w:r w:rsidRPr="00B013CA">
        <w:rPr>
          <w:rFonts w:ascii="黑体" w:eastAsia="黑体"/>
          <w:b/>
        </w:rPr>
        <w:t>5250</w:t>
      </w:r>
      <w:r w:rsidRPr="00B013CA">
        <w:rPr>
          <w:rFonts w:ascii="黑体" w:eastAsia="黑体" w:hAnsi="Times New Roman" w:hint="eastAsia"/>
          <w:b/>
        </w:rPr>
        <w:t>小时，较上年增加</w:t>
      </w:r>
      <w:r w:rsidRPr="00B013CA">
        <w:rPr>
          <w:rFonts w:ascii="黑体" w:eastAsia="黑体"/>
          <w:b/>
        </w:rPr>
        <w:t>390</w:t>
      </w:r>
      <w:r w:rsidRPr="00B013CA">
        <w:rPr>
          <w:rFonts w:ascii="黑体" w:eastAsia="黑体" w:hAnsi="Times New Roman" w:hint="eastAsia"/>
          <w:b/>
        </w:rPr>
        <w:t>小时。其中，受黄河等主要河流上半年来水偏枯的影响，水力发电设备平均利用小时数为</w:t>
      </w:r>
      <w:r w:rsidRPr="00B013CA">
        <w:rPr>
          <w:rFonts w:ascii="黑体" w:eastAsia="黑体"/>
          <w:b/>
        </w:rPr>
        <w:t>3210</w:t>
      </w:r>
      <w:r w:rsidRPr="00B013CA">
        <w:rPr>
          <w:rFonts w:ascii="黑体" w:eastAsia="黑体" w:hAnsi="Times New Roman" w:hint="eastAsia"/>
          <w:b/>
        </w:rPr>
        <w:t>小时，下降</w:t>
      </w:r>
      <w:r w:rsidRPr="00B013CA">
        <w:rPr>
          <w:rFonts w:ascii="黑体" w:eastAsia="黑体"/>
          <w:b/>
        </w:rPr>
        <w:t>79</w:t>
      </w:r>
      <w:r w:rsidRPr="00B013CA">
        <w:rPr>
          <w:rFonts w:ascii="黑体" w:eastAsia="黑体" w:hAnsi="Times New Roman" w:hint="eastAsia"/>
          <w:b/>
        </w:rPr>
        <w:t>小时。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电网建设：经过</w:t>
      </w:r>
      <w:r w:rsidRPr="00B013CA">
        <w:rPr>
          <w:rFonts w:ascii="黑体" w:eastAsia="黑体"/>
          <w:b/>
        </w:rPr>
        <w:t xml:space="preserve">50 </w:t>
      </w:r>
      <w:r w:rsidRPr="00B013CA">
        <w:rPr>
          <w:rFonts w:ascii="黑体" w:eastAsia="黑体" w:hAnsi="Times New Roman" w:hint="eastAsia"/>
          <w:b/>
        </w:rPr>
        <w:t>多年的建设，我国电网已建成东北、华北、华中、华东、南方互联、川渝等六个以</w:t>
      </w:r>
      <w:r w:rsidRPr="00B013CA">
        <w:rPr>
          <w:rFonts w:ascii="黑体" w:eastAsia="黑体"/>
          <w:b/>
        </w:rPr>
        <w:t>500kv</w:t>
      </w:r>
      <w:r w:rsidRPr="00B013CA">
        <w:rPr>
          <w:rFonts w:ascii="黑体" w:eastAsia="黑体" w:hAnsi="Times New Roman" w:hint="eastAsia"/>
          <w:b/>
        </w:rPr>
        <w:t>为网架的大区电网和以</w:t>
      </w:r>
      <w:r w:rsidRPr="00B013CA">
        <w:rPr>
          <w:rFonts w:ascii="黑体" w:eastAsia="黑体"/>
          <w:b/>
        </w:rPr>
        <w:t xml:space="preserve">330kv </w:t>
      </w:r>
      <w:r w:rsidRPr="00B013CA">
        <w:rPr>
          <w:rFonts w:ascii="黑体" w:eastAsia="黑体" w:hAnsi="Times New Roman" w:hint="eastAsia"/>
          <w:b/>
        </w:rPr>
        <w:t>为网架的西北电网，在此基础上形成了广东、广西、山东、福建、云南、贵州</w:t>
      </w:r>
      <w:r w:rsidRPr="00B013CA">
        <w:rPr>
          <w:rFonts w:ascii="黑体" w:eastAsia="黑体"/>
          <w:b/>
        </w:rPr>
        <w:t>6</w:t>
      </w:r>
      <w:r w:rsidRPr="00B013CA">
        <w:rPr>
          <w:rFonts w:ascii="黑体" w:eastAsia="黑体" w:hAnsi="Times New Roman" w:hint="eastAsia"/>
          <w:b/>
        </w:rPr>
        <w:t>个以</w:t>
      </w:r>
      <w:r w:rsidRPr="00B013CA">
        <w:rPr>
          <w:rFonts w:ascii="黑体" w:eastAsia="黑体"/>
          <w:b/>
        </w:rPr>
        <w:t xml:space="preserve">500kv </w:t>
      </w:r>
      <w:r w:rsidRPr="00B013CA">
        <w:rPr>
          <w:rFonts w:ascii="黑体" w:eastAsia="黑体" w:hAnsi="Times New Roman" w:hint="eastAsia"/>
          <w:b/>
        </w:rPr>
        <w:t>为网架的省级电网，</w:t>
      </w:r>
      <w:r w:rsidRPr="00B013CA">
        <w:rPr>
          <w:rFonts w:ascii="黑体" w:eastAsia="黑体"/>
          <w:b/>
        </w:rPr>
        <w:t>220kv</w:t>
      </w:r>
      <w:r w:rsidRPr="00B013CA">
        <w:rPr>
          <w:rFonts w:ascii="黑体" w:eastAsia="黑体" w:hAnsi="Times New Roman" w:hint="eastAsia"/>
          <w:b/>
        </w:rPr>
        <w:t>的新疆和海南省电网以及</w:t>
      </w:r>
      <w:r w:rsidRPr="00B013CA">
        <w:rPr>
          <w:rFonts w:ascii="黑体" w:eastAsia="黑体"/>
          <w:b/>
        </w:rPr>
        <w:t xml:space="preserve">110kv </w:t>
      </w:r>
      <w:r w:rsidRPr="00B013CA">
        <w:rPr>
          <w:rFonts w:ascii="黑体" w:eastAsia="黑体" w:hAnsi="Times New Roman" w:hint="eastAsia"/>
          <w:b/>
        </w:rPr>
        <w:t>的西藏三个独立电网。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企业规模：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2003</w:t>
      </w:r>
      <w:r w:rsidRPr="00B013CA">
        <w:rPr>
          <w:rFonts w:ascii="黑体" w:eastAsia="黑体" w:hAnsi="Times New Roman" w:hint="eastAsia"/>
          <w:b/>
        </w:rPr>
        <w:t>年，全国共有电力企业</w:t>
      </w:r>
      <w:r w:rsidRPr="00B013CA">
        <w:rPr>
          <w:rFonts w:ascii="黑体" w:eastAsia="黑体"/>
          <w:b/>
        </w:rPr>
        <w:t>4378</w:t>
      </w:r>
      <w:r w:rsidRPr="00B013CA">
        <w:rPr>
          <w:rFonts w:ascii="黑体" w:eastAsia="黑体" w:hAnsi="Times New Roman" w:hint="eastAsia"/>
          <w:b/>
        </w:rPr>
        <w:t>个，包括电力生产企业</w:t>
      </w:r>
      <w:r w:rsidRPr="00B013CA">
        <w:rPr>
          <w:rFonts w:ascii="黑体" w:eastAsia="黑体"/>
          <w:b/>
        </w:rPr>
        <w:t>2816</w:t>
      </w:r>
      <w:r w:rsidRPr="00B013CA">
        <w:rPr>
          <w:rFonts w:ascii="黑体" w:eastAsia="黑体" w:hAnsi="Times New Roman" w:hint="eastAsia"/>
          <w:b/>
        </w:rPr>
        <w:t>个，电力供应企业</w:t>
      </w:r>
      <w:r w:rsidRPr="00B013CA">
        <w:rPr>
          <w:rFonts w:ascii="黑体" w:eastAsia="黑体"/>
          <w:b/>
        </w:rPr>
        <w:t>1562</w:t>
      </w:r>
      <w:r w:rsidRPr="00B013CA">
        <w:rPr>
          <w:rFonts w:ascii="黑体" w:eastAsia="黑体" w:hAnsi="Times New Roman" w:hint="eastAsia"/>
          <w:b/>
        </w:rPr>
        <w:t>个，其中大、中、小型发电企业分别占比</w:t>
      </w:r>
      <w:r w:rsidRPr="00B013CA">
        <w:rPr>
          <w:rFonts w:ascii="黑体" w:eastAsia="黑体"/>
          <w:b/>
        </w:rPr>
        <w:t>10</w:t>
      </w:r>
      <w:r w:rsidRPr="00B013CA">
        <w:rPr>
          <w:rFonts w:ascii="黑体" w:eastAsia="黑体" w:hAnsi="Times New Roman" w:hint="eastAsia"/>
          <w:b/>
        </w:rPr>
        <w:t>％、</w:t>
      </w:r>
      <w:r w:rsidRPr="00B013CA">
        <w:rPr>
          <w:rFonts w:ascii="黑体" w:eastAsia="黑体"/>
          <w:b/>
        </w:rPr>
        <w:t>12</w:t>
      </w:r>
      <w:r w:rsidRPr="00B013CA">
        <w:rPr>
          <w:rFonts w:ascii="黑体" w:eastAsia="黑体" w:hAnsi="Times New Roman" w:hint="eastAsia"/>
          <w:b/>
        </w:rPr>
        <w:t>％和</w:t>
      </w:r>
      <w:r w:rsidRPr="00B013CA">
        <w:rPr>
          <w:rFonts w:ascii="黑体" w:eastAsia="黑体"/>
          <w:b/>
        </w:rPr>
        <w:t>78</w:t>
      </w:r>
      <w:r w:rsidRPr="00B013CA">
        <w:rPr>
          <w:rFonts w:ascii="黑体" w:eastAsia="黑体" w:hAnsi="Times New Roman" w:hint="eastAsia"/>
          <w:b/>
        </w:rPr>
        <w:t>％，大、中、小型电网企业分别占比</w:t>
      </w:r>
      <w:r w:rsidRPr="00B013CA">
        <w:rPr>
          <w:rFonts w:ascii="黑体" w:eastAsia="黑体"/>
          <w:b/>
        </w:rPr>
        <w:t>7.3</w:t>
      </w:r>
      <w:r w:rsidRPr="00B013CA">
        <w:rPr>
          <w:rFonts w:ascii="黑体" w:eastAsia="黑体" w:hAnsi="Times New Roman" w:hint="eastAsia"/>
          <w:b/>
        </w:rPr>
        <w:t>％、</w:t>
      </w:r>
      <w:r w:rsidRPr="00B013CA">
        <w:rPr>
          <w:rFonts w:ascii="黑体" w:eastAsia="黑体"/>
          <w:b/>
        </w:rPr>
        <w:t>18</w:t>
      </w:r>
      <w:r w:rsidRPr="00B013CA">
        <w:rPr>
          <w:rFonts w:ascii="黑体" w:eastAsia="黑体" w:hAnsi="Times New Roman" w:hint="eastAsia"/>
          <w:b/>
        </w:rPr>
        <w:t>％和</w:t>
      </w:r>
      <w:r w:rsidRPr="00B013CA">
        <w:rPr>
          <w:rFonts w:ascii="黑体" w:eastAsia="黑体"/>
          <w:b/>
        </w:rPr>
        <w:t>74</w:t>
      </w:r>
      <w:r w:rsidRPr="00B013CA">
        <w:rPr>
          <w:rFonts w:ascii="黑体" w:eastAsia="黑体" w:hAnsi="Times New Roman" w:hint="eastAsia"/>
          <w:b/>
        </w:rPr>
        <w:t>％，并以小型发电企业和小型电网企业的数量最多。从资产规模看，</w:t>
      </w:r>
      <w:r w:rsidRPr="00B013CA">
        <w:rPr>
          <w:rFonts w:ascii="黑体" w:eastAsia="黑体"/>
          <w:b/>
        </w:rPr>
        <w:t>2003</w:t>
      </w:r>
      <w:r w:rsidRPr="00B013CA">
        <w:rPr>
          <w:rFonts w:ascii="黑体" w:eastAsia="黑体" w:hAnsi="Times New Roman" w:hint="eastAsia"/>
          <w:b/>
        </w:rPr>
        <w:t>年末全国电力资产总额达到</w:t>
      </w:r>
      <w:r w:rsidRPr="00B013CA">
        <w:rPr>
          <w:rFonts w:ascii="黑体" w:eastAsia="黑体"/>
          <w:b/>
        </w:rPr>
        <w:t>2.4</w:t>
      </w:r>
      <w:r w:rsidRPr="00B013CA">
        <w:rPr>
          <w:rFonts w:ascii="黑体" w:eastAsia="黑体" w:hAnsi="Times New Roman" w:hint="eastAsia"/>
          <w:b/>
        </w:rPr>
        <w:t>万亿元，利润总额为</w:t>
      </w:r>
      <w:r w:rsidRPr="00B013CA">
        <w:rPr>
          <w:rFonts w:ascii="黑体" w:eastAsia="黑体"/>
          <w:b/>
        </w:rPr>
        <w:t>662</w:t>
      </w:r>
      <w:r w:rsidRPr="00B013CA">
        <w:rPr>
          <w:rFonts w:ascii="黑体" w:eastAsia="黑体" w:hAnsi="Times New Roman" w:hint="eastAsia"/>
          <w:b/>
        </w:rPr>
        <w:t>亿元，在全部资产和利润占比中，大型企业分别占到</w:t>
      </w:r>
      <w:r w:rsidRPr="00B013CA">
        <w:rPr>
          <w:rFonts w:ascii="黑体" w:eastAsia="黑体"/>
          <w:b/>
        </w:rPr>
        <w:t>71</w:t>
      </w:r>
      <w:r w:rsidRPr="00B013CA">
        <w:rPr>
          <w:rFonts w:ascii="黑体" w:eastAsia="黑体" w:hAnsi="Times New Roman" w:hint="eastAsia"/>
          <w:b/>
        </w:rPr>
        <w:t>％和</w:t>
      </w:r>
      <w:r w:rsidRPr="00B013CA">
        <w:rPr>
          <w:rFonts w:ascii="黑体" w:eastAsia="黑体"/>
          <w:b/>
        </w:rPr>
        <w:t>78</w:t>
      </w:r>
      <w:r w:rsidRPr="00B013CA">
        <w:rPr>
          <w:rFonts w:ascii="黑体" w:eastAsia="黑体" w:hAnsi="Times New Roman" w:hint="eastAsia"/>
          <w:b/>
        </w:rPr>
        <w:t>％，中、小型仅占到</w:t>
      </w:r>
      <w:r w:rsidRPr="00B013CA">
        <w:rPr>
          <w:rFonts w:ascii="黑体" w:eastAsia="黑体"/>
          <w:b/>
        </w:rPr>
        <w:t>29</w:t>
      </w:r>
      <w:r w:rsidRPr="00B013CA">
        <w:rPr>
          <w:rFonts w:ascii="黑体" w:eastAsia="黑体" w:hAnsi="Times New Roman" w:hint="eastAsia"/>
          <w:b/>
        </w:rPr>
        <w:t>％和</w:t>
      </w:r>
      <w:r w:rsidRPr="00B013CA">
        <w:rPr>
          <w:rFonts w:ascii="黑体" w:eastAsia="黑体"/>
          <w:b/>
        </w:rPr>
        <w:t>22</w:t>
      </w:r>
      <w:r w:rsidRPr="00B013CA">
        <w:rPr>
          <w:rFonts w:ascii="黑体" w:eastAsia="黑体" w:hAnsi="Times New Roman" w:hint="eastAsia"/>
          <w:b/>
        </w:rPr>
        <w:t>％；国有及国有控股企业资产占全部电力企业资产的</w:t>
      </w:r>
      <w:r w:rsidRPr="00B013CA">
        <w:rPr>
          <w:rFonts w:ascii="黑体" w:eastAsia="黑体"/>
          <w:b/>
        </w:rPr>
        <w:t>82.4</w:t>
      </w:r>
      <w:r w:rsidRPr="00B013CA">
        <w:rPr>
          <w:rFonts w:ascii="黑体" w:eastAsia="黑体" w:hAnsi="Times New Roman" w:hint="eastAsia"/>
          <w:b/>
        </w:rPr>
        <w:t>％。上述状况表明我国虽然电力企业众多，但行业集中度较高，存在明显的规模经济，且国有资本仍占据主导地位。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当前电力市场的主要运行特征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全社会用电需求持续增长，工业用电增加明显，电力弹性系数连续三年大于</w:t>
      </w:r>
      <w:r w:rsidRPr="00B013CA">
        <w:rPr>
          <w:rFonts w:ascii="黑体" w:eastAsia="黑体"/>
          <w:b/>
        </w:rPr>
        <w:t>1</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近年国民经济持续在高位运行，电力消费出现快速增长。</w:t>
      </w:r>
      <w:r w:rsidRPr="00B013CA">
        <w:rPr>
          <w:rFonts w:ascii="黑体" w:eastAsia="黑体"/>
          <w:b/>
        </w:rPr>
        <w:t>2003</w:t>
      </w:r>
      <w:r w:rsidRPr="00B013CA">
        <w:rPr>
          <w:rFonts w:ascii="黑体" w:eastAsia="黑体" w:hAnsi="Times New Roman" w:hint="eastAsia"/>
          <w:b/>
        </w:rPr>
        <w:t>年全社会用电量达到</w:t>
      </w:r>
      <w:r w:rsidRPr="00B013CA">
        <w:rPr>
          <w:rFonts w:ascii="黑体" w:eastAsia="黑体"/>
          <w:b/>
        </w:rPr>
        <w:t>18910</w:t>
      </w:r>
      <w:r w:rsidRPr="00B013CA">
        <w:rPr>
          <w:rFonts w:ascii="黑体" w:eastAsia="黑体" w:hAnsi="Times New Roman" w:hint="eastAsia"/>
          <w:b/>
        </w:rPr>
        <w:t>亿千瓦时，同比增长</w:t>
      </w:r>
      <w:r w:rsidRPr="00B013CA">
        <w:rPr>
          <w:rFonts w:ascii="黑体" w:eastAsia="黑体"/>
          <w:b/>
        </w:rPr>
        <w:t>15.4</w:t>
      </w:r>
      <w:r w:rsidRPr="00B013CA">
        <w:rPr>
          <w:rFonts w:ascii="黑体" w:eastAsia="黑体" w:hAnsi="Times New Roman" w:hint="eastAsia"/>
          <w:b/>
        </w:rPr>
        <w:t>％，是改革开放以来增长最快的一年，同时电力弹性系数也达到</w:t>
      </w:r>
      <w:r w:rsidRPr="00B013CA">
        <w:rPr>
          <w:rFonts w:ascii="黑体" w:eastAsia="黑体"/>
          <w:b/>
        </w:rPr>
        <w:t>1.68</w:t>
      </w:r>
      <w:r w:rsidRPr="00B013CA">
        <w:rPr>
          <w:rFonts w:ascii="黑体" w:eastAsia="黑体" w:hAnsi="Times New Roman" w:hint="eastAsia"/>
          <w:b/>
        </w:rPr>
        <w:t>，居近</w:t>
      </w:r>
      <w:r w:rsidRPr="00B013CA">
        <w:rPr>
          <w:rFonts w:ascii="黑体" w:eastAsia="黑体"/>
          <w:b/>
        </w:rPr>
        <w:t>20</w:t>
      </w:r>
      <w:r w:rsidRPr="00B013CA">
        <w:rPr>
          <w:rFonts w:ascii="黑体" w:eastAsia="黑体" w:hAnsi="Times New Roman" w:hint="eastAsia"/>
          <w:b/>
        </w:rPr>
        <w:t>年之最。在用电结构中，第一产业、第二产业、第三产业和居民消费的占比分别为</w:t>
      </w:r>
      <w:r w:rsidRPr="00B013CA">
        <w:rPr>
          <w:rFonts w:ascii="黑体" w:eastAsia="黑体"/>
          <w:b/>
        </w:rPr>
        <w:t>3.2</w:t>
      </w:r>
      <w:r w:rsidRPr="00B013CA">
        <w:rPr>
          <w:rFonts w:ascii="黑体" w:eastAsia="黑体" w:hAnsi="Times New Roman" w:hint="eastAsia"/>
          <w:b/>
        </w:rPr>
        <w:t>％、</w:t>
      </w:r>
      <w:r w:rsidRPr="00B013CA">
        <w:rPr>
          <w:rFonts w:ascii="黑体" w:eastAsia="黑体"/>
          <w:b/>
        </w:rPr>
        <w:t xml:space="preserve"> 73.7</w:t>
      </w:r>
      <w:r w:rsidRPr="00B013CA">
        <w:rPr>
          <w:rFonts w:ascii="黑体" w:eastAsia="黑体" w:hAnsi="Times New Roman" w:hint="eastAsia"/>
          <w:b/>
        </w:rPr>
        <w:t>％、</w:t>
      </w:r>
      <w:r w:rsidRPr="00B013CA">
        <w:rPr>
          <w:rFonts w:ascii="黑体" w:eastAsia="黑体"/>
          <w:b/>
        </w:rPr>
        <w:t>11.2</w:t>
      </w:r>
      <w:r w:rsidRPr="00B013CA">
        <w:rPr>
          <w:rFonts w:ascii="黑体" w:eastAsia="黑体" w:hAnsi="Times New Roman" w:hint="eastAsia"/>
          <w:b/>
        </w:rPr>
        <w:t>％和</w:t>
      </w:r>
      <w:r w:rsidRPr="00B013CA">
        <w:rPr>
          <w:rFonts w:ascii="黑体" w:eastAsia="黑体"/>
          <w:b/>
        </w:rPr>
        <w:t>12</w:t>
      </w:r>
      <w:r w:rsidRPr="00B013CA">
        <w:rPr>
          <w:rFonts w:ascii="黑体" w:eastAsia="黑体" w:hAnsi="Times New Roman" w:hint="eastAsia"/>
          <w:b/>
        </w:rPr>
        <w:t>％，其中第二产业的快速发展是导致电力需求高速增长的最主要和直接的推动力量。形成上述状况的主要原因，一是工业用电持续高速增长，增速达到</w:t>
      </w:r>
      <w:r w:rsidRPr="00B013CA">
        <w:rPr>
          <w:rFonts w:ascii="黑体" w:eastAsia="黑体"/>
          <w:b/>
        </w:rPr>
        <w:t>16.56</w:t>
      </w:r>
      <w:r w:rsidRPr="00B013CA">
        <w:rPr>
          <w:rFonts w:ascii="黑体" w:eastAsia="黑体" w:hAnsi="Times New Roman" w:hint="eastAsia"/>
          <w:b/>
        </w:rPr>
        <w:t>％；二是重工业化倾向日趋明显，产值单耗上升</w:t>
      </w:r>
      <w:r w:rsidRPr="00B013CA">
        <w:rPr>
          <w:rFonts w:ascii="黑体" w:eastAsia="黑体"/>
          <w:b/>
        </w:rPr>
        <w:t>5.77</w:t>
      </w:r>
      <w:r w:rsidRPr="00B013CA">
        <w:rPr>
          <w:rFonts w:ascii="黑体" w:eastAsia="黑体" w:hAnsi="Times New Roman" w:hint="eastAsia"/>
          <w:b/>
        </w:rPr>
        <w:t>％，导致全年多用电</w:t>
      </w:r>
      <w:r w:rsidRPr="00B013CA">
        <w:rPr>
          <w:rFonts w:ascii="黑体" w:eastAsia="黑体"/>
          <w:b/>
        </w:rPr>
        <w:t>840</w:t>
      </w:r>
      <w:r w:rsidRPr="00B013CA">
        <w:rPr>
          <w:rFonts w:ascii="黑体" w:eastAsia="黑体" w:hAnsi="Times New Roman" w:hint="eastAsia"/>
          <w:b/>
        </w:rPr>
        <w:t>亿千瓦时；三是高耗能工业的高速发展，带动电力需求快速增长。</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全国供电结构性紧缺现象严重，电力供需矛盾突出。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“十五”以来，电力需求的旺盛以及装机容量的不足导致电力供应出现短缺。“九五”后两年和“十五”初期电力建设的减速，使</w:t>
      </w:r>
      <w:r w:rsidRPr="00B013CA">
        <w:rPr>
          <w:rFonts w:ascii="黑体" w:eastAsia="黑体"/>
          <w:b/>
        </w:rPr>
        <w:t>2000-2003</w:t>
      </w:r>
      <w:r w:rsidRPr="00B013CA">
        <w:rPr>
          <w:rFonts w:ascii="黑体" w:eastAsia="黑体" w:hAnsi="Times New Roman" w:hint="eastAsia"/>
          <w:b/>
        </w:rPr>
        <w:t>年连续四年装机容量增长速度低于发电量增长速度。从</w:t>
      </w:r>
      <w:r w:rsidRPr="00B013CA">
        <w:rPr>
          <w:rFonts w:ascii="黑体" w:eastAsia="黑体"/>
          <w:b/>
        </w:rPr>
        <w:t>2002</w:t>
      </w:r>
      <w:r w:rsidRPr="00B013CA">
        <w:rPr>
          <w:rFonts w:ascii="黑体" w:eastAsia="黑体" w:hAnsi="Times New Roman" w:hint="eastAsia"/>
          <w:b/>
        </w:rPr>
        <w:t>年开始，我国电力供需形势由基本平衡略有富裕转为总体趋于紧张和供给不足；进入</w:t>
      </w:r>
      <w:r w:rsidRPr="00B013CA">
        <w:rPr>
          <w:rFonts w:ascii="黑体" w:eastAsia="黑体"/>
          <w:b/>
        </w:rPr>
        <w:t>2004</w:t>
      </w:r>
      <w:r w:rsidRPr="00B013CA">
        <w:rPr>
          <w:rFonts w:ascii="黑体" w:eastAsia="黑体" w:hAnsi="Times New Roman" w:hint="eastAsia"/>
          <w:b/>
        </w:rPr>
        <w:t>年，全国</w:t>
      </w:r>
      <w:r w:rsidRPr="00B013CA">
        <w:rPr>
          <w:rFonts w:ascii="黑体" w:eastAsia="黑体"/>
          <w:b/>
        </w:rPr>
        <w:t>24</w:t>
      </w:r>
      <w:r w:rsidRPr="00B013CA">
        <w:rPr>
          <w:rFonts w:ascii="黑体" w:eastAsia="黑体" w:hAnsi="Times New Roman" w:hint="eastAsia"/>
          <w:b/>
        </w:rPr>
        <w:t>个省份出现拉闸限电现象，全国大部分地区进入电力供应紧张阶段。造成上述电力紧缺局面的主要原因，一方面对经济飞速发展、生活方式巨变造成的用电增长速度估计不足，另一方面电力规划、建设严重滞后，以至于形成电力投资不足、电力供应远远落后于实际需求的局面。</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color w:val="000000"/>
        </w:rPr>
        <w:t>从各大电网的供需形势看，</w:t>
      </w:r>
      <w:r w:rsidRPr="00B013CA">
        <w:rPr>
          <w:rFonts w:ascii="黑体" w:eastAsia="黑体" w:hAnsi="Times New Roman" w:hint="eastAsia"/>
          <w:b/>
        </w:rPr>
        <w:t>电力供应紧张的电网主要有华东、南方、华北和重庆，电力供需偏紧的电网有华中和宁夏、青海、甘肃，电力供需相对宽松的地区有东北地区和海南、陕西、新疆、西藏、山东、安徽。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电力投资步伐加快，电源建设进入一轮新的高速扩容时期，由于历史原因，我国现有的电源在建和储备项目明显不足。</w:t>
      </w:r>
      <w:r w:rsidRPr="00B013CA">
        <w:rPr>
          <w:rFonts w:ascii="黑体" w:eastAsia="黑体"/>
          <w:b/>
        </w:rPr>
        <w:t>2003</w:t>
      </w:r>
      <w:r w:rsidRPr="00B013CA">
        <w:rPr>
          <w:rFonts w:ascii="黑体" w:eastAsia="黑体" w:hAnsi="Times New Roman" w:hint="eastAsia"/>
          <w:b/>
        </w:rPr>
        <w:t>年随着全国缺电现象日益严重，国务院加大了电力投资的步伐，截至</w:t>
      </w:r>
      <w:r w:rsidRPr="00B013CA">
        <w:rPr>
          <w:rFonts w:ascii="黑体" w:eastAsia="黑体"/>
          <w:b/>
        </w:rPr>
        <w:t>2003</w:t>
      </w:r>
      <w:r w:rsidRPr="00B013CA">
        <w:rPr>
          <w:rFonts w:ascii="黑体" w:eastAsia="黑体" w:hAnsi="Times New Roman" w:hint="eastAsia"/>
          <w:b/>
        </w:rPr>
        <w:t>年末国家共批准包括新开工、已批准可行性研究报告和项目建议书的电站项目</w:t>
      </w:r>
      <w:r w:rsidRPr="00B013CA">
        <w:rPr>
          <w:rFonts w:ascii="黑体" w:eastAsia="黑体"/>
          <w:b/>
        </w:rPr>
        <w:t>159</w:t>
      </w:r>
      <w:r w:rsidRPr="00B013CA">
        <w:rPr>
          <w:rFonts w:ascii="黑体" w:eastAsia="黑体" w:hAnsi="Times New Roman" w:hint="eastAsia"/>
          <w:b/>
        </w:rPr>
        <w:t>项，总规模</w:t>
      </w:r>
      <w:r w:rsidRPr="00B013CA">
        <w:rPr>
          <w:rFonts w:ascii="黑体" w:eastAsia="黑体"/>
          <w:b/>
        </w:rPr>
        <w:t>1.26</w:t>
      </w:r>
      <w:r w:rsidRPr="00B013CA">
        <w:rPr>
          <w:rFonts w:ascii="黑体" w:eastAsia="黑体" w:hAnsi="Times New Roman" w:hint="eastAsia"/>
          <w:b/>
        </w:rPr>
        <w:t>亿千瓦，相当于现有发电规模的三分之一，近期电源投资将呈现快速增长态势。但新建项目投产有一个滞后期，因此电力供应短缺的局面还要持续一段时间，</w:t>
      </w:r>
      <w:r w:rsidRPr="00B013CA">
        <w:rPr>
          <w:rFonts w:ascii="黑体" w:eastAsia="黑体"/>
          <w:b/>
        </w:rPr>
        <w:t xml:space="preserve"> 2005</w:t>
      </w:r>
      <w:r w:rsidRPr="00B013CA">
        <w:rPr>
          <w:rFonts w:ascii="黑体" w:eastAsia="黑体" w:hAnsi="Times New Roman" w:hint="eastAsia"/>
          <w:b/>
        </w:rPr>
        <w:t>年电力供需矛盾将有所缓解，预计</w:t>
      </w:r>
      <w:r w:rsidRPr="00B013CA">
        <w:rPr>
          <w:rFonts w:ascii="黑体" w:eastAsia="黑体"/>
          <w:b/>
        </w:rPr>
        <w:t>2006</w:t>
      </w:r>
      <w:r w:rsidRPr="00B013CA">
        <w:rPr>
          <w:rFonts w:ascii="黑体" w:eastAsia="黑体" w:hAnsi="Times New Roman" w:hint="eastAsia"/>
          <w:b/>
        </w:rPr>
        <w:t>年电力供需将基本平衡。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与此同时，电力投资呈现出投资主体多、投资金额多、签约项目多的态势。国内五大发电集团在全国范围内跑马圈地、争相签订电力建设项目，外资和民营资本也纷纷进入了电力行业。有关资料显示，</w:t>
      </w:r>
      <w:r w:rsidRPr="00B013CA">
        <w:rPr>
          <w:rFonts w:ascii="黑体" w:eastAsia="黑体"/>
          <w:b/>
        </w:rPr>
        <w:t>2003</w:t>
      </w:r>
      <w:r w:rsidRPr="00B013CA">
        <w:rPr>
          <w:rFonts w:ascii="黑体" w:eastAsia="黑体" w:hAnsi="Times New Roman" w:hint="eastAsia"/>
          <w:b/>
        </w:rPr>
        <w:t>年进入电源建设市场的资金已超过了</w:t>
      </w:r>
      <w:r w:rsidRPr="00B013CA">
        <w:rPr>
          <w:rFonts w:ascii="黑体" w:eastAsia="黑体"/>
          <w:b/>
        </w:rPr>
        <w:t>2000</w:t>
      </w:r>
      <w:r w:rsidRPr="00B013CA">
        <w:rPr>
          <w:rFonts w:ascii="黑体" w:eastAsia="黑体" w:hAnsi="Times New Roman" w:hint="eastAsia"/>
          <w:b/>
        </w:rPr>
        <w:t>亿元，接近</w:t>
      </w:r>
      <w:r w:rsidRPr="00B013CA">
        <w:rPr>
          <w:rFonts w:ascii="黑体" w:eastAsia="黑体"/>
          <w:b/>
        </w:rPr>
        <w:t>2001</w:t>
      </w:r>
      <w:r w:rsidRPr="00B013CA">
        <w:rPr>
          <w:rFonts w:ascii="黑体" w:eastAsia="黑体" w:hAnsi="Times New Roman" w:hint="eastAsia"/>
          <w:b/>
        </w:rPr>
        <w:t>年和</w:t>
      </w:r>
      <w:r w:rsidRPr="00B013CA">
        <w:rPr>
          <w:rFonts w:ascii="黑体" w:eastAsia="黑体"/>
          <w:b/>
        </w:rPr>
        <w:t>2002</w:t>
      </w:r>
      <w:r w:rsidRPr="00B013CA">
        <w:rPr>
          <w:rFonts w:ascii="黑体" w:eastAsia="黑体" w:hAnsi="Times New Roman" w:hint="eastAsia"/>
          <w:b/>
        </w:rPr>
        <w:t>年的投资总和。</w:t>
      </w:r>
      <w:r w:rsidRPr="00B013CA">
        <w:rPr>
          <w:rFonts w:ascii="黑体" w:eastAsia="黑体"/>
          <w:b/>
        </w:rPr>
        <w:t>2004</w:t>
      </w:r>
      <w:r w:rsidRPr="00B013CA">
        <w:rPr>
          <w:rFonts w:ascii="黑体" w:eastAsia="黑体" w:hAnsi="Times New Roman" w:hint="eastAsia"/>
          <w:b/>
        </w:rPr>
        <w:t>年国家将投入</w:t>
      </w:r>
      <w:r w:rsidRPr="00B013CA">
        <w:rPr>
          <w:rFonts w:ascii="黑体" w:eastAsia="黑体"/>
          <w:b/>
        </w:rPr>
        <w:t>1500</w:t>
      </w:r>
      <w:r w:rsidRPr="00B013CA">
        <w:rPr>
          <w:rFonts w:ascii="黑体" w:eastAsia="黑体" w:hAnsi="Times New Roman" w:hint="eastAsia"/>
          <w:b/>
        </w:rPr>
        <w:t>亿元资金，在华北、华南、华东、华中等电力紧缺的地区投资兴建</w:t>
      </w:r>
      <w:r w:rsidRPr="00B013CA">
        <w:rPr>
          <w:rFonts w:ascii="黑体" w:eastAsia="黑体"/>
          <w:b/>
        </w:rPr>
        <w:t>144</w:t>
      </w:r>
      <w:r w:rsidRPr="00B013CA">
        <w:rPr>
          <w:rFonts w:ascii="黑体" w:eastAsia="黑体" w:hAnsi="Times New Roman" w:hint="eastAsia"/>
          <w:b/>
        </w:rPr>
        <w:t>座电厂，当年完成装机</w:t>
      </w:r>
      <w:r w:rsidRPr="00B013CA">
        <w:rPr>
          <w:rFonts w:ascii="黑体" w:eastAsia="黑体"/>
          <w:b/>
        </w:rPr>
        <w:t>3670</w:t>
      </w:r>
      <w:r w:rsidRPr="00B013CA">
        <w:rPr>
          <w:rFonts w:ascii="黑体" w:eastAsia="黑体" w:hAnsi="Times New Roman" w:hint="eastAsia"/>
          <w:b/>
        </w:rPr>
        <w:t>万千瓦，投资规模和装机总量均创历史之最。</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电力工业科技水平和环保能力不断提升。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color w:val="000000"/>
        </w:rPr>
        <w:t>目前，我国电力工业整体技术水平达到发达国家的中等及以上水平，</w:t>
      </w:r>
      <w:r w:rsidRPr="00B013CA">
        <w:rPr>
          <w:rFonts w:ascii="黑体" w:eastAsia="黑体" w:hAnsi="Times New Roman" w:hint="eastAsia"/>
          <w:b/>
        </w:rPr>
        <w:t>电力工业已基本掌握</w:t>
      </w:r>
      <w:r w:rsidRPr="00B013CA">
        <w:rPr>
          <w:rFonts w:ascii="黑体" w:eastAsia="黑体"/>
          <w:b/>
        </w:rPr>
        <w:t>60</w:t>
      </w:r>
      <w:r w:rsidRPr="00B013CA">
        <w:rPr>
          <w:rFonts w:ascii="黑体" w:eastAsia="黑体" w:hAnsi="Times New Roman" w:hint="eastAsia"/>
          <w:b/>
        </w:rPr>
        <w:t>万千瓦亚临界火电机组和</w:t>
      </w:r>
      <w:r w:rsidRPr="00B013CA">
        <w:rPr>
          <w:rFonts w:ascii="黑体" w:eastAsia="黑体"/>
          <w:b/>
        </w:rPr>
        <w:t>500</w:t>
      </w:r>
      <w:r w:rsidRPr="00B013CA">
        <w:rPr>
          <w:rFonts w:ascii="黑体" w:eastAsia="黑体" w:hAnsi="Times New Roman" w:hint="eastAsia"/>
          <w:b/>
        </w:rPr>
        <w:t>千伏交直流输变电工程的设计、施工、调试及运行技术，新建电网运行初步实现了自动化、现代化管理，同时通过对新建电厂实施洁净煤发电技术，并对部分老电厂进行环保、节能技术改造，以逐步降低煤耗、减少污染，我国电力工业发展进入了以大机组、大电厂、大电网、超高压和自动化以及更环保为主要特征的新阶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行业结构及市场主体</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行业结构。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长期以来，我国对电力工业一直实行发电、输电、配电、售电环节垂直一体化的垄断经营模式。</w:t>
      </w:r>
      <w:r w:rsidRPr="00B013CA">
        <w:rPr>
          <w:rFonts w:ascii="黑体" w:eastAsia="黑体"/>
          <w:b/>
        </w:rPr>
        <w:t>2002</w:t>
      </w:r>
      <w:r w:rsidRPr="00B013CA">
        <w:rPr>
          <w:rFonts w:ascii="黑体" w:eastAsia="黑体" w:hAnsi="Times New Roman" w:hint="eastAsia"/>
          <w:b/>
        </w:rPr>
        <w:t>年底国家正式公布电力体制改革方案，总体目标是：打破垄断，引入竞争，提高效率，降低成本，健全电价机制，优化资源配置，促进电力发展水平。原国家电力公司按照发电和电网两类业务拆分为五大发电集团、两大电网公司和四大辅业集团。此举标志着我国电力行业垂直垄断经营模式的结束，电力市场主体多元化格局已基本形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在电源端，我国目前形成了以下五大市场主体：一是由五大发电集团组成的国电系，约占全国总装机容量的四成。二是由国投电力、国华电力、长江三峡总公司等其它全国性独立发电企业的独立系，上述公司约拥有装机容量</w:t>
      </w:r>
      <w:r w:rsidRPr="00B013CA">
        <w:rPr>
          <w:rFonts w:ascii="黑体" w:eastAsia="黑体"/>
          <w:b/>
        </w:rPr>
        <w:t>2817</w:t>
      </w:r>
      <w:r w:rsidRPr="00B013CA">
        <w:rPr>
          <w:rFonts w:ascii="黑体" w:eastAsia="黑体" w:hAnsi="Times New Roman" w:hint="eastAsia"/>
          <w:b/>
        </w:rPr>
        <w:t>万千瓦，占总装机容量的</w:t>
      </w:r>
      <w:r w:rsidRPr="00B013CA">
        <w:rPr>
          <w:rFonts w:ascii="黑体" w:eastAsia="黑体"/>
          <w:b/>
        </w:rPr>
        <w:t>7.3</w:t>
      </w:r>
      <w:r w:rsidRPr="00B013CA">
        <w:rPr>
          <w:rFonts w:ascii="黑体" w:eastAsia="黑体" w:hAnsi="Times New Roman" w:hint="eastAsia"/>
          <w:b/>
        </w:rPr>
        <w:t>％</w:t>
      </w:r>
      <w:r w:rsidRPr="00B013CA">
        <w:rPr>
          <w:rFonts w:ascii="黑体" w:eastAsia="黑体" w:hAnsi="Times New Roman" w:hint="eastAsia"/>
          <w:b/>
          <w:color w:val="000000"/>
        </w:rPr>
        <w:t>；</w:t>
      </w:r>
      <w:r w:rsidRPr="00B013CA">
        <w:rPr>
          <w:rFonts w:ascii="黑体" w:eastAsia="黑体" w:hAnsi="Times New Roman" w:hint="eastAsia"/>
          <w:b/>
        </w:rPr>
        <w:t>三是由地方投资建设的发电企业，总装机容量</w:t>
      </w:r>
      <w:r w:rsidRPr="00B013CA">
        <w:rPr>
          <w:rFonts w:ascii="黑体" w:eastAsia="黑体"/>
          <w:b/>
        </w:rPr>
        <w:t>17231</w:t>
      </w:r>
      <w:r w:rsidRPr="00B013CA">
        <w:rPr>
          <w:rFonts w:ascii="黑体" w:eastAsia="黑体" w:hAnsi="Times New Roman" w:hint="eastAsia"/>
          <w:b/>
        </w:rPr>
        <w:t>万千瓦，占电力装机的</w:t>
      </w:r>
      <w:r w:rsidRPr="00B013CA">
        <w:rPr>
          <w:rFonts w:ascii="黑体" w:eastAsia="黑体"/>
          <w:b/>
        </w:rPr>
        <w:t>50</w:t>
      </w:r>
      <w:r w:rsidRPr="00B013CA">
        <w:rPr>
          <w:rFonts w:ascii="黑体" w:eastAsia="黑体" w:hAnsi="Times New Roman" w:hint="eastAsia"/>
          <w:b/>
        </w:rPr>
        <w:t>％；四是外商直接投资电力项目</w:t>
      </w:r>
      <w:r w:rsidRPr="00B013CA">
        <w:rPr>
          <w:rFonts w:ascii="黑体" w:eastAsia="黑体"/>
          <w:b/>
        </w:rPr>
        <w:t>3700</w:t>
      </w:r>
      <w:r w:rsidRPr="00B013CA">
        <w:rPr>
          <w:rFonts w:ascii="黑体" w:eastAsia="黑体" w:hAnsi="Times New Roman" w:hint="eastAsia"/>
          <w:b/>
        </w:rPr>
        <w:t>万千瓦；五是民间投资主体。但目前后两类投资主体的市场份额很小，因此，我国电源生产系统主要以国电系、独立系和地方系为主，其中，五大集团具有明显的规模优势，为数众多的地方发电企业是该行业的中坚力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在电网环节，原国家电力公司电网资产分别设立国家电网公司和中国南方电网有限责任公司，并设立省级、区域、国家级三级电网。国家电网公司主要负责各区域电网之间的电力交易、调度，参与跨区域电网的投资与建设；区域电网公司作为国家电网公司的全资或控股子公司，享有独立法人地位，主要负责经营管理电网和规划区域电网发展，打破省间壁垒并建立竞争有序、开放规范的区域电力市场；区域内的省级电力公司改组为区域电网公司的分公司或子公司，承担开放市场、促进电力资源优化配置的责任，为地方经济发展和人民生活直接提供电力保障。总体看输电端市场的自然垄断地位更趋于加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改组后的电力行业，已由原来的厂网合一的垄断性电力行业，向垄断竞争性行业的结构转型。但由于改组后的中国电力市场仍然是以几大电力公司控制的寡头垄断局面，使原设想的建立竞争性电源市场的初衷被大大弱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电力行业主要企业情况。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五大发电集团：</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2003</w:t>
      </w:r>
      <w:r w:rsidRPr="00B013CA">
        <w:rPr>
          <w:rFonts w:ascii="黑体" w:eastAsia="黑体" w:hAnsi="Times New Roman" w:hint="eastAsia"/>
          <w:b/>
        </w:rPr>
        <w:t>年五大发电集团各项业务和资产规模均出现较大增长，市场份额趋于上升。截至</w:t>
      </w:r>
      <w:r w:rsidRPr="00B013CA">
        <w:rPr>
          <w:rFonts w:ascii="黑体" w:eastAsia="黑体"/>
          <w:b/>
        </w:rPr>
        <w:t>2003</w:t>
      </w:r>
      <w:r w:rsidRPr="00B013CA">
        <w:rPr>
          <w:rFonts w:ascii="黑体" w:eastAsia="黑体" w:hAnsi="Times New Roman" w:hint="eastAsia"/>
          <w:b/>
        </w:rPr>
        <w:t>年末，五大集团的装机容量占全行业</w:t>
      </w:r>
      <w:r w:rsidRPr="00B013CA">
        <w:rPr>
          <w:rFonts w:ascii="黑体" w:eastAsia="黑体"/>
          <w:b/>
        </w:rPr>
        <w:t>42</w:t>
      </w:r>
      <w:r w:rsidRPr="00B013CA">
        <w:rPr>
          <w:rFonts w:ascii="黑体" w:eastAsia="黑体" w:hAnsi="Times New Roman" w:hint="eastAsia"/>
          <w:b/>
        </w:rPr>
        <w:t>％，发电量占比</w:t>
      </w:r>
      <w:r w:rsidRPr="00B013CA">
        <w:rPr>
          <w:rFonts w:ascii="黑体" w:eastAsia="黑体"/>
          <w:b/>
        </w:rPr>
        <w:t>37</w:t>
      </w:r>
      <w:r w:rsidRPr="00B013CA">
        <w:rPr>
          <w:rFonts w:ascii="黑体" w:eastAsia="黑体" w:hAnsi="Times New Roman" w:hint="eastAsia"/>
          <w:b/>
        </w:rPr>
        <w:t>％，资产规模占比</w:t>
      </w:r>
      <w:r w:rsidRPr="00B013CA">
        <w:rPr>
          <w:rFonts w:ascii="黑体" w:eastAsia="黑体"/>
          <w:b/>
        </w:rPr>
        <w:t>36</w:t>
      </w:r>
      <w:r w:rsidRPr="00B013CA">
        <w:rPr>
          <w:rFonts w:ascii="黑体" w:eastAsia="黑体" w:hAnsi="Times New Roman" w:hint="eastAsia"/>
          <w:b/>
        </w:rPr>
        <w:t>％；合计销售收入</w:t>
      </w:r>
      <w:r w:rsidRPr="00B013CA">
        <w:rPr>
          <w:rFonts w:ascii="黑体" w:eastAsia="黑体"/>
          <w:b/>
        </w:rPr>
        <w:t>1503</w:t>
      </w:r>
      <w:r w:rsidRPr="00B013CA">
        <w:rPr>
          <w:rFonts w:ascii="黑体" w:eastAsia="黑体" w:hAnsi="Times New Roman" w:hint="eastAsia"/>
          <w:b/>
        </w:rPr>
        <w:t>亿元，占比</w:t>
      </w:r>
      <w:r w:rsidRPr="00B013CA">
        <w:rPr>
          <w:rFonts w:ascii="黑体" w:eastAsia="黑体"/>
          <w:b/>
        </w:rPr>
        <w:t>30</w:t>
      </w:r>
      <w:r w:rsidRPr="00B013CA">
        <w:rPr>
          <w:rFonts w:ascii="黑体" w:eastAsia="黑体" w:hAnsi="Times New Roman" w:hint="eastAsia"/>
          <w:b/>
        </w:rPr>
        <w:t>％，利润总额达</w:t>
      </w:r>
      <w:r w:rsidRPr="00B013CA">
        <w:rPr>
          <w:rFonts w:ascii="黑体" w:eastAsia="黑体"/>
          <w:b/>
        </w:rPr>
        <w:t>121</w:t>
      </w:r>
      <w:r w:rsidRPr="00B013CA">
        <w:rPr>
          <w:rFonts w:ascii="黑体" w:eastAsia="黑体" w:hAnsi="Times New Roman" w:hint="eastAsia"/>
          <w:b/>
        </w:rPr>
        <w:t>亿元，占比</w:t>
      </w:r>
      <w:r w:rsidRPr="00B013CA">
        <w:rPr>
          <w:rFonts w:ascii="黑体" w:eastAsia="黑体"/>
          <w:b/>
        </w:rPr>
        <w:t>20.7</w:t>
      </w:r>
      <w:r w:rsidRPr="00B013CA">
        <w:rPr>
          <w:rFonts w:ascii="黑体" w:eastAsia="黑体" w:hAnsi="Times New Roman" w:hint="eastAsia"/>
          <w:b/>
        </w:rPr>
        <w:t>％。</w:t>
      </w:r>
    </w:p>
    <w:p w:rsidR="004F4DEE" w:rsidRPr="00B013CA" w:rsidRDefault="004F4DEE" w:rsidP="0074280B">
      <w:pPr>
        <w:snapToGrid w:val="0"/>
        <w:spacing w:before="156" w:after="156" w:line="360" w:lineRule="auto"/>
        <w:ind w:left="851" w:firstLine="422"/>
        <w:jc w:val="center"/>
        <w:rPr>
          <w:rFonts w:ascii="黑体" w:eastAsia="黑体" w:hAnsi="宋体"/>
          <w:b/>
          <w:sz w:val="24"/>
        </w:rPr>
      </w:pPr>
      <w:r w:rsidRPr="00B013CA">
        <w:rPr>
          <w:rFonts w:ascii="黑体" w:eastAsia="黑体" w:hAnsi="宋体" w:hint="eastAsia"/>
          <w:b/>
          <w:sz w:val="24"/>
        </w:rPr>
        <w:t>五大发电集团基本情况表</w:t>
      </w:r>
    </w:p>
    <w:tbl>
      <w:tblPr>
        <w:tblW w:w="8100" w:type="dxa"/>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13"/>
        <w:gridCol w:w="1257"/>
        <w:gridCol w:w="1434"/>
        <w:gridCol w:w="1483"/>
        <w:gridCol w:w="1613"/>
      </w:tblGrid>
      <w:tr w:rsidR="004F4DEE" w:rsidRPr="00B013CA">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hint="eastAsia"/>
                <w:b/>
                <w:sz w:val="24"/>
              </w:rPr>
              <w:t> </w:t>
            </w:r>
          </w:p>
        </w:tc>
        <w:tc>
          <w:tcPr>
            <w:tcW w:w="12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Ansi="宋体" w:hint="eastAsia"/>
                <w:b/>
                <w:sz w:val="24"/>
              </w:rPr>
              <w:t>可控容量</w:t>
            </w:r>
          </w:p>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w:t>
            </w:r>
            <w:r w:rsidRPr="00B013CA">
              <w:rPr>
                <w:rFonts w:ascii="黑体" w:eastAsia="黑体" w:hAnsi="宋体" w:hint="eastAsia"/>
                <w:b/>
                <w:sz w:val="24"/>
              </w:rPr>
              <w:t>万千瓦</w:t>
            </w:r>
            <w:r w:rsidRPr="00B013CA">
              <w:rPr>
                <w:rFonts w:ascii="黑体" w:eastAsia="黑体" w:hAnsi="宋体"/>
                <w:b/>
                <w:sz w:val="24"/>
              </w:rPr>
              <w:t>)</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Ansi="宋体" w:hint="eastAsia"/>
                <w:b/>
                <w:sz w:val="24"/>
              </w:rPr>
              <w:t>权益容量</w:t>
            </w:r>
          </w:p>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w:t>
            </w:r>
            <w:r w:rsidRPr="00B013CA">
              <w:rPr>
                <w:rFonts w:ascii="黑体" w:eastAsia="黑体" w:hAnsi="宋体" w:hint="eastAsia"/>
                <w:b/>
                <w:sz w:val="24"/>
              </w:rPr>
              <w:t>万千瓦</w:t>
            </w:r>
            <w:r w:rsidRPr="00B013CA">
              <w:rPr>
                <w:rFonts w:ascii="黑体" w:eastAsia="黑体" w:hAnsi="宋体"/>
                <w:b/>
                <w:sz w:val="24"/>
              </w:rPr>
              <w:t>)</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Ansi="宋体" w:hint="eastAsia"/>
                <w:b/>
                <w:sz w:val="24"/>
              </w:rPr>
              <w:t>总资产</w:t>
            </w:r>
          </w:p>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w:t>
            </w:r>
            <w:r w:rsidRPr="00B013CA">
              <w:rPr>
                <w:rFonts w:ascii="黑体" w:eastAsia="黑体" w:hAnsi="宋体" w:hint="eastAsia"/>
                <w:b/>
                <w:sz w:val="24"/>
              </w:rPr>
              <w:t>亿元</w:t>
            </w:r>
            <w:r w:rsidRPr="00B013CA">
              <w:rPr>
                <w:rFonts w:ascii="黑体" w:eastAsia="黑体" w:hAnsi="宋体"/>
                <w:b/>
                <w:sz w:val="24"/>
              </w:rPr>
              <w:t>)</w:t>
            </w:r>
          </w:p>
        </w:tc>
        <w:tc>
          <w:tcPr>
            <w:tcW w:w="1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center"/>
              <w:rPr>
                <w:rFonts w:ascii="黑体" w:eastAsia="黑体" w:hAnsi="宋体"/>
                <w:b/>
                <w:sz w:val="24"/>
              </w:rPr>
            </w:pPr>
            <w:r w:rsidRPr="00B013CA">
              <w:rPr>
                <w:rFonts w:ascii="黑体" w:eastAsia="黑体" w:hAnsi="宋体" w:hint="eastAsia"/>
                <w:b/>
                <w:sz w:val="24"/>
              </w:rPr>
              <w:t>净利润</w:t>
            </w:r>
          </w:p>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w:t>
            </w:r>
            <w:r w:rsidRPr="00B013CA">
              <w:rPr>
                <w:rFonts w:ascii="黑体" w:eastAsia="黑体" w:hAnsi="宋体" w:hint="eastAsia"/>
                <w:b/>
                <w:sz w:val="24"/>
              </w:rPr>
              <w:t>亿元</w:t>
            </w:r>
            <w:r w:rsidRPr="00B013CA">
              <w:rPr>
                <w:rFonts w:ascii="黑体" w:eastAsia="黑体" w:hAnsi="宋体"/>
                <w:b/>
                <w:sz w:val="24"/>
              </w:rPr>
              <w:t>)</w:t>
            </w:r>
          </w:p>
        </w:tc>
      </w:tr>
      <w:tr w:rsidR="004F4DEE" w:rsidRPr="00B013CA">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中国华能集团公司</w:t>
            </w:r>
          </w:p>
        </w:tc>
        <w:tc>
          <w:tcPr>
            <w:tcW w:w="12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3797</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1938</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1460.51</w:t>
            </w:r>
          </w:p>
        </w:tc>
        <w:tc>
          <w:tcPr>
            <w:tcW w:w="1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10.62</w:t>
            </w:r>
          </w:p>
        </w:tc>
      </w:tr>
      <w:tr w:rsidR="004F4DEE" w:rsidRPr="00B013CA">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中国大唐集团公司</w:t>
            </w:r>
          </w:p>
        </w:tc>
        <w:tc>
          <w:tcPr>
            <w:tcW w:w="12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3249</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2121</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1118.99</w:t>
            </w:r>
          </w:p>
        </w:tc>
        <w:tc>
          <w:tcPr>
            <w:tcW w:w="1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2.04</w:t>
            </w:r>
          </w:p>
        </w:tc>
      </w:tr>
      <w:tr w:rsidR="004F4DEE" w:rsidRPr="00B013CA">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中国华电集团公司</w:t>
            </w:r>
          </w:p>
        </w:tc>
        <w:tc>
          <w:tcPr>
            <w:tcW w:w="12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3134</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2116</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957.60</w:t>
            </w:r>
          </w:p>
        </w:tc>
        <w:tc>
          <w:tcPr>
            <w:tcW w:w="1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0.19</w:t>
            </w:r>
          </w:p>
        </w:tc>
      </w:tr>
      <w:tr w:rsidR="004F4DEE" w:rsidRPr="00B013CA">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中国国电集团公司</w:t>
            </w:r>
          </w:p>
        </w:tc>
        <w:tc>
          <w:tcPr>
            <w:tcW w:w="12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3078</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2045</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752.68</w:t>
            </w:r>
          </w:p>
        </w:tc>
        <w:tc>
          <w:tcPr>
            <w:tcW w:w="1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2.85</w:t>
            </w:r>
          </w:p>
        </w:tc>
      </w:tr>
      <w:tr w:rsidR="004F4DEE" w:rsidRPr="00B013CA">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中国电力投资集团公司</w:t>
            </w:r>
          </w:p>
        </w:tc>
        <w:tc>
          <w:tcPr>
            <w:tcW w:w="12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3015</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2222</w:t>
            </w:r>
          </w:p>
        </w:tc>
        <w:tc>
          <w:tcPr>
            <w:tcW w:w="1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877.36</w:t>
            </w:r>
          </w:p>
        </w:tc>
        <w:tc>
          <w:tcPr>
            <w:tcW w:w="1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jc w:val="right"/>
              <w:rPr>
                <w:rFonts w:ascii="黑体" w:eastAsia="黑体" w:hAnsi="宋体" w:cs="Arial Unicode MS"/>
                <w:b/>
                <w:sz w:val="24"/>
              </w:rPr>
            </w:pPr>
            <w:r w:rsidRPr="00B013CA">
              <w:rPr>
                <w:rFonts w:ascii="黑体" w:eastAsia="黑体" w:hAnsi="宋体"/>
                <w:b/>
                <w:sz w:val="24"/>
              </w:rPr>
              <w:t>3.03</w:t>
            </w:r>
          </w:p>
        </w:tc>
      </w:tr>
    </w:tbl>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color w:val="000000"/>
        </w:rPr>
        <w:t>中国华能集团公司：该公司是国内最早成立的全国性独立发电企业之一，是目前五大发电集团公司中资产最大、效益最好的公司。</w:t>
      </w:r>
      <w:r w:rsidRPr="00B013CA">
        <w:rPr>
          <w:rFonts w:ascii="黑体" w:eastAsia="黑体" w:hAnsi="Times New Roman" w:hint="eastAsia"/>
          <w:b/>
        </w:rPr>
        <w:t>截至</w:t>
      </w:r>
      <w:r w:rsidRPr="00B013CA">
        <w:rPr>
          <w:rFonts w:ascii="黑体" w:eastAsia="黑体"/>
          <w:b/>
        </w:rPr>
        <w:t>2003</w:t>
      </w:r>
      <w:r w:rsidRPr="00B013CA">
        <w:rPr>
          <w:rFonts w:ascii="黑体" w:eastAsia="黑体" w:hAnsi="Times New Roman" w:hint="eastAsia"/>
          <w:b/>
        </w:rPr>
        <w:t>年末，资产总额</w:t>
      </w:r>
      <w:r w:rsidRPr="00B013CA">
        <w:rPr>
          <w:rFonts w:ascii="黑体" w:eastAsia="黑体"/>
          <w:b/>
        </w:rPr>
        <w:t>1511.37</w:t>
      </w:r>
      <w:r w:rsidRPr="00B013CA">
        <w:rPr>
          <w:rFonts w:ascii="黑体" w:eastAsia="黑体" w:hAnsi="Times New Roman" w:hint="eastAsia"/>
          <w:b/>
        </w:rPr>
        <w:t>亿元，负债总额</w:t>
      </w:r>
      <w:r w:rsidRPr="00B013CA">
        <w:rPr>
          <w:rFonts w:ascii="黑体" w:eastAsia="黑体"/>
          <w:b/>
        </w:rPr>
        <w:t>904.54</w:t>
      </w:r>
      <w:r w:rsidRPr="00B013CA">
        <w:rPr>
          <w:rFonts w:ascii="黑体" w:eastAsia="黑体" w:hAnsi="Times New Roman" w:hint="eastAsia"/>
          <w:b/>
        </w:rPr>
        <w:t>亿元，净资产</w:t>
      </w:r>
      <w:r w:rsidRPr="00B013CA">
        <w:rPr>
          <w:rFonts w:ascii="黑体" w:eastAsia="黑体"/>
          <w:b/>
        </w:rPr>
        <w:t>555.97</w:t>
      </w:r>
      <w:r w:rsidRPr="00B013CA">
        <w:rPr>
          <w:rFonts w:ascii="黑体" w:eastAsia="黑体" w:hAnsi="Times New Roman" w:hint="eastAsia"/>
          <w:b/>
        </w:rPr>
        <w:t>亿元，资产负债率</w:t>
      </w:r>
      <w:r w:rsidRPr="00B013CA">
        <w:rPr>
          <w:rFonts w:ascii="黑体" w:eastAsia="黑体"/>
          <w:b/>
        </w:rPr>
        <w:t>61.9</w:t>
      </w:r>
      <w:r w:rsidRPr="00B013CA">
        <w:rPr>
          <w:rFonts w:ascii="黑体" w:eastAsia="黑体" w:hAnsi="Times New Roman" w:hint="eastAsia"/>
          <w:b/>
        </w:rPr>
        <w:t>％，实现销售收入</w:t>
      </w:r>
      <w:r w:rsidRPr="00B013CA">
        <w:rPr>
          <w:rFonts w:ascii="黑体" w:eastAsia="黑体"/>
          <w:b/>
        </w:rPr>
        <w:t>451.41</w:t>
      </w:r>
      <w:r w:rsidRPr="00B013CA">
        <w:rPr>
          <w:rFonts w:ascii="黑体" w:eastAsia="黑体" w:hAnsi="Times New Roman" w:hint="eastAsia"/>
          <w:b/>
        </w:rPr>
        <w:t>亿元，净利润</w:t>
      </w:r>
      <w:r w:rsidRPr="00B013CA">
        <w:rPr>
          <w:rFonts w:ascii="黑体" w:eastAsia="黑体"/>
          <w:b/>
        </w:rPr>
        <w:t>10.62</w:t>
      </w:r>
      <w:r w:rsidRPr="00B013CA">
        <w:rPr>
          <w:rFonts w:ascii="黑体" w:eastAsia="黑体" w:hAnsi="Times New Roman" w:hint="eastAsia"/>
          <w:b/>
        </w:rPr>
        <w:t>亿元。在装机容量中，火电占比</w:t>
      </w:r>
      <w:r w:rsidRPr="00B013CA">
        <w:rPr>
          <w:rFonts w:ascii="黑体" w:eastAsia="黑体"/>
          <w:b/>
        </w:rPr>
        <w:t>93</w:t>
      </w:r>
      <w:r w:rsidRPr="00B013CA">
        <w:rPr>
          <w:rFonts w:ascii="黑体" w:eastAsia="黑体" w:hAnsi="Times New Roman" w:hint="eastAsia"/>
          <w:b/>
        </w:rPr>
        <w:t>％，水电占比</w:t>
      </w:r>
      <w:r w:rsidRPr="00B013CA">
        <w:rPr>
          <w:rFonts w:ascii="黑体" w:eastAsia="黑体"/>
          <w:b/>
        </w:rPr>
        <w:t>7</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color w:val="000000"/>
        </w:rPr>
        <w:t>中国大唐集团公司：主要发电资产分布在</w:t>
      </w:r>
      <w:r w:rsidRPr="00B013CA">
        <w:rPr>
          <w:rFonts w:ascii="黑体" w:eastAsia="黑体" w:hAnsi="Times New Roman" w:hint="eastAsia"/>
          <w:b/>
        </w:rPr>
        <w:t>京津唐、安徽、河南、甘肃、广西、吉林等地。</w:t>
      </w:r>
      <w:r w:rsidRPr="00B013CA">
        <w:rPr>
          <w:rFonts w:ascii="黑体" w:eastAsia="黑体"/>
          <w:b/>
        </w:rPr>
        <w:t>2003</w:t>
      </w:r>
      <w:r w:rsidRPr="00B013CA">
        <w:rPr>
          <w:rFonts w:ascii="黑体" w:eastAsia="黑体" w:hAnsi="Times New Roman" w:hint="eastAsia"/>
          <w:b/>
        </w:rPr>
        <w:t>年末，资产总额</w:t>
      </w:r>
      <w:r w:rsidRPr="00B013CA">
        <w:rPr>
          <w:rFonts w:ascii="黑体" w:eastAsia="黑体"/>
          <w:b/>
        </w:rPr>
        <w:t>1118.99</w:t>
      </w:r>
      <w:r w:rsidRPr="00B013CA">
        <w:rPr>
          <w:rFonts w:ascii="黑体" w:eastAsia="黑体" w:hAnsi="Times New Roman" w:hint="eastAsia"/>
          <w:b/>
        </w:rPr>
        <w:t>亿元，负债总额</w:t>
      </w:r>
      <w:r w:rsidRPr="00B013CA">
        <w:rPr>
          <w:rFonts w:ascii="黑体" w:eastAsia="黑体"/>
          <w:b/>
        </w:rPr>
        <w:t>745.09</w:t>
      </w:r>
      <w:r w:rsidRPr="00B013CA">
        <w:rPr>
          <w:rFonts w:ascii="黑体" w:eastAsia="黑体" w:hAnsi="Times New Roman" w:hint="eastAsia"/>
          <w:b/>
        </w:rPr>
        <w:t>亿元，净资产</w:t>
      </w:r>
      <w:r w:rsidRPr="00B013CA">
        <w:rPr>
          <w:rFonts w:ascii="黑体" w:eastAsia="黑体"/>
          <w:b/>
        </w:rPr>
        <w:t>373.9</w:t>
      </w:r>
      <w:r w:rsidRPr="00B013CA">
        <w:rPr>
          <w:rFonts w:ascii="黑体" w:eastAsia="黑体" w:hAnsi="Times New Roman" w:hint="eastAsia"/>
          <w:b/>
        </w:rPr>
        <w:t>亿元，资产负债率</w:t>
      </w:r>
      <w:r w:rsidRPr="00B013CA">
        <w:rPr>
          <w:rFonts w:ascii="黑体" w:eastAsia="黑体"/>
          <w:b/>
        </w:rPr>
        <w:t>66.58</w:t>
      </w:r>
      <w:r w:rsidRPr="00B013CA">
        <w:rPr>
          <w:rFonts w:ascii="黑体" w:eastAsia="黑体" w:hAnsi="Times New Roman" w:hint="eastAsia"/>
          <w:b/>
        </w:rPr>
        <w:t>％，实现销售收入</w:t>
      </w:r>
      <w:r w:rsidRPr="00B013CA">
        <w:rPr>
          <w:rFonts w:ascii="黑体" w:eastAsia="黑体"/>
          <w:b/>
        </w:rPr>
        <w:t>328.14</w:t>
      </w:r>
      <w:r w:rsidRPr="00B013CA">
        <w:rPr>
          <w:rFonts w:ascii="黑体" w:eastAsia="黑体" w:hAnsi="Times New Roman" w:hint="eastAsia"/>
          <w:b/>
        </w:rPr>
        <w:t>亿元，净利润</w:t>
      </w:r>
      <w:r w:rsidRPr="00B013CA">
        <w:rPr>
          <w:rFonts w:ascii="黑体" w:eastAsia="黑体"/>
          <w:b/>
        </w:rPr>
        <w:t>2.04</w:t>
      </w:r>
      <w:r w:rsidRPr="00B013CA">
        <w:rPr>
          <w:rFonts w:ascii="黑体" w:eastAsia="黑体" w:hAnsi="Times New Roman" w:hint="eastAsia"/>
          <w:b/>
        </w:rPr>
        <w:t>亿元。在装机容量中，火电占比</w:t>
      </w:r>
      <w:r w:rsidRPr="00B013CA">
        <w:rPr>
          <w:rFonts w:ascii="黑体" w:eastAsia="黑体"/>
          <w:b/>
        </w:rPr>
        <w:t>78</w:t>
      </w:r>
      <w:r w:rsidRPr="00B013CA">
        <w:rPr>
          <w:rFonts w:ascii="黑体" w:eastAsia="黑体" w:hAnsi="Times New Roman" w:hint="eastAsia"/>
          <w:b/>
        </w:rPr>
        <w:t>％，水电占比</w:t>
      </w:r>
      <w:r w:rsidRPr="00B013CA">
        <w:rPr>
          <w:rFonts w:ascii="黑体" w:eastAsia="黑体"/>
          <w:b/>
        </w:rPr>
        <w:t>22</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color w:val="000000"/>
        </w:rPr>
        <w:t>中国华电集团公司：主要发电资产分布在</w:t>
      </w:r>
      <w:r w:rsidRPr="00B013CA">
        <w:rPr>
          <w:rFonts w:ascii="黑体" w:eastAsia="黑体" w:hAnsi="Times New Roman" w:hint="eastAsia"/>
          <w:b/>
        </w:rPr>
        <w:t>黑龙江、福建、山东、四川、云南、贵州。</w:t>
      </w:r>
      <w:r w:rsidRPr="00B013CA">
        <w:rPr>
          <w:rFonts w:ascii="黑体" w:eastAsia="黑体"/>
          <w:b/>
        </w:rPr>
        <w:t>2003</w:t>
      </w:r>
      <w:r w:rsidRPr="00B013CA">
        <w:rPr>
          <w:rFonts w:ascii="黑体" w:eastAsia="黑体" w:hAnsi="Times New Roman" w:hint="eastAsia"/>
          <w:b/>
        </w:rPr>
        <w:t>年末，资产总额</w:t>
      </w:r>
      <w:r w:rsidRPr="00B013CA">
        <w:rPr>
          <w:rFonts w:ascii="黑体" w:eastAsia="黑体"/>
          <w:b/>
        </w:rPr>
        <w:t>957.60</w:t>
      </w:r>
      <w:r w:rsidRPr="00B013CA">
        <w:rPr>
          <w:rFonts w:ascii="黑体" w:eastAsia="黑体" w:hAnsi="Times New Roman" w:hint="eastAsia"/>
          <w:b/>
        </w:rPr>
        <w:t>亿元，负债总额</w:t>
      </w:r>
      <w:r w:rsidRPr="00B013CA">
        <w:rPr>
          <w:rFonts w:ascii="黑体" w:eastAsia="黑体"/>
          <w:b/>
        </w:rPr>
        <w:t>677.23</w:t>
      </w:r>
      <w:r w:rsidRPr="00B013CA">
        <w:rPr>
          <w:rFonts w:ascii="黑体" w:eastAsia="黑体" w:hAnsi="Times New Roman" w:hint="eastAsia"/>
          <w:b/>
        </w:rPr>
        <w:t>亿元，净资产</w:t>
      </w:r>
      <w:r w:rsidRPr="00B013CA">
        <w:rPr>
          <w:rFonts w:ascii="黑体" w:eastAsia="黑体"/>
          <w:b/>
        </w:rPr>
        <w:t>280.37</w:t>
      </w:r>
      <w:r w:rsidRPr="00B013CA">
        <w:rPr>
          <w:rFonts w:ascii="黑体" w:eastAsia="黑体" w:hAnsi="Times New Roman" w:hint="eastAsia"/>
          <w:b/>
        </w:rPr>
        <w:t>亿元，资产负债率</w:t>
      </w:r>
      <w:r w:rsidRPr="00B013CA">
        <w:rPr>
          <w:rFonts w:ascii="黑体" w:eastAsia="黑体"/>
          <w:b/>
        </w:rPr>
        <w:t>70.7</w:t>
      </w:r>
      <w:r w:rsidRPr="00B013CA">
        <w:rPr>
          <w:rFonts w:ascii="黑体" w:eastAsia="黑体" w:hAnsi="Times New Roman" w:hint="eastAsia"/>
          <w:b/>
        </w:rPr>
        <w:t>％，实现销售收入</w:t>
      </w:r>
      <w:r w:rsidRPr="00B013CA">
        <w:rPr>
          <w:rFonts w:ascii="黑体" w:eastAsia="黑体"/>
          <w:b/>
        </w:rPr>
        <w:t>300.27</w:t>
      </w:r>
      <w:r w:rsidRPr="00B013CA">
        <w:rPr>
          <w:rFonts w:ascii="黑体" w:eastAsia="黑体" w:hAnsi="Times New Roman" w:hint="eastAsia"/>
          <w:b/>
        </w:rPr>
        <w:t>亿元，净利润</w:t>
      </w:r>
      <w:r w:rsidRPr="00B013CA">
        <w:rPr>
          <w:rFonts w:ascii="黑体" w:eastAsia="黑体"/>
          <w:b/>
        </w:rPr>
        <w:t>1909.80</w:t>
      </w:r>
      <w:r w:rsidRPr="00B013CA">
        <w:rPr>
          <w:rFonts w:ascii="黑体" w:eastAsia="黑体" w:hAnsi="Times New Roman" w:hint="eastAsia"/>
          <w:b/>
        </w:rPr>
        <w:t>万元。在装机容量中，火电占比</w:t>
      </w:r>
      <w:r w:rsidRPr="00B013CA">
        <w:rPr>
          <w:rFonts w:ascii="黑体" w:eastAsia="黑体"/>
          <w:b/>
        </w:rPr>
        <w:t>74.5</w:t>
      </w:r>
      <w:r w:rsidRPr="00B013CA">
        <w:rPr>
          <w:rFonts w:ascii="黑体" w:eastAsia="黑体" w:hAnsi="Times New Roman" w:hint="eastAsia"/>
          <w:b/>
        </w:rPr>
        <w:t>％，水电占比</w:t>
      </w:r>
      <w:r w:rsidRPr="00B013CA">
        <w:rPr>
          <w:rFonts w:ascii="黑体" w:eastAsia="黑体"/>
          <w:b/>
        </w:rPr>
        <w:t>25.5</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中国电力投资集团公司：主要发电资产分布在山西、辽宁、江西、重庆、河南，并拥有原国家电力公司全部的核电资产。截至</w:t>
      </w:r>
      <w:r w:rsidRPr="00B013CA">
        <w:rPr>
          <w:rFonts w:ascii="黑体" w:eastAsia="黑体"/>
          <w:b/>
        </w:rPr>
        <w:t>2003</w:t>
      </w:r>
      <w:r w:rsidRPr="00B013CA">
        <w:rPr>
          <w:rFonts w:ascii="黑体" w:eastAsia="黑体" w:hAnsi="Times New Roman" w:hint="eastAsia"/>
          <w:b/>
        </w:rPr>
        <w:t>年底，资产总额</w:t>
      </w:r>
      <w:r w:rsidRPr="00B013CA">
        <w:rPr>
          <w:rFonts w:ascii="黑体" w:eastAsia="黑体"/>
          <w:b/>
        </w:rPr>
        <w:t>877.36</w:t>
      </w:r>
      <w:r w:rsidRPr="00B013CA">
        <w:rPr>
          <w:rFonts w:ascii="黑体" w:eastAsia="黑体" w:hAnsi="Times New Roman" w:hint="eastAsia"/>
          <w:b/>
        </w:rPr>
        <w:t>亿元，负债总额</w:t>
      </w:r>
      <w:r w:rsidRPr="00B013CA">
        <w:rPr>
          <w:rFonts w:ascii="黑体" w:eastAsia="黑体"/>
          <w:b/>
        </w:rPr>
        <w:t>546.58</w:t>
      </w:r>
      <w:r w:rsidRPr="00B013CA">
        <w:rPr>
          <w:rFonts w:ascii="黑体" w:eastAsia="黑体" w:hAnsi="Times New Roman" w:hint="eastAsia"/>
          <w:b/>
        </w:rPr>
        <w:t>亿元，净资产</w:t>
      </w:r>
      <w:r w:rsidRPr="00B013CA">
        <w:rPr>
          <w:rFonts w:ascii="黑体" w:eastAsia="黑体"/>
          <w:b/>
        </w:rPr>
        <w:t>330.75</w:t>
      </w:r>
      <w:r w:rsidRPr="00B013CA">
        <w:rPr>
          <w:rFonts w:ascii="黑体" w:eastAsia="黑体" w:hAnsi="Times New Roman" w:hint="eastAsia"/>
          <w:b/>
        </w:rPr>
        <w:t>亿元，资产负债率</w:t>
      </w:r>
      <w:r w:rsidRPr="00B013CA">
        <w:rPr>
          <w:rFonts w:ascii="黑体" w:eastAsia="黑体"/>
          <w:b/>
        </w:rPr>
        <w:t>62.3</w:t>
      </w:r>
      <w:r w:rsidRPr="00B013CA">
        <w:rPr>
          <w:rFonts w:ascii="黑体" w:eastAsia="黑体" w:hAnsi="Times New Roman" w:hint="eastAsia"/>
          <w:b/>
        </w:rPr>
        <w:t>％，</w:t>
      </w:r>
      <w:r w:rsidRPr="00B013CA">
        <w:rPr>
          <w:rFonts w:ascii="黑体" w:eastAsia="黑体"/>
          <w:b/>
        </w:rPr>
        <w:t>2003</w:t>
      </w:r>
      <w:r w:rsidRPr="00B013CA">
        <w:rPr>
          <w:rFonts w:ascii="黑体" w:eastAsia="黑体" w:hAnsi="Times New Roman" w:hint="eastAsia"/>
          <w:b/>
        </w:rPr>
        <w:t>年实现销售收入</w:t>
      </w:r>
      <w:r w:rsidRPr="00B013CA">
        <w:rPr>
          <w:rFonts w:ascii="黑体" w:eastAsia="黑体"/>
          <w:b/>
        </w:rPr>
        <w:t>251.81</w:t>
      </w:r>
      <w:r w:rsidRPr="00B013CA">
        <w:rPr>
          <w:rFonts w:ascii="黑体" w:eastAsia="黑体" w:hAnsi="Times New Roman" w:hint="eastAsia"/>
          <w:b/>
        </w:rPr>
        <w:t>亿元，净利润</w:t>
      </w:r>
      <w:r w:rsidRPr="00B013CA">
        <w:rPr>
          <w:rFonts w:ascii="黑体" w:eastAsia="黑体"/>
          <w:b/>
        </w:rPr>
        <w:t>3.03</w:t>
      </w:r>
      <w:r w:rsidRPr="00B013CA">
        <w:rPr>
          <w:rFonts w:ascii="黑体" w:eastAsia="黑体" w:hAnsi="Times New Roman" w:hint="eastAsia"/>
          <w:b/>
        </w:rPr>
        <w:t>亿元。在装机容量中，火电占比</w:t>
      </w:r>
      <w:r w:rsidRPr="00B013CA">
        <w:rPr>
          <w:rFonts w:ascii="黑体" w:eastAsia="黑体"/>
          <w:b/>
        </w:rPr>
        <w:t>67.1</w:t>
      </w:r>
      <w:r w:rsidRPr="00B013CA">
        <w:rPr>
          <w:rFonts w:ascii="黑体" w:eastAsia="黑体" w:hAnsi="Times New Roman" w:hint="eastAsia"/>
          <w:b/>
        </w:rPr>
        <w:t>％，水电占比</w:t>
      </w:r>
      <w:r w:rsidRPr="00B013CA">
        <w:rPr>
          <w:rFonts w:ascii="黑体" w:eastAsia="黑体"/>
          <w:b/>
        </w:rPr>
        <w:t>28.1</w:t>
      </w:r>
      <w:r w:rsidRPr="00B013CA">
        <w:rPr>
          <w:rFonts w:ascii="黑体" w:eastAsia="黑体" w:hAnsi="Times New Roman" w:hint="eastAsia"/>
          <w:b/>
        </w:rPr>
        <w:t>％，核电占比</w:t>
      </w:r>
      <w:r w:rsidRPr="00B013CA">
        <w:rPr>
          <w:rFonts w:ascii="黑体" w:eastAsia="黑体"/>
          <w:b/>
        </w:rPr>
        <w:t>4.8</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中国国电集团公司：</w:t>
      </w:r>
      <w:r w:rsidRPr="00B013CA">
        <w:rPr>
          <w:rFonts w:ascii="黑体" w:eastAsia="黑体" w:hAnsi="Times New Roman" w:hint="eastAsia"/>
          <w:b/>
          <w:color w:val="000000"/>
        </w:rPr>
        <w:t>主要发电资产分布在</w:t>
      </w:r>
      <w:r w:rsidRPr="00B013CA">
        <w:rPr>
          <w:rFonts w:ascii="黑体" w:eastAsia="黑体" w:hAnsi="Times New Roman" w:hint="eastAsia"/>
          <w:b/>
        </w:rPr>
        <w:t>浙江，京津唐，江西，宁夏，云南。截至</w:t>
      </w:r>
      <w:r w:rsidRPr="00B013CA">
        <w:rPr>
          <w:rFonts w:ascii="黑体" w:eastAsia="黑体"/>
          <w:b/>
        </w:rPr>
        <w:t>2003</w:t>
      </w:r>
      <w:r w:rsidRPr="00B013CA">
        <w:rPr>
          <w:rFonts w:ascii="黑体" w:eastAsia="黑体" w:hAnsi="Times New Roman" w:hint="eastAsia"/>
          <w:b/>
        </w:rPr>
        <w:t>年末，资产总额</w:t>
      </w:r>
      <w:r w:rsidRPr="00B013CA">
        <w:rPr>
          <w:rFonts w:ascii="黑体" w:eastAsia="黑体"/>
          <w:b/>
        </w:rPr>
        <w:t>752.68</w:t>
      </w:r>
      <w:r w:rsidRPr="00B013CA">
        <w:rPr>
          <w:rFonts w:ascii="黑体" w:eastAsia="黑体" w:hAnsi="Times New Roman" w:hint="eastAsia"/>
          <w:b/>
        </w:rPr>
        <w:t>亿元，负债总额</w:t>
      </w:r>
      <w:r w:rsidRPr="00B013CA">
        <w:rPr>
          <w:rFonts w:ascii="黑体" w:eastAsia="黑体"/>
          <w:b/>
        </w:rPr>
        <w:t>537.48</w:t>
      </w:r>
      <w:r w:rsidRPr="00B013CA">
        <w:rPr>
          <w:rFonts w:ascii="黑体" w:eastAsia="黑体" w:hAnsi="Times New Roman" w:hint="eastAsia"/>
          <w:b/>
        </w:rPr>
        <w:t>亿元，资产负债率</w:t>
      </w:r>
      <w:r w:rsidRPr="00B013CA">
        <w:rPr>
          <w:rFonts w:ascii="黑体" w:eastAsia="黑体"/>
          <w:b/>
        </w:rPr>
        <w:t>71.4</w:t>
      </w:r>
      <w:r w:rsidRPr="00B013CA">
        <w:rPr>
          <w:rFonts w:ascii="黑体" w:eastAsia="黑体" w:hAnsi="Times New Roman" w:hint="eastAsia"/>
          <w:b/>
        </w:rPr>
        <w:t>％，实现销售收入</w:t>
      </w:r>
      <w:r w:rsidRPr="00B013CA">
        <w:rPr>
          <w:rFonts w:ascii="黑体" w:eastAsia="黑体"/>
          <w:b/>
        </w:rPr>
        <w:t>261</w:t>
      </w:r>
      <w:r w:rsidRPr="00B013CA">
        <w:rPr>
          <w:rFonts w:ascii="黑体" w:eastAsia="黑体" w:hAnsi="Times New Roman" w:hint="eastAsia"/>
          <w:b/>
        </w:rPr>
        <w:t>亿元，净利润</w:t>
      </w:r>
      <w:r w:rsidRPr="00B013CA">
        <w:rPr>
          <w:rFonts w:ascii="黑体" w:eastAsia="黑体"/>
          <w:b/>
        </w:rPr>
        <w:t>2.85</w:t>
      </w:r>
      <w:r w:rsidRPr="00B013CA">
        <w:rPr>
          <w:rFonts w:ascii="黑体" w:eastAsia="黑体" w:hAnsi="Times New Roman" w:hint="eastAsia"/>
          <w:b/>
        </w:rPr>
        <w:t>亿元。在装机容量中，火电占比</w:t>
      </w:r>
      <w:r w:rsidRPr="00B013CA">
        <w:rPr>
          <w:rFonts w:ascii="黑体" w:eastAsia="黑体"/>
          <w:b/>
        </w:rPr>
        <w:t>88</w:t>
      </w:r>
      <w:r w:rsidRPr="00B013CA">
        <w:rPr>
          <w:rFonts w:ascii="黑体" w:eastAsia="黑体" w:hAnsi="Times New Roman" w:hint="eastAsia"/>
          <w:b/>
        </w:rPr>
        <w:t>％，水电占比</w:t>
      </w:r>
      <w:r w:rsidRPr="00B013CA">
        <w:rPr>
          <w:rFonts w:ascii="黑体" w:eastAsia="黑体"/>
          <w:b/>
        </w:rPr>
        <w:t>12</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其它全国性独立发电企业：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其它全国性发电企业主要包括国投电力公司、三峡总公司、国华电力公司等，上述公司在电力生产企业中为仅次于五大发电集团的第二梯队。此外还有中国核电工业集团公司和广东核电集团公司。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国投电力公司：系国家开发投资公司的全资子公司，注册资本</w:t>
      </w:r>
      <w:r w:rsidRPr="00B013CA">
        <w:rPr>
          <w:rFonts w:ascii="黑体" w:eastAsia="黑体"/>
          <w:b/>
        </w:rPr>
        <w:t>30</w:t>
      </w:r>
      <w:r w:rsidRPr="00B013CA">
        <w:rPr>
          <w:rFonts w:ascii="黑体" w:eastAsia="黑体" w:hAnsi="Times New Roman" w:hint="eastAsia"/>
          <w:b/>
        </w:rPr>
        <w:t>亿元，目前已在全国</w:t>
      </w:r>
      <w:r w:rsidRPr="00B013CA">
        <w:rPr>
          <w:rFonts w:ascii="黑体" w:eastAsia="黑体"/>
          <w:b/>
        </w:rPr>
        <w:t>12</w:t>
      </w:r>
      <w:r w:rsidRPr="00B013CA">
        <w:rPr>
          <w:rFonts w:ascii="黑体" w:eastAsia="黑体" w:hAnsi="Times New Roman" w:hint="eastAsia"/>
          <w:b/>
        </w:rPr>
        <w:t>个省区投资建设了</w:t>
      </w:r>
      <w:r w:rsidRPr="00B013CA">
        <w:rPr>
          <w:rFonts w:ascii="黑体" w:eastAsia="黑体"/>
          <w:b/>
        </w:rPr>
        <w:t>29</w:t>
      </w:r>
      <w:r w:rsidRPr="00B013CA">
        <w:rPr>
          <w:rFonts w:ascii="黑体" w:eastAsia="黑体" w:hAnsi="Times New Roman" w:hint="eastAsia"/>
          <w:b/>
        </w:rPr>
        <w:t>个发电项目，其中水电</w:t>
      </w:r>
      <w:r w:rsidRPr="00B013CA">
        <w:rPr>
          <w:rFonts w:ascii="黑体" w:eastAsia="黑体"/>
          <w:b/>
        </w:rPr>
        <w:t>18</w:t>
      </w:r>
      <w:r w:rsidRPr="00B013CA">
        <w:rPr>
          <w:rFonts w:ascii="黑体" w:eastAsia="黑体" w:hAnsi="Times New Roman" w:hint="eastAsia"/>
          <w:b/>
        </w:rPr>
        <w:t>个，火电</w:t>
      </w:r>
      <w:r w:rsidRPr="00B013CA">
        <w:rPr>
          <w:rFonts w:ascii="黑体" w:eastAsia="黑体"/>
          <w:b/>
        </w:rPr>
        <w:t>11</w:t>
      </w:r>
      <w:r w:rsidRPr="00B013CA">
        <w:rPr>
          <w:rFonts w:ascii="黑体" w:eastAsia="黑体" w:hAnsi="Times New Roman" w:hint="eastAsia"/>
          <w:b/>
        </w:rPr>
        <w:t>个，总装机容量约</w:t>
      </w:r>
      <w:r w:rsidRPr="00B013CA">
        <w:rPr>
          <w:rFonts w:ascii="黑体" w:eastAsia="黑体"/>
          <w:b/>
        </w:rPr>
        <w:t>1530</w:t>
      </w:r>
      <w:r w:rsidRPr="00B013CA">
        <w:rPr>
          <w:rFonts w:ascii="黑体" w:eastAsia="黑体" w:hAnsi="Times New Roman" w:hint="eastAsia"/>
          <w:b/>
        </w:rPr>
        <w:t>万千瓦，其中包括特大型水电站</w:t>
      </w:r>
      <w:r w:rsidRPr="00B013CA">
        <w:rPr>
          <w:rFonts w:ascii="黑体" w:eastAsia="黑体"/>
          <w:b/>
        </w:rPr>
        <w:t>--</w:t>
      </w:r>
      <w:r w:rsidRPr="00B013CA">
        <w:rPr>
          <w:rFonts w:ascii="黑体" w:eastAsia="黑体" w:hAnsi="Times New Roman" w:hint="eastAsia"/>
          <w:b/>
        </w:rPr>
        <w:t>四川二滩水电站和世界上最大的抽水蓄能电站</w:t>
      </w:r>
      <w:r w:rsidRPr="00B013CA">
        <w:rPr>
          <w:rFonts w:ascii="黑体" w:eastAsia="黑体"/>
          <w:b/>
        </w:rPr>
        <w:t>--</w:t>
      </w:r>
      <w:r w:rsidRPr="00B013CA">
        <w:rPr>
          <w:rFonts w:ascii="黑体" w:eastAsia="黑体" w:hAnsi="Times New Roman" w:hint="eastAsia"/>
          <w:b/>
        </w:rPr>
        <w:t>广州抽水蓄能电站。</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北京国华电力有限责任公司</w:t>
      </w:r>
      <w:r w:rsidRPr="00B013CA">
        <w:rPr>
          <w:rFonts w:ascii="黑体" w:eastAsia="黑体"/>
          <w:b/>
          <w:color w:val="000000"/>
          <w:sz w:val="24"/>
        </w:rPr>
        <w:t>(</w:t>
      </w:r>
      <w:r w:rsidRPr="00B013CA">
        <w:rPr>
          <w:rFonts w:ascii="黑体" w:eastAsia="黑体" w:hint="eastAsia"/>
          <w:b/>
          <w:color w:val="000000"/>
          <w:sz w:val="24"/>
        </w:rPr>
        <w:t>简称国华电力</w:t>
      </w:r>
      <w:r w:rsidRPr="00B013CA">
        <w:rPr>
          <w:rFonts w:ascii="黑体" w:eastAsia="黑体"/>
          <w:b/>
          <w:color w:val="000000"/>
          <w:sz w:val="24"/>
        </w:rPr>
        <w:t>)</w:t>
      </w:r>
      <w:r w:rsidRPr="00B013CA">
        <w:rPr>
          <w:rFonts w:ascii="黑体" w:eastAsia="黑体" w:hint="eastAsia"/>
          <w:b/>
          <w:color w:val="000000"/>
          <w:sz w:val="24"/>
        </w:rPr>
        <w:t>，成立于</w:t>
      </w:r>
      <w:r w:rsidRPr="00B013CA">
        <w:rPr>
          <w:rFonts w:ascii="黑体" w:eastAsia="黑体"/>
          <w:b/>
          <w:color w:val="000000"/>
          <w:sz w:val="24"/>
        </w:rPr>
        <w:t>1999</w:t>
      </w:r>
      <w:r w:rsidRPr="00B013CA">
        <w:rPr>
          <w:rFonts w:ascii="黑体" w:eastAsia="黑体" w:hint="eastAsia"/>
          <w:b/>
          <w:color w:val="000000"/>
          <w:sz w:val="24"/>
        </w:rPr>
        <w:t>年，是神华集团的全资子公司，注册资本</w:t>
      </w:r>
      <w:r w:rsidRPr="00B013CA">
        <w:rPr>
          <w:rFonts w:ascii="黑体" w:eastAsia="黑体"/>
          <w:b/>
          <w:color w:val="000000"/>
          <w:sz w:val="24"/>
        </w:rPr>
        <w:t>42</w:t>
      </w:r>
      <w:r w:rsidRPr="00B013CA">
        <w:rPr>
          <w:rFonts w:ascii="黑体" w:eastAsia="黑体" w:hint="eastAsia"/>
          <w:b/>
          <w:color w:val="000000"/>
          <w:sz w:val="24"/>
        </w:rPr>
        <w:t>亿元人民币。目前拥有全资、控股、参股的发电企业</w:t>
      </w:r>
      <w:r w:rsidRPr="00B013CA">
        <w:rPr>
          <w:rFonts w:ascii="黑体" w:eastAsia="黑体"/>
          <w:b/>
          <w:color w:val="000000"/>
          <w:sz w:val="24"/>
        </w:rPr>
        <w:t>20</w:t>
      </w:r>
      <w:r w:rsidRPr="00B013CA">
        <w:rPr>
          <w:rFonts w:ascii="黑体" w:eastAsia="黑体" w:hint="eastAsia"/>
          <w:b/>
          <w:color w:val="000000"/>
          <w:sz w:val="24"/>
        </w:rPr>
        <w:t>多家，分布在华北、东北、西北、珠江三角洲、长江三角洲等地区。营运装机容量</w:t>
      </w:r>
      <w:r w:rsidRPr="00B013CA">
        <w:rPr>
          <w:rFonts w:ascii="黑体" w:eastAsia="黑体"/>
          <w:b/>
          <w:color w:val="000000"/>
          <w:sz w:val="24"/>
        </w:rPr>
        <w:t>456</w:t>
      </w:r>
      <w:r w:rsidRPr="00B013CA">
        <w:rPr>
          <w:rFonts w:ascii="黑体" w:eastAsia="黑体" w:hint="eastAsia"/>
          <w:b/>
          <w:color w:val="000000"/>
          <w:sz w:val="24"/>
        </w:rPr>
        <w:t>万千瓦，在建装机规划容量</w:t>
      </w:r>
      <w:r w:rsidRPr="00B013CA">
        <w:rPr>
          <w:rFonts w:ascii="黑体" w:eastAsia="黑体"/>
          <w:b/>
          <w:color w:val="000000"/>
          <w:sz w:val="24"/>
        </w:rPr>
        <w:t>1104</w:t>
      </w:r>
      <w:r w:rsidRPr="00B013CA">
        <w:rPr>
          <w:rFonts w:ascii="黑体" w:eastAsia="黑体" w:hint="eastAsia"/>
          <w:b/>
          <w:color w:val="000000"/>
          <w:sz w:val="24"/>
        </w:rPr>
        <w:t>万千瓦。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中国长江三峡开发总公司：是国家实行计划单列的特大型国有企业，全面负责三峡工程的建设和管理，现有装机容量</w:t>
      </w:r>
      <w:r w:rsidRPr="00B013CA">
        <w:rPr>
          <w:rFonts w:ascii="黑体" w:eastAsia="黑体"/>
          <w:b/>
        </w:rPr>
        <w:t>831</w:t>
      </w:r>
      <w:r w:rsidRPr="00B013CA">
        <w:rPr>
          <w:rFonts w:ascii="黑体" w:eastAsia="黑体" w:hAnsi="Times New Roman" w:hint="eastAsia"/>
          <w:b/>
        </w:rPr>
        <w:t>万千瓦，三峡工程建成后，可控装机容量将达</w:t>
      </w:r>
      <w:r w:rsidRPr="00B013CA">
        <w:rPr>
          <w:rFonts w:ascii="黑体" w:eastAsia="黑体"/>
          <w:b/>
        </w:rPr>
        <w:t>2100</w:t>
      </w:r>
      <w:r w:rsidRPr="00B013CA">
        <w:rPr>
          <w:rFonts w:ascii="黑体" w:eastAsia="黑体" w:hAnsi="Times New Roman" w:hint="eastAsia"/>
          <w:b/>
        </w:rPr>
        <w:t>万千瓦，年发电量约</w:t>
      </w:r>
      <w:r w:rsidRPr="00B013CA">
        <w:rPr>
          <w:rFonts w:ascii="黑体" w:eastAsia="黑体"/>
          <w:b/>
        </w:rPr>
        <w:t>1000</w:t>
      </w:r>
      <w:r w:rsidRPr="00B013CA">
        <w:rPr>
          <w:rFonts w:ascii="黑体" w:eastAsia="黑体" w:hAnsi="Times New Roman" w:hint="eastAsia"/>
          <w:b/>
        </w:rPr>
        <w:t>亿千瓦时，届时将成为世界上最大的水力发电站。</w:t>
      </w:r>
      <w:r w:rsidRPr="00B013CA">
        <w:rPr>
          <w:rFonts w:ascii="黑体" w:eastAsia="黑体"/>
          <w:b/>
        </w:rPr>
        <w:t>2003</w:t>
      </w:r>
      <w:r w:rsidRPr="00B013CA">
        <w:rPr>
          <w:rFonts w:ascii="黑体" w:eastAsia="黑体" w:hAnsi="Times New Roman" w:hint="eastAsia"/>
          <w:b/>
        </w:rPr>
        <w:t>年末，中国三峡总公司资产总额</w:t>
      </w:r>
      <w:r w:rsidRPr="00B013CA">
        <w:rPr>
          <w:rFonts w:ascii="黑体" w:eastAsia="黑体"/>
          <w:b/>
        </w:rPr>
        <w:t>1298</w:t>
      </w:r>
      <w:r w:rsidRPr="00B013CA">
        <w:rPr>
          <w:rFonts w:ascii="黑体" w:eastAsia="黑体" w:hAnsi="Times New Roman" w:hint="eastAsia"/>
          <w:b/>
        </w:rPr>
        <w:t>亿元，负债总额</w:t>
      </w:r>
      <w:r w:rsidRPr="00B013CA">
        <w:rPr>
          <w:rFonts w:ascii="黑体" w:eastAsia="黑体"/>
          <w:b/>
        </w:rPr>
        <w:t>698</w:t>
      </w:r>
      <w:r w:rsidRPr="00B013CA">
        <w:rPr>
          <w:rFonts w:ascii="黑体" w:eastAsia="黑体" w:hAnsi="Times New Roman" w:hint="eastAsia"/>
          <w:b/>
        </w:rPr>
        <w:t>亿元，所有者权益</w:t>
      </w:r>
      <w:r w:rsidRPr="00B013CA">
        <w:rPr>
          <w:rFonts w:ascii="黑体" w:eastAsia="黑体"/>
          <w:b/>
        </w:rPr>
        <w:t>600</w:t>
      </w:r>
      <w:r w:rsidRPr="00B013CA">
        <w:rPr>
          <w:rFonts w:ascii="黑体" w:eastAsia="黑体" w:hAnsi="Times New Roman" w:hint="eastAsia"/>
          <w:b/>
        </w:rPr>
        <w:t>亿元，资产负债率</w:t>
      </w:r>
      <w:r w:rsidRPr="00B013CA">
        <w:rPr>
          <w:rFonts w:ascii="黑体" w:eastAsia="黑体"/>
          <w:b/>
        </w:rPr>
        <w:t>48.10%</w:t>
      </w:r>
      <w:r w:rsidRPr="00B013CA">
        <w:rPr>
          <w:rFonts w:ascii="黑体" w:eastAsia="黑体" w:hAnsi="Times New Roman" w:hint="eastAsia"/>
          <w:b/>
        </w:rPr>
        <w:t>，实现主营收入</w:t>
      </w:r>
      <w:r w:rsidRPr="00B013CA">
        <w:rPr>
          <w:rFonts w:ascii="黑体" w:eastAsia="黑体"/>
          <w:b/>
        </w:rPr>
        <w:t>39.4</w:t>
      </w:r>
      <w:r w:rsidRPr="00B013CA">
        <w:rPr>
          <w:rFonts w:ascii="黑体" w:eastAsia="黑体" w:hAnsi="Times New Roman" w:hint="eastAsia"/>
          <w:b/>
        </w:rPr>
        <w:t>亿元，净利润</w:t>
      </w:r>
      <w:r w:rsidRPr="00B013CA">
        <w:rPr>
          <w:rFonts w:ascii="黑体" w:eastAsia="黑体"/>
          <w:b/>
        </w:rPr>
        <w:t>10.16</w:t>
      </w:r>
      <w:r w:rsidRPr="00B013CA">
        <w:rPr>
          <w:rFonts w:ascii="黑体" w:eastAsia="黑体" w:hAnsi="Times New Roman" w:hint="eastAsia"/>
          <w:b/>
        </w:rPr>
        <w:t>亿元。</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外商投资发电企业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华润电力控股有限公司：是香港华润集团在内地注册的全资子公司，注册资本</w:t>
      </w:r>
      <w:r w:rsidRPr="00B013CA">
        <w:rPr>
          <w:rFonts w:ascii="黑体" w:eastAsia="黑体"/>
          <w:b/>
          <w:sz w:val="24"/>
        </w:rPr>
        <w:t>36</w:t>
      </w:r>
      <w:r w:rsidRPr="00B013CA">
        <w:rPr>
          <w:rFonts w:ascii="黑体" w:eastAsia="黑体" w:hint="eastAsia"/>
          <w:b/>
          <w:sz w:val="24"/>
        </w:rPr>
        <w:t>亿元。目前在内地拥有多家参股和控股的发电公司，装机容量</w:t>
      </w:r>
      <w:r w:rsidRPr="00B013CA">
        <w:rPr>
          <w:rFonts w:ascii="黑体" w:eastAsia="黑体"/>
          <w:b/>
          <w:sz w:val="24"/>
        </w:rPr>
        <w:t>500</w:t>
      </w:r>
      <w:r w:rsidRPr="00B013CA">
        <w:rPr>
          <w:rFonts w:ascii="黑体" w:eastAsia="黑体" w:hint="eastAsia"/>
          <w:b/>
          <w:sz w:val="24"/>
        </w:rPr>
        <w:t>万千瓦。主要电力资产分布在珠江三角洲、长江三角洲和京津唐地区。预计</w:t>
      </w:r>
      <w:r w:rsidRPr="00B013CA">
        <w:rPr>
          <w:rFonts w:ascii="黑体" w:eastAsia="黑体"/>
          <w:b/>
          <w:sz w:val="24"/>
        </w:rPr>
        <w:t>2006</w:t>
      </w:r>
      <w:r w:rsidRPr="00B013CA">
        <w:rPr>
          <w:rFonts w:ascii="黑体" w:eastAsia="黑体" w:hint="eastAsia"/>
          <w:b/>
          <w:sz w:val="24"/>
        </w:rPr>
        <w:t>年装机容量达</w:t>
      </w:r>
      <w:r w:rsidRPr="00B013CA">
        <w:rPr>
          <w:rFonts w:ascii="黑体" w:eastAsia="黑体"/>
          <w:b/>
          <w:sz w:val="24"/>
        </w:rPr>
        <w:t>800</w:t>
      </w:r>
      <w:r w:rsidRPr="00B013CA">
        <w:rPr>
          <w:rFonts w:ascii="黑体" w:eastAsia="黑体" w:hint="eastAsia"/>
          <w:b/>
          <w:sz w:val="24"/>
        </w:rPr>
        <w:t>万千瓦，</w:t>
      </w:r>
      <w:r w:rsidRPr="00B013CA">
        <w:rPr>
          <w:rFonts w:ascii="黑体" w:eastAsia="黑体"/>
          <w:b/>
          <w:sz w:val="24"/>
        </w:rPr>
        <w:t>2010</w:t>
      </w:r>
      <w:r w:rsidRPr="00B013CA">
        <w:rPr>
          <w:rFonts w:ascii="黑体" w:eastAsia="黑体" w:hint="eastAsia"/>
          <w:b/>
          <w:sz w:val="24"/>
        </w:rPr>
        <w:t>年达</w:t>
      </w:r>
      <w:r w:rsidRPr="00B013CA">
        <w:rPr>
          <w:rFonts w:ascii="黑体" w:eastAsia="黑体"/>
          <w:b/>
          <w:sz w:val="24"/>
        </w:rPr>
        <w:t>2000</w:t>
      </w:r>
      <w:r w:rsidRPr="00B013CA">
        <w:rPr>
          <w:rFonts w:ascii="黑体" w:eastAsia="黑体" w:hint="eastAsia"/>
          <w:b/>
          <w:sz w:val="24"/>
        </w:rPr>
        <w:t>万千瓦。</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发电类上市公司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目前，国内共有</w:t>
      </w:r>
      <w:r w:rsidRPr="00B013CA">
        <w:rPr>
          <w:rFonts w:ascii="黑体" w:eastAsia="黑体"/>
          <w:b/>
        </w:rPr>
        <w:t>48</w:t>
      </w:r>
      <w:r w:rsidRPr="00B013CA">
        <w:rPr>
          <w:rFonts w:ascii="黑体" w:eastAsia="黑体" w:hAnsi="Times New Roman" w:hint="eastAsia"/>
          <w:b/>
        </w:rPr>
        <w:t>家电力类上市公司，其中</w:t>
      </w:r>
      <w:r w:rsidRPr="00B013CA">
        <w:rPr>
          <w:rFonts w:ascii="黑体" w:eastAsia="黑体"/>
          <w:b/>
        </w:rPr>
        <w:t>27</w:t>
      </w:r>
      <w:r w:rsidRPr="00B013CA">
        <w:rPr>
          <w:rFonts w:ascii="黑体" w:eastAsia="黑体" w:hAnsi="Times New Roman" w:hint="eastAsia"/>
          <w:b/>
        </w:rPr>
        <w:t>家为火电类，</w:t>
      </w:r>
      <w:r w:rsidRPr="00B013CA">
        <w:rPr>
          <w:rFonts w:ascii="黑体" w:eastAsia="黑体"/>
          <w:b/>
        </w:rPr>
        <w:t>12</w:t>
      </w:r>
      <w:r w:rsidRPr="00B013CA">
        <w:rPr>
          <w:rFonts w:ascii="黑体" w:eastAsia="黑体" w:hAnsi="Times New Roman" w:hint="eastAsia"/>
          <w:b/>
        </w:rPr>
        <w:t>家为水电类，</w:t>
      </w:r>
      <w:r w:rsidRPr="00B013CA">
        <w:rPr>
          <w:rFonts w:ascii="黑体" w:eastAsia="黑体"/>
          <w:b/>
        </w:rPr>
        <w:t>9</w:t>
      </w:r>
      <w:r w:rsidRPr="00B013CA">
        <w:rPr>
          <w:rFonts w:ascii="黑体" w:eastAsia="黑体" w:hAnsi="Times New Roman" w:hint="eastAsia"/>
          <w:b/>
        </w:rPr>
        <w:t>家为热电类。其控股股东除部分是五大发电集团和独立发电企业外，大部分为具有一定实力的地方企业集团或公司。其中火电类大部分是大中型规模的发电企业，水电和热电大多为中小型规模的企业。大部分电力上市公司在当地有一定的区域优势，经营效益和财务状况良好。</w:t>
      </w:r>
    </w:p>
    <w:p w:rsidR="004F4DEE" w:rsidRPr="00B013CA" w:rsidRDefault="004F4DEE" w:rsidP="0074280B">
      <w:pPr>
        <w:pStyle w:val="a7"/>
        <w:tabs>
          <w:tab w:val="num" w:pos="1928"/>
        </w:tabs>
        <w:snapToGrid w:val="0"/>
        <w:spacing w:before="156" w:beforeAutospacing="0" w:after="0" w:afterAutospacing="0" w:line="360" w:lineRule="auto"/>
        <w:ind w:left="1928" w:firstLine="300"/>
        <w:rPr>
          <w:rFonts w:ascii="黑体" w:eastAsia="黑体"/>
          <w:b/>
        </w:rPr>
      </w:pPr>
      <w:r w:rsidRPr="00B013CA">
        <w:rPr>
          <w:rFonts w:ascii="黑体" w:eastAsia="黑体" w:hAnsi="Wingdings" w:cs="Wingdings"/>
          <w:b/>
        </w:rPr>
        <w:t></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主要电网公司概况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国家电网公司：是国家电网投资和经营的主体，负责投资、建设和经营跨区域输变电工程和联网工程，负责三峡输变电工程的建设管理，负责调频、调峰电厂的投资、建设与经营，也是中国南方电网有限公司的出资者之一。国家电网公司拥有东北、西北、华北、华东、华中</w:t>
      </w:r>
      <w:r w:rsidRPr="00B013CA">
        <w:rPr>
          <w:rFonts w:ascii="黑体" w:eastAsia="黑体"/>
          <w:b/>
        </w:rPr>
        <w:t>5</w:t>
      </w:r>
      <w:r w:rsidRPr="00B013CA">
        <w:rPr>
          <w:rFonts w:ascii="黑体" w:eastAsia="黑体" w:hAnsi="Times New Roman" w:hint="eastAsia"/>
          <w:b/>
        </w:rPr>
        <w:t>大电网和</w:t>
      </w:r>
      <w:r w:rsidRPr="00B013CA">
        <w:rPr>
          <w:rFonts w:ascii="黑体" w:eastAsia="黑体"/>
          <w:b/>
        </w:rPr>
        <w:t>3</w:t>
      </w:r>
      <w:r w:rsidRPr="00B013CA">
        <w:rPr>
          <w:rFonts w:ascii="黑体" w:eastAsia="黑体" w:hAnsi="Times New Roman" w:hint="eastAsia"/>
          <w:b/>
        </w:rPr>
        <w:t>个独立省</w:t>
      </w:r>
      <w:r w:rsidRPr="00B013CA">
        <w:rPr>
          <w:rFonts w:ascii="黑体" w:eastAsia="黑体"/>
          <w:b/>
        </w:rPr>
        <w:t>(</w:t>
      </w:r>
      <w:r w:rsidRPr="00B013CA">
        <w:rPr>
          <w:rFonts w:ascii="黑体" w:eastAsia="黑体" w:hAnsi="Times New Roman" w:hint="eastAsia"/>
          <w:b/>
        </w:rPr>
        <w:t>区</w:t>
      </w:r>
      <w:r w:rsidRPr="00B013CA">
        <w:rPr>
          <w:rFonts w:ascii="黑体" w:eastAsia="黑体"/>
          <w:b/>
        </w:rPr>
        <w:t>)</w:t>
      </w:r>
      <w:r w:rsidRPr="00B013CA">
        <w:rPr>
          <w:rFonts w:ascii="黑体" w:eastAsia="黑体" w:hAnsi="Times New Roman" w:hint="eastAsia"/>
          <w:b/>
        </w:rPr>
        <w:t>电网。除西北电网为</w:t>
      </w:r>
      <w:r w:rsidRPr="00B013CA">
        <w:rPr>
          <w:rFonts w:ascii="黑体" w:eastAsia="黑体"/>
          <w:b/>
        </w:rPr>
        <w:t>330</w:t>
      </w:r>
      <w:r w:rsidRPr="00B013CA">
        <w:rPr>
          <w:rFonts w:ascii="黑体" w:eastAsia="黑体" w:hAnsi="Times New Roman" w:hint="eastAsia"/>
          <w:b/>
        </w:rPr>
        <w:t>千伏骨干网架外，其他跨省电网和山东省独立电网均已形成</w:t>
      </w:r>
      <w:r w:rsidRPr="00B013CA">
        <w:rPr>
          <w:rFonts w:ascii="黑体" w:eastAsia="黑体"/>
          <w:b/>
        </w:rPr>
        <w:t>500</w:t>
      </w:r>
      <w:r w:rsidRPr="00B013CA">
        <w:rPr>
          <w:rFonts w:ascii="黑体" w:eastAsia="黑体" w:hAnsi="Times New Roman" w:hint="eastAsia"/>
          <w:b/>
        </w:rPr>
        <w:t>千伏骨干网架。这些电网覆盖了除广东、广西、云南、贵州、海南、台湾以外的中国大部分城乡。目前，国家电网公司在大功率、长距离直流输电技术上，已跻身于国际先进行列。近期的目标是，以三峡电站为核心，向东、西、南、北四个方向辐射，尽快形成北、中、南三大送电通道为主体全国互联电网格局。</w:t>
      </w:r>
      <w:r w:rsidRPr="00B013CA">
        <w:rPr>
          <w:rFonts w:ascii="黑体" w:eastAsia="黑体"/>
          <w:b/>
        </w:rPr>
        <w:t>2003</w:t>
      </w:r>
      <w:r w:rsidRPr="00B013CA">
        <w:rPr>
          <w:rFonts w:ascii="黑体" w:eastAsia="黑体" w:hAnsi="Times New Roman" w:hint="eastAsia"/>
          <w:b/>
        </w:rPr>
        <w:t>年资产总额</w:t>
      </w:r>
      <w:r w:rsidRPr="00B013CA">
        <w:rPr>
          <w:rFonts w:ascii="黑体" w:eastAsia="黑体"/>
          <w:b/>
        </w:rPr>
        <w:t>8576</w:t>
      </w:r>
      <w:r w:rsidRPr="00B013CA">
        <w:rPr>
          <w:rFonts w:ascii="黑体" w:eastAsia="黑体" w:hAnsi="Times New Roman" w:hint="eastAsia"/>
          <w:b/>
        </w:rPr>
        <w:t>亿元，资产负债率</w:t>
      </w:r>
      <w:r w:rsidRPr="00B013CA">
        <w:rPr>
          <w:rFonts w:ascii="黑体" w:eastAsia="黑体"/>
          <w:b/>
        </w:rPr>
        <w:t>61</w:t>
      </w:r>
      <w:r w:rsidRPr="00B013CA">
        <w:rPr>
          <w:rFonts w:ascii="黑体" w:eastAsia="黑体" w:hAnsi="Times New Roman" w:hint="eastAsia"/>
          <w:b/>
        </w:rPr>
        <w:t>。</w:t>
      </w:r>
      <w:r w:rsidRPr="00B013CA">
        <w:rPr>
          <w:rFonts w:ascii="黑体" w:eastAsia="黑体"/>
          <w:b/>
        </w:rPr>
        <w:t>8</w:t>
      </w:r>
      <w:r w:rsidRPr="00B013CA">
        <w:rPr>
          <w:rFonts w:ascii="黑体" w:eastAsia="黑体" w:hAnsi="Times New Roman" w:hint="eastAsia"/>
          <w:b/>
        </w:rPr>
        <w:t>％，实现主营业务收入</w:t>
      </w:r>
      <w:r w:rsidRPr="00B013CA">
        <w:rPr>
          <w:rFonts w:ascii="黑体" w:eastAsia="黑体"/>
          <w:b/>
        </w:rPr>
        <w:t>4128</w:t>
      </w:r>
      <w:r w:rsidRPr="00B013CA">
        <w:rPr>
          <w:rFonts w:ascii="黑体" w:eastAsia="黑体" w:hAnsi="Times New Roman" w:hint="eastAsia"/>
          <w:b/>
        </w:rPr>
        <w:t>亿元，利润总额</w:t>
      </w:r>
      <w:r w:rsidRPr="00B013CA">
        <w:rPr>
          <w:rFonts w:ascii="黑体" w:eastAsia="黑体"/>
          <w:b/>
        </w:rPr>
        <w:t>32</w:t>
      </w:r>
      <w:r w:rsidRPr="00B013CA">
        <w:rPr>
          <w:rFonts w:ascii="黑体" w:eastAsia="黑体" w:hAnsi="Times New Roman" w:hint="eastAsia"/>
          <w:b/>
        </w:rPr>
        <w:t>亿元。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南方电网公司：南方电网覆盖广东</w:t>
      </w:r>
      <w:r w:rsidRPr="00B013CA">
        <w:rPr>
          <w:rFonts w:ascii="黑体" w:eastAsia="黑体"/>
          <w:b/>
        </w:rPr>
        <w:t xml:space="preserve"> </w:t>
      </w:r>
      <w:r w:rsidRPr="00B013CA">
        <w:rPr>
          <w:rFonts w:ascii="黑体" w:eastAsia="黑体" w:hAnsi="Times New Roman" w:hint="eastAsia"/>
          <w:b/>
        </w:rPr>
        <w:t>广西</w:t>
      </w:r>
      <w:r w:rsidRPr="00B013CA">
        <w:rPr>
          <w:rFonts w:ascii="黑体" w:eastAsia="黑体"/>
          <w:b/>
        </w:rPr>
        <w:t xml:space="preserve"> </w:t>
      </w:r>
      <w:r w:rsidRPr="00B013CA">
        <w:rPr>
          <w:rFonts w:ascii="黑体" w:eastAsia="黑体" w:hAnsi="Times New Roman" w:hint="eastAsia"/>
          <w:b/>
        </w:rPr>
        <w:t>云南</w:t>
      </w:r>
      <w:r w:rsidRPr="00B013CA">
        <w:rPr>
          <w:rFonts w:ascii="黑体" w:eastAsia="黑体"/>
          <w:b/>
        </w:rPr>
        <w:t xml:space="preserve"> </w:t>
      </w:r>
      <w:r w:rsidRPr="00B013CA">
        <w:rPr>
          <w:rFonts w:ascii="黑体" w:eastAsia="黑体" w:hAnsi="Times New Roman" w:hint="eastAsia"/>
          <w:b/>
        </w:rPr>
        <w:t>贵州和海南五省区，并与香港、澳门相连、东西跨度近</w:t>
      </w:r>
      <w:smartTag w:uri="urn:schemas-microsoft-com:office:smarttags" w:element="chmetcnv">
        <w:smartTagPr>
          <w:attr w:name="UnitName" w:val="公里"/>
          <w:attr w:name="SourceValue" w:val="2000"/>
          <w:attr w:name="HasSpace" w:val="False"/>
          <w:attr w:name="Negative" w:val="False"/>
          <w:attr w:name="NumberType" w:val="1"/>
          <w:attr w:name="TCSC" w:val="0"/>
        </w:smartTagPr>
        <w:r w:rsidRPr="00B013CA">
          <w:rPr>
            <w:rFonts w:ascii="黑体" w:eastAsia="黑体"/>
            <w:b/>
          </w:rPr>
          <w:t>2000</w:t>
        </w:r>
        <w:r w:rsidRPr="00B013CA">
          <w:rPr>
            <w:rFonts w:ascii="黑体" w:eastAsia="黑体" w:hAnsi="Times New Roman" w:hint="eastAsia"/>
            <w:b/>
          </w:rPr>
          <w:t>公里</w:t>
        </w:r>
      </w:smartTag>
      <w:r w:rsidRPr="00B013CA">
        <w:rPr>
          <w:rFonts w:ascii="黑体" w:eastAsia="黑体" w:hAnsi="Times New Roman" w:hint="eastAsia"/>
          <w:b/>
        </w:rPr>
        <w:t>，是国内地装机容量最大、联系最紧密的区域电网，总资产达二千多亿。</w:t>
      </w:r>
      <w:r w:rsidRPr="00B013CA">
        <w:rPr>
          <w:rFonts w:ascii="黑体" w:eastAsia="黑体"/>
          <w:b/>
        </w:rPr>
        <w:t>2003</w:t>
      </w:r>
      <w:r w:rsidRPr="00B013CA">
        <w:rPr>
          <w:rFonts w:ascii="黑体" w:eastAsia="黑体" w:hAnsi="Times New Roman" w:hint="eastAsia"/>
          <w:b/>
        </w:rPr>
        <w:t>年底总装机容量</w:t>
      </w:r>
      <w:r w:rsidRPr="00B013CA">
        <w:rPr>
          <w:rFonts w:ascii="黑体" w:eastAsia="黑体"/>
          <w:b/>
        </w:rPr>
        <w:t>7103</w:t>
      </w:r>
      <w:r w:rsidRPr="00B013CA">
        <w:rPr>
          <w:rFonts w:ascii="黑体" w:eastAsia="黑体" w:hAnsi="Times New Roman" w:hint="eastAsia"/>
          <w:b/>
        </w:rPr>
        <w:t>万</w:t>
      </w:r>
      <w:r w:rsidRPr="00B013CA">
        <w:rPr>
          <w:rFonts w:ascii="黑体" w:eastAsia="黑体"/>
          <w:b/>
        </w:rPr>
        <w:t>kW</w:t>
      </w:r>
      <w:r w:rsidRPr="00B013CA">
        <w:rPr>
          <w:rFonts w:ascii="黑体" w:eastAsia="黑体" w:hAnsi="Times New Roman" w:hint="eastAsia"/>
          <w:b/>
        </w:rPr>
        <w:t>，比上年增长</w:t>
      </w:r>
      <w:r w:rsidRPr="00B013CA">
        <w:rPr>
          <w:rFonts w:ascii="黑体" w:eastAsia="黑体"/>
          <w:b/>
        </w:rPr>
        <w:t>11.8%</w:t>
      </w:r>
      <w:r w:rsidRPr="00B013CA">
        <w:rPr>
          <w:rFonts w:ascii="黑体" w:eastAsia="黑体" w:hAnsi="Times New Roman" w:hint="eastAsia"/>
          <w:b/>
        </w:rPr>
        <w:t>；年发电量</w:t>
      </w:r>
      <w:r w:rsidRPr="00B013CA">
        <w:rPr>
          <w:rFonts w:ascii="黑体" w:eastAsia="黑体"/>
          <w:b/>
        </w:rPr>
        <w:t>3395</w:t>
      </w:r>
      <w:r w:rsidRPr="00B013CA">
        <w:rPr>
          <w:rFonts w:ascii="黑体" w:eastAsia="黑体" w:hAnsi="Times New Roman" w:hint="eastAsia"/>
          <w:b/>
        </w:rPr>
        <w:t>亿千瓦时，比上年增长</w:t>
      </w:r>
      <w:r w:rsidRPr="00B013CA">
        <w:rPr>
          <w:rFonts w:ascii="黑体" w:eastAsia="黑体"/>
          <w:b/>
        </w:rPr>
        <w:t>15.3%</w:t>
      </w:r>
      <w:r w:rsidRPr="00B013CA">
        <w:rPr>
          <w:rFonts w:ascii="黑体" w:eastAsia="黑体" w:hAnsi="Times New Roman" w:hint="eastAsia"/>
          <w:b/>
        </w:rPr>
        <w:t>。目前南方四省已建成</w:t>
      </w:r>
      <w:r w:rsidRPr="00B013CA">
        <w:rPr>
          <w:rFonts w:ascii="黑体" w:eastAsia="黑体"/>
          <w:b/>
        </w:rPr>
        <w:t>500KV</w:t>
      </w:r>
      <w:r w:rsidRPr="00B013CA">
        <w:rPr>
          <w:rFonts w:ascii="黑体" w:eastAsia="黑体" w:hAnsi="Times New Roman" w:hint="eastAsia"/>
          <w:b/>
        </w:rPr>
        <w:t>输电线路</w:t>
      </w:r>
      <w:smartTag w:uri="urn:schemas-microsoft-com:office:smarttags" w:element="chmetcnv">
        <w:smartTagPr>
          <w:attr w:name="UnitName" w:val="公里"/>
          <w:attr w:name="SourceValue" w:val="2218"/>
          <w:attr w:name="HasSpace" w:val="False"/>
          <w:attr w:name="Negative" w:val="False"/>
          <w:attr w:name="NumberType" w:val="1"/>
          <w:attr w:name="TCSC" w:val="0"/>
        </w:smartTagPr>
        <w:r w:rsidRPr="00B013CA">
          <w:rPr>
            <w:rFonts w:ascii="黑体" w:eastAsia="黑体"/>
            <w:b/>
          </w:rPr>
          <w:t>2218</w:t>
        </w:r>
        <w:r w:rsidRPr="00B013CA">
          <w:rPr>
            <w:rFonts w:ascii="黑体" w:eastAsia="黑体" w:hAnsi="Times New Roman" w:hint="eastAsia"/>
            <w:b/>
          </w:rPr>
          <w:t>公里</w:t>
        </w:r>
      </w:smartTag>
      <w:r w:rsidRPr="00B013CA">
        <w:rPr>
          <w:rFonts w:ascii="黑体" w:eastAsia="黑体" w:hAnsi="Times New Roman" w:hint="eastAsia"/>
          <w:b/>
        </w:rPr>
        <w:t>，已形成统一的区域电网。其中，广东电网是中国最大的省级电网，统调负荷屡创新高。目前西电东送已建成四条</w:t>
      </w:r>
      <w:r w:rsidRPr="00B013CA">
        <w:rPr>
          <w:rFonts w:ascii="黑体" w:eastAsia="黑体"/>
          <w:b/>
        </w:rPr>
        <w:t>500KV</w:t>
      </w:r>
      <w:r w:rsidRPr="00B013CA">
        <w:rPr>
          <w:rFonts w:ascii="黑体" w:eastAsia="黑体" w:hAnsi="Times New Roman" w:hint="eastAsia"/>
          <w:b/>
        </w:rPr>
        <w:t>输电大通道，</w:t>
      </w:r>
      <w:r w:rsidRPr="00B013CA">
        <w:rPr>
          <w:rFonts w:ascii="黑体" w:eastAsia="黑体"/>
          <w:b/>
        </w:rPr>
        <w:t>2002</w:t>
      </w:r>
      <w:r w:rsidRPr="00B013CA">
        <w:rPr>
          <w:rFonts w:ascii="黑体" w:eastAsia="黑体" w:hAnsi="Times New Roman" w:hint="eastAsia"/>
          <w:b/>
        </w:rPr>
        <w:t>年西电送广东电量达</w:t>
      </w:r>
      <w:r w:rsidRPr="00B013CA">
        <w:rPr>
          <w:rFonts w:ascii="黑体" w:eastAsia="黑体"/>
          <w:b/>
        </w:rPr>
        <w:t>160</w:t>
      </w:r>
      <w:r w:rsidRPr="00B013CA">
        <w:rPr>
          <w:rFonts w:ascii="黑体" w:eastAsia="黑体" w:hAnsi="Times New Roman" w:hint="eastAsia"/>
          <w:b/>
        </w:rPr>
        <w:t>亿千瓦时。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电力企业经济效益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电力行业总体经营业绩较好，但发电企业效益高于电网企业，企业间的效益分化日趋明显，全行业资产负债水平呈上升态势，且地区间的差异较大。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2003</w:t>
      </w:r>
      <w:r w:rsidRPr="00B013CA">
        <w:rPr>
          <w:rFonts w:ascii="黑体" w:eastAsia="黑体" w:hAnsi="Times New Roman" w:hint="eastAsia"/>
          <w:b/>
        </w:rPr>
        <w:t>年受需求旺盛、生产快速发展的影响，电力行业经济效益继续显著提高，成为国民经济中增长较快的行业之一。截至</w:t>
      </w:r>
      <w:r w:rsidRPr="00B013CA">
        <w:rPr>
          <w:rFonts w:ascii="黑体" w:eastAsia="黑体"/>
          <w:b/>
        </w:rPr>
        <w:t>2003</w:t>
      </w:r>
      <w:r w:rsidRPr="00B013CA">
        <w:rPr>
          <w:rFonts w:ascii="黑体" w:eastAsia="黑体" w:hAnsi="Times New Roman" w:hint="eastAsia"/>
          <w:b/>
        </w:rPr>
        <w:t>年末，电力生产企业实现销售收入</w:t>
      </w:r>
      <w:r w:rsidRPr="00B013CA">
        <w:rPr>
          <w:rFonts w:ascii="黑体" w:eastAsia="黑体"/>
          <w:b/>
        </w:rPr>
        <w:t>4988</w:t>
      </w:r>
      <w:r w:rsidRPr="00B013CA">
        <w:rPr>
          <w:rFonts w:ascii="黑体" w:eastAsia="黑体" w:hAnsi="Times New Roman" w:hint="eastAsia"/>
          <w:b/>
        </w:rPr>
        <w:t>亿元，增长</w:t>
      </w:r>
      <w:r w:rsidRPr="00B013CA">
        <w:rPr>
          <w:rFonts w:ascii="黑体" w:eastAsia="黑体"/>
          <w:b/>
        </w:rPr>
        <w:t>16.22</w:t>
      </w:r>
      <w:r w:rsidRPr="00B013CA">
        <w:rPr>
          <w:rFonts w:ascii="黑体" w:eastAsia="黑体" w:hAnsi="Times New Roman" w:hint="eastAsia"/>
          <w:b/>
        </w:rPr>
        <w:t>％；利润总额</w:t>
      </w:r>
      <w:r w:rsidRPr="00B013CA">
        <w:rPr>
          <w:rFonts w:ascii="黑体" w:eastAsia="黑体"/>
          <w:b/>
        </w:rPr>
        <w:t>585</w:t>
      </w:r>
      <w:r w:rsidRPr="00B013CA">
        <w:rPr>
          <w:rFonts w:ascii="黑体" w:eastAsia="黑体" w:hAnsi="Times New Roman" w:hint="eastAsia"/>
          <w:b/>
        </w:rPr>
        <w:t>亿元，增长</w:t>
      </w:r>
      <w:r w:rsidRPr="00B013CA">
        <w:rPr>
          <w:rFonts w:ascii="黑体" w:eastAsia="黑体"/>
          <w:b/>
        </w:rPr>
        <w:t>33.27</w:t>
      </w:r>
      <w:r w:rsidRPr="00B013CA">
        <w:rPr>
          <w:rFonts w:ascii="黑体" w:eastAsia="黑体" w:hAnsi="Times New Roman" w:hint="eastAsia"/>
          <w:b/>
        </w:rPr>
        <w:t>％；平均销售利润率为</w:t>
      </w:r>
      <w:r w:rsidRPr="00B013CA">
        <w:rPr>
          <w:rFonts w:ascii="黑体" w:eastAsia="黑体"/>
          <w:b/>
        </w:rPr>
        <w:t>11.73</w:t>
      </w:r>
      <w:r w:rsidRPr="00B013CA">
        <w:rPr>
          <w:rFonts w:ascii="黑体" w:eastAsia="黑体" w:hAnsi="Times New Roman" w:hint="eastAsia"/>
          <w:b/>
        </w:rPr>
        <w:t>％，增长</w:t>
      </w:r>
      <w:r w:rsidRPr="00B013CA">
        <w:rPr>
          <w:rFonts w:ascii="黑体" w:eastAsia="黑体"/>
          <w:b/>
        </w:rPr>
        <w:t>1.7</w:t>
      </w:r>
      <w:r w:rsidRPr="00B013CA">
        <w:rPr>
          <w:rFonts w:ascii="黑体" w:eastAsia="黑体" w:hAnsi="Times New Roman" w:hint="eastAsia"/>
          <w:b/>
        </w:rPr>
        <w:t>个百分点，远远高于其他基础产业。分行业看，核电的销售利润率最高，达</w:t>
      </w:r>
      <w:r w:rsidRPr="00B013CA">
        <w:rPr>
          <w:rFonts w:ascii="黑体" w:eastAsia="黑体"/>
          <w:b/>
        </w:rPr>
        <w:t>34</w:t>
      </w:r>
      <w:r w:rsidRPr="00B013CA">
        <w:rPr>
          <w:rFonts w:ascii="黑体" w:eastAsia="黑体" w:hAnsi="Times New Roman" w:hint="eastAsia"/>
          <w:b/>
        </w:rPr>
        <w:t>％，水电次之，为</w:t>
      </w:r>
      <w:r w:rsidRPr="00B013CA">
        <w:rPr>
          <w:rFonts w:ascii="黑体" w:eastAsia="黑体"/>
          <w:b/>
        </w:rPr>
        <w:t>16.3</w:t>
      </w:r>
      <w:r w:rsidRPr="00B013CA">
        <w:rPr>
          <w:rFonts w:ascii="黑体" w:eastAsia="黑体" w:hAnsi="Times New Roman" w:hint="eastAsia"/>
          <w:b/>
        </w:rPr>
        <w:t>％，火电最低，为</w:t>
      </w:r>
      <w:r w:rsidRPr="00B013CA">
        <w:rPr>
          <w:rFonts w:ascii="黑体" w:eastAsia="黑体"/>
          <w:b/>
        </w:rPr>
        <w:t>10.5</w:t>
      </w:r>
      <w:r w:rsidRPr="00B013CA">
        <w:rPr>
          <w:rFonts w:ascii="黑体" w:eastAsia="黑体" w:hAnsi="Times New Roman" w:hint="eastAsia"/>
          <w:b/>
        </w:rPr>
        <w:t>％。电力供应企业实现销售收入</w:t>
      </w:r>
      <w:r w:rsidRPr="00B013CA">
        <w:rPr>
          <w:rFonts w:ascii="黑体" w:eastAsia="黑体"/>
          <w:b/>
        </w:rPr>
        <w:t>5415</w:t>
      </w:r>
      <w:r w:rsidRPr="00B013CA">
        <w:rPr>
          <w:rFonts w:ascii="黑体" w:eastAsia="黑体" w:hAnsi="Times New Roman" w:hint="eastAsia"/>
          <w:b/>
        </w:rPr>
        <w:t>亿元，增长</w:t>
      </w:r>
      <w:r w:rsidRPr="00B013CA">
        <w:rPr>
          <w:rFonts w:ascii="黑体" w:eastAsia="黑体"/>
          <w:b/>
        </w:rPr>
        <w:t>18.64</w:t>
      </w:r>
      <w:r w:rsidRPr="00B013CA">
        <w:rPr>
          <w:rFonts w:ascii="黑体" w:eastAsia="黑体" w:hAnsi="Times New Roman" w:hint="eastAsia"/>
          <w:b/>
        </w:rPr>
        <w:t>％，利润总额为</w:t>
      </w:r>
      <w:r w:rsidRPr="00B013CA">
        <w:rPr>
          <w:rFonts w:ascii="黑体" w:eastAsia="黑体"/>
          <w:b/>
        </w:rPr>
        <w:t>76.6</w:t>
      </w:r>
      <w:r w:rsidRPr="00B013CA">
        <w:rPr>
          <w:rFonts w:ascii="黑体" w:eastAsia="黑体" w:hAnsi="Times New Roman" w:hint="eastAsia"/>
          <w:b/>
        </w:rPr>
        <w:t>亿元，同比下降</w:t>
      </w:r>
      <w:r w:rsidRPr="00B013CA">
        <w:rPr>
          <w:rFonts w:ascii="黑体" w:eastAsia="黑体"/>
          <w:b/>
        </w:rPr>
        <w:t>21.26</w:t>
      </w:r>
      <w:r w:rsidRPr="00B013CA">
        <w:rPr>
          <w:rFonts w:ascii="黑体" w:eastAsia="黑体" w:hAnsi="Times New Roman" w:hint="eastAsia"/>
          <w:b/>
        </w:rPr>
        <w:t>％，其中行业平均销售利润率仅为</w:t>
      </w:r>
      <w:r w:rsidRPr="00B013CA">
        <w:rPr>
          <w:rFonts w:ascii="黑体" w:eastAsia="黑体"/>
          <w:b/>
        </w:rPr>
        <w:t>1.41</w:t>
      </w:r>
      <w:r w:rsidRPr="00B013CA">
        <w:rPr>
          <w:rFonts w:ascii="黑体" w:eastAsia="黑体" w:hAnsi="Times New Roman" w:hint="eastAsia"/>
          <w:b/>
        </w:rPr>
        <w:t>％。上述情况反映出电力生产企业的效益远远高于电网企业，主要是我国现行定价机制明显有利于发电环节，没有设立独立的输配电价，电网企业的利益保障度相对较低。分地区看，华东、广东、山东等地的经营效益普遍较高，西部、东北及华中部分地区较低，有些地区甚至出现亏损。在电力企业整体效益大幅提升的同时，仍然有</w:t>
      </w:r>
      <w:r w:rsidRPr="00B013CA">
        <w:rPr>
          <w:rFonts w:ascii="黑体" w:eastAsia="黑体"/>
          <w:b/>
        </w:rPr>
        <w:t>29%</w:t>
      </w:r>
      <w:r w:rsidRPr="00B013CA">
        <w:rPr>
          <w:rFonts w:ascii="黑体" w:eastAsia="黑体" w:hAnsi="Times New Roman" w:hint="eastAsia"/>
          <w:b/>
        </w:rPr>
        <w:t>的电力企业处于亏损状态，电源企业亏损比例高于电网，电源企业中水电亏损比例高于火电，从最近几年趋势看，亏损面在不断扩大。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电力行业平均资产负债率为</w:t>
      </w:r>
      <w:r w:rsidRPr="00B013CA">
        <w:rPr>
          <w:rFonts w:ascii="黑体" w:eastAsia="黑体"/>
          <w:b/>
          <w:sz w:val="24"/>
        </w:rPr>
        <w:t>62</w:t>
      </w:r>
      <w:r w:rsidRPr="00B013CA">
        <w:rPr>
          <w:rFonts w:ascii="黑体" w:eastAsia="黑体" w:hint="eastAsia"/>
          <w:b/>
          <w:sz w:val="24"/>
        </w:rPr>
        <w:t>％左右，与其他基础行业相比，总体负债水平较为适中。其中核电业由于资金密集程度高，资产负债率最高，达</w:t>
      </w:r>
      <w:r w:rsidRPr="00B013CA">
        <w:rPr>
          <w:rFonts w:ascii="黑体" w:eastAsia="黑体"/>
          <w:b/>
          <w:sz w:val="24"/>
        </w:rPr>
        <w:t>71.6</w:t>
      </w:r>
      <w:r w:rsidRPr="00B013CA">
        <w:rPr>
          <w:rFonts w:ascii="黑体" w:eastAsia="黑体" w:hint="eastAsia"/>
          <w:b/>
          <w:sz w:val="24"/>
        </w:rPr>
        <w:t>％；水电业略高于平均水平，为</w:t>
      </w:r>
      <w:r w:rsidRPr="00B013CA">
        <w:rPr>
          <w:rFonts w:ascii="黑体" w:eastAsia="黑体"/>
          <w:b/>
          <w:sz w:val="24"/>
        </w:rPr>
        <w:t>64</w:t>
      </w:r>
      <w:r w:rsidRPr="00B013CA">
        <w:rPr>
          <w:rFonts w:ascii="黑体" w:eastAsia="黑体" w:hint="eastAsia"/>
          <w:b/>
          <w:sz w:val="24"/>
        </w:rPr>
        <w:t>％；火电业最低，为</w:t>
      </w:r>
      <w:r w:rsidRPr="00B013CA">
        <w:rPr>
          <w:rFonts w:ascii="黑体" w:eastAsia="黑体"/>
          <w:b/>
          <w:sz w:val="24"/>
        </w:rPr>
        <w:t>61</w:t>
      </w:r>
      <w:r w:rsidRPr="00B013CA">
        <w:rPr>
          <w:rFonts w:ascii="黑体" w:eastAsia="黑体" w:hint="eastAsia"/>
          <w:b/>
          <w:sz w:val="24"/>
        </w:rPr>
        <w:t>％。分地区看，西北、西南地区资产负债率普遍偏高，融资渠道主要来源于贷款；华东、山东及南方沿海地区较低，主要是当地融资方式多样化，银行贷款比重相对较小，华中、华北地区较为适中。</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此外，</w:t>
      </w:r>
      <w:r w:rsidRPr="00B013CA">
        <w:rPr>
          <w:rFonts w:ascii="黑体" w:eastAsia="黑体"/>
          <w:b/>
          <w:color w:val="000000"/>
          <w:sz w:val="24"/>
        </w:rPr>
        <w:t>2003</w:t>
      </w:r>
      <w:r w:rsidRPr="00B013CA">
        <w:rPr>
          <w:rFonts w:ascii="黑体" w:eastAsia="黑体" w:hint="eastAsia"/>
          <w:b/>
          <w:color w:val="000000"/>
          <w:sz w:val="24"/>
        </w:rPr>
        <w:t>年末外资电力企业的的平均资产负债率低于</w:t>
      </w:r>
      <w:r w:rsidRPr="00B013CA">
        <w:rPr>
          <w:rFonts w:ascii="黑体" w:eastAsia="黑体"/>
          <w:b/>
          <w:color w:val="000000"/>
          <w:sz w:val="24"/>
        </w:rPr>
        <w:t>50</w:t>
      </w:r>
      <w:r w:rsidRPr="00B013CA">
        <w:rPr>
          <w:rFonts w:ascii="黑体" w:eastAsia="黑体" w:hint="eastAsia"/>
          <w:b/>
          <w:color w:val="000000"/>
          <w:sz w:val="24"/>
        </w:rPr>
        <w:t>％，平均销售利润率达到</w:t>
      </w:r>
      <w:r w:rsidRPr="00B013CA">
        <w:rPr>
          <w:rFonts w:ascii="黑体" w:eastAsia="黑体"/>
          <w:b/>
          <w:color w:val="000000"/>
          <w:sz w:val="24"/>
        </w:rPr>
        <w:t>21.58</w:t>
      </w:r>
      <w:r w:rsidRPr="00B013CA">
        <w:rPr>
          <w:rFonts w:ascii="黑体" w:eastAsia="黑体" w:hint="eastAsia"/>
          <w:b/>
          <w:color w:val="000000"/>
          <w:sz w:val="24"/>
        </w:rPr>
        <w:t>％，远远高于行业平均水平，反映出外资企业的资产负债水平普遍不高，经营业绩较好。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电源结构分析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我国电力结构主要包括火电、水电和核电三类，其中，火电又是最主要的电力资源。从企业情况看，水电类企业个数最多，占比</w:t>
      </w:r>
      <w:r w:rsidRPr="00B013CA">
        <w:rPr>
          <w:rFonts w:ascii="黑体" w:eastAsia="黑体"/>
          <w:b/>
          <w:sz w:val="24"/>
        </w:rPr>
        <w:t>59.6</w:t>
      </w:r>
      <w:r w:rsidRPr="00B013CA">
        <w:rPr>
          <w:rFonts w:ascii="黑体" w:eastAsia="黑体" w:hint="eastAsia"/>
          <w:b/>
          <w:sz w:val="24"/>
        </w:rPr>
        <w:t>％，火电类企业占比</w:t>
      </w:r>
      <w:r w:rsidRPr="00B013CA">
        <w:rPr>
          <w:rFonts w:ascii="黑体" w:eastAsia="黑体"/>
          <w:b/>
          <w:sz w:val="24"/>
        </w:rPr>
        <w:t>38.9</w:t>
      </w:r>
      <w:r w:rsidRPr="00B013CA">
        <w:rPr>
          <w:rFonts w:ascii="黑体" w:eastAsia="黑体" w:hint="eastAsia"/>
          <w:b/>
          <w:sz w:val="24"/>
        </w:rPr>
        <w:t>％，核电和其它能源发电企业数量较少，仅为</w:t>
      </w:r>
      <w:r w:rsidRPr="00B013CA">
        <w:rPr>
          <w:rFonts w:ascii="黑体" w:eastAsia="黑体"/>
          <w:b/>
          <w:sz w:val="24"/>
        </w:rPr>
        <w:t>3</w:t>
      </w:r>
      <w:r w:rsidRPr="00B013CA">
        <w:rPr>
          <w:rFonts w:ascii="黑体" w:eastAsia="黑体" w:hint="eastAsia"/>
          <w:b/>
          <w:sz w:val="24"/>
        </w:rPr>
        <w:t>个和</w:t>
      </w:r>
      <w:r w:rsidRPr="00B013CA">
        <w:rPr>
          <w:rFonts w:ascii="黑体" w:eastAsia="黑体"/>
          <w:b/>
          <w:sz w:val="24"/>
        </w:rPr>
        <w:t>39</w:t>
      </w:r>
      <w:r w:rsidRPr="00B013CA">
        <w:rPr>
          <w:rFonts w:ascii="黑体" w:eastAsia="黑体" w:hint="eastAsia"/>
          <w:b/>
          <w:sz w:val="24"/>
        </w:rPr>
        <w:t>个。从电力地区结构来看，水电主要集中在中南和西南地区，两地区水电占全国水电的</w:t>
      </w:r>
      <w:r w:rsidRPr="00B013CA">
        <w:rPr>
          <w:rFonts w:ascii="黑体" w:eastAsia="黑体"/>
          <w:b/>
          <w:sz w:val="24"/>
        </w:rPr>
        <w:t>65%</w:t>
      </w:r>
      <w:r w:rsidRPr="00B013CA">
        <w:rPr>
          <w:rFonts w:ascii="黑体" w:eastAsia="黑体" w:hint="eastAsia"/>
          <w:b/>
          <w:sz w:val="24"/>
        </w:rPr>
        <w:t>以上；火电分布相对较为平均，但华北、华东、华南地区仍然占有全国</w:t>
      </w:r>
      <w:r w:rsidRPr="00B013CA">
        <w:rPr>
          <w:rFonts w:ascii="黑体" w:eastAsia="黑体"/>
          <w:b/>
          <w:sz w:val="24"/>
        </w:rPr>
        <w:t>3/4</w:t>
      </w:r>
      <w:r w:rsidRPr="00B013CA">
        <w:rPr>
          <w:rFonts w:ascii="黑体" w:eastAsia="黑体" w:hint="eastAsia"/>
          <w:b/>
          <w:sz w:val="24"/>
        </w:rPr>
        <w:t>以上的火电发电量；核电则完全集中在华东和华南两个地区。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火电：我国火电业包括煤电、燃油发电和燃气发电，并以煤电为主。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燃煤发电：由于我国能源资源以煤炭为主，且燃煤发电投资相对较少，资金回收时间也较短，燃煤发电一直在我国发电业中处于主导地位。虽然从我国能源发展趋势看，煤电在发电业中的比重将趋于下降，</w:t>
      </w:r>
      <w:r w:rsidRPr="00B013CA">
        <w:rPr>
          <w:rFonts w:ascii="黑体" w:eastAsia="黑体" w:hint="eastAsia"/>
          <w:b/>
          <w:color w:val="000000"/>
          <w:sz w:val="24"/>
        </w:rPr>
        <w:t>但受各方面条件的限制，未来很长一段时期仍将以燃煤发电为主，绝对数还将继续提高，</w:t>
      </w:r>
      <w:r w:rsidRPr="00B013CA">
        <w:rPr>
          <w:rFonts w:ascii="黑体" w:eastAsia="黑体" w:hint="eastAsia"/>
          <w:b/>
          <w:sz w:val="24"/>
        </w:rPr>
        <w:t>至少在</w:t>
      </w:r>
      <w:r w:rsidRPr="00B013CA">
        <w:rPr>
          <w:rFonts w:ascii="黑体" w:eastAsia="黑体"/>
          <w:b/>
          <w:sz w:val="24"/>
        </w:rPr>
        <w:t>2020</w:t>
      </w:r>
      <w:r w:rsidRPr="00B013CA">
        <w:rPr>
          <w:rFonts w:ascii="黑体" w:eastAsia="黑体" w:hint="eastAsia"/>
          <w:b/>
          <w:sz w:val="24"/>
        </w:rPr>
        <w:t>年以前，燃煤发电仍处于稳定发展阶段。但当前煤炭价格的不断上涨，煤炭运力不足，使煤电企业面临着较大的经营压力，特别是一些煤炭资源短缺地区的中小规模发电企业经营压力更为突出。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天然气发电在我国尚处于起步阶段。配合“西气东输”工程与液化天然气项目工程的实施，天然气将大规模地运用在发电领域。西气东输的终端</w:t>
      </w:r>
      <w:r w:rsidRPr="00B013CA">
        <w:rPr>
          <w:rFonts w:ascii="黑体" w:eastAsia="黑体"/>
          <w:b/>
          <w:sz w:val="24"/>
        </w:rPr>
        <w:t>--</w:t>
      </w:r>
      <w:r w:rsidRPr="00B013CA">
        <w:rPr>
          <w:rFonts w:ascii="黑体" w:eastAsia="黑体" w:hint="eastAsia"/>
          <w:b/>
          <w:sz w:val="24"/>
        </w:rPr>
        <w:t>江、浙、沪地区，以及利用陕西天然气的北京市和引进液化天然气</w:t>
      </w:r>
      <w:r w:rsidRPr="00B013CA">
        <w:rPr>
          <w:rFonts w:ascii="黑体" w:eastAsia="黑体"/>
          <w:b/>
          <w:sz w:val="24"/>
        </w:rPr>
        <w:t>(LNG)</w:t>
      </w:r>
      <w:r w:rsidRPr="00B013CA">
        <w:rPr>
          <w:rFonts w:ascii="黑体" w:eastAsia="黑体" w:hint="eastAsia"/>
          <w:b/>
          <w:sz w:val="24"/>
        </w:rPr>
        <w:t>的广东、福建等地区，将是我国发展天然气电厂的重点地区。预计，到</w:t>
      </w:r>
      <w:r w:rsidRPr="00B013CA">
        <w:rPr>
          <w:rFonts w:ascii="黑体" w:eastAsia="黑体"/>
          <w:b/>
          <w:sz w:val="24"/>
        </w:rPr>
        <w:t>2010</w:t>
      </w:r>
      <w:r w:rsidRPr="00B013CA">
        <w:rPr>
          <w:rFonts w:ascii="黑体" w:eastAsia="黑体" w:hint="eastAsia"/>
          <w:b/>
          <w:sz w:val="24"/>
        </w:rPr>
        <w:t>年我国天然气发电占比将达到</w:t>
      </w:r>
      <w:r w:rsidRPr="00B013CA">
        <w:rPr>
          <w:rFonts w:ascii="黑体" w:eastAsia="黑体"/>
          <w:b/>
          <w:sz w:val="24"/>
        </w:rPr>
        <w:t>6</w:t>
      </w:r>
      <w:r w:rsidRPr="00B013CA">
        <w:rPr>
          <w:rFonts w:ascii="黑体" w:eastAsia="黑体" w:hint="eastAsia"/>
          <w:b/>
          <w:sz w:val="24"/>
        </w:rPr>
        <w:t>％左右。与其他发电方式相比，天然气发电因其环保优势，以及建设周期短、见效快，投资成本低和调峰性能好等特点，将被广泛应用于调峰电厂，并越来越受到青睐。但目前也存在一些不利因素，主要是没有合理的定价机制。在目前的电价机制下，使用天然气发电比煤电价格要高出约３０％，显然不具备竞价优势。目前这部分相关政策尚未出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燃油发电主要存在于用电有缺口的经济发达地区</w:t>
      </w:r>
      <w:r w:rsidRPr="00B013CA">
        <w:rPr>
          <w:rFonts w:ascii="黑体" w:eastAsia="黑体"/>
          <w:b/>
          <w:sz w:val="24"/>
        </w:rPr>
        <w:t>(</w:t>
      </w:r>
      <w:r w:rsidRPr="00B013CA">
        <w:rPr>
          <w:rFonts w:ascii="黑体" w:eastAsia="黑体" w:hint="eastAsia"/>
          <w:b/>
          <w:sz w:val="24"/>
        </w:rPr>
        <w:t>如广东</w:t>
      </w:r>
      <w:r w:rsidRPr="00B013CA">
        <w:rPr>
          <w:rFonts w:ascii="黑体" w:eastAsia="黑体"/>
          <w:b/>
          <w:sz w:val="24"/>
        </w:rPr>
        <w:t>)</w:t>
      </w:r>
      <w:r w:rsidRPr="00B013CA">
        <w:rPr>
          <w:rFonts w:ascii="黑体" w:eastAsia="黑体" w:hint="eastAsia"/>
          <w:b/>
          <w:sz w:val="24"/>
        </w:rPr>
        <w:t>且所占份额较小，由于燃油价格较高，企业生产成本较大，加上油电单机容量小、能耗高，已成为我国逐渐淘汰的对象。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水电：水电是我国仅次于煤电的第二大电源，水电装机容量与我国水能资源的分布基本一致，主要集中在四川、云南、贵州、湖北、广西等西南、中南和华中地区。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水电是清洁、廉价、可再生的绿色环保能源，是国家产业政策积极支持和优先发展的能源开发领域。我国水电的经济可开发容量为</w:t>
      </w:r>
      <w:r w:rsidRPr="00B013CA">
        <w:rPr>
          <w:rFonts w:ascii="黑体" w:eastAsia="黑体"/>
          <w:b/>
          <w:sz w:val="24"/>
        </w:rPr>
        <w:t>3.95</w:t>
      </w:r>
      <w:r w:rsidRPr="00B013CA">
        <w:rPr>
          <w:rFonts w:ascii="黑体" w:eastAsia="黑体" w:hint="eastAsia"/>
          <w:b/>
          <w:sz w:val="24"/>
        </w:rPr>
        <w:t>亿千瓦，而已建水电站装机容量仅为经济可开发容量的</w:t>
      </w:r>
      <w:r w:rsidRPr="00B013CA">
        <w:rPr>
          <w:rFonts w:ascii="黑体" w:eastAsia="黑体"/>
          <w:b/>
          <w:sz w:val="24"/>
        </w:rPr>
        <w:t>19.9</w:t>
      </w:r>
      <w:r w:rsidRPr="00B013CA">
        <w:rPr>
          <w:rFonts w:ascii="黑体" w:eastAsia="黑体" w:hint="eastAsia"/>
          <w:b/>
          <w:sz w:val="24"/>
        </w:rPr>
        <w:t>％，未来</w:t>
      </w:r>
      <w:r w:rsidRPr="00B013CA">
        <w:rPr>
          <w:rFonts w:ascii="黑体" w:eastAsia="黑体"/>
          <w:b/>
          <w:sz w:val="24"/>
        </w:rPr>
        <w:t>20</w:t>
      </w:r>
      <w:r w:rsidRPr="00B013CA">
        <w:rPr>
          <w:rFonts w:ascii="黑体" w:eastAsia="黑体" w:hint="eastAsia"/>
          <w:b/>
          <w:sz w:val="24"/>
        </w:rPr>
        <w:t>年将是我国水电开发的黄金期。重点开发长江中上游及其干支流、红水河、澜沧江中下游、乌江和黄河上游等流域的水电资源。预计</w:t>
      </w:r>
      <w:r w:rsidRPr="00B013CA">
        <w:rPr>
          <w:rFonts w:ascii="黑体" w:eastAsia="黑体"/>
          <w:b/>
          <w:sz w:val="24"/>
        </w:rPr>
        <w:t>2020</w:t>
      </w:r>
      <w:r w:rsidRPr="00B013CA">
        <w:rPr>
          <w:rFonts w:ascii="黑体" w:eastAsia="黑体" w:hint="eastAsia"/>
          <w:b/>
          <w:sz w:val="24"/>
        </w:rPr>
        <w:t>年水电装机将达</w:t>
      </w:r>
      <w:r w:rsidRPr="00B013CA">
        <w:rPr>
          <w:rFonts w:ascii="黑体" w:eastAsia="黑体"/>
          <w:b/>
          <w:sz w:val="24"/>
        </w:rPr>
        <w:t>2</w:t>
      </w:r>
      <w:r w:rsidRPr="00B013CA">
        <w:rPr>
          <w:rFonts w:ascii="黑体" w:eastAsia="黑体" w:hint="eastAsia"/>
          <w:b/>
          <w:sz w:val="24"/>
        </w:rPr>
        <w:t>亿千瓦，是目前的一倍多，具有较大的开发潜力。但水电是长线投资项目，资金需求规模大，投资回收期长，并且有一系列的征地、移民、搬迁等复杂问题。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关于中小水电：我国将总装机在</w:t>
      </w:r>
      <w:r w:rsidRPr="00B013CA">
        <w:rPr>
          <w:rFonts w:ascii="黑体" w:eastAsia="黑体"/>
          <w:b/>
          <w:sz w:val="24"/>
        </w:rPr>
        <w:t>5</w:t>
      </w:r>
      <w:r w:rsidRPr="00B013CA">
        <w:rPr>
          <w:rFonts w:ascii="黑体" w:eastAsia="黑体" w:hint="eastAsia"/>
          <w:b/>
          <w:sz w:val="24"/>
        </w:rPr>
        <w:t>万千瓦以下的水电站和配套电网划为小水电，同时对中西部地区总装机</w:t>
      </w:r>
      <w:r w:rsidRPr="00B013CA">
        <w:rPr>
          <w:rFonts w:ascii="黑体" w:eastAsia="黑体"/>
          <w:b/>
          <w:sz w:val="24"/>
        </w:rPr>
        <w:t>10</w:t>
      </w:r>
      <w:r w:rsidRPr="00B013CA">
        <w:rPr>
          <w:rFonts w:ascii="黑体" w:eastAsia="黑体" w:hint="eastAsia"/>
          <w:b/>
          <w:sz w:val="24"/>
        </w:rPr>
        <w:t>万千瓦以下的水电项目，也被称为中小水电。近年来，国家出台了一系列支持鼓励中小水电发展的政策，截至</w:t>
      </w:r>
      <w:r w:rsidRPr="00B013CA">
        <w:rPr>
          <w:rFonts w:ascii="黑体" w:eastAsia="黑体"/>
          <w:b/>
          <w:sz w:val="24"/>
        </w:rPr>
        <w:t>2002</w:t>
      </w:r>
      <w:r w:rsidRPr="00B013CA">
        <w:rPr>
          <w:rFonts w:ascii="黑体" w:eastAsia="黑体" w:hint="eastAsia"/>
          <w:b/>
          <w:sz w:val="24"/>
        </w:rPr>
        <w:t>年底，全国小水电装机容量达到</w:t>
      </w:r>
      <w:r w:rsidRPr="00B013CA">
        <w:rPr>
          <w:rFonts w:ascii="黑体" w:eastAsia="黑体"/>
          <w:b/>
          <w:sz w:val="24"/>
        </w:rPr>
        <w:t>3104</w:t>
      </w:r>
      <w:r w:rsidRPr="00B013CA">
        <w:rPr>
          <w:rFonts w:ascii="黑体" w:eastAsia="黑体" w:hint="eastAsia"/>
          <w:b/>
          <w:sz w:val="24"/>
        </w:rPr>
        <w:t>万千瓦，占中国水电装机的</w:t>
      </w:r>
      <w:r w:rsidRPr="00B013CA">
        <w:rPr>
          <w:rFonts w:ascii="黑体" w:eastAsia="黑体"/>
          <w:b/>
          <w:sz w:val="24"/>
        </w:rPr>
        <w:t>37.1</w:t>
      </w:r>
      <w:r w:rsidRPr="00B013CA">
        <w:rPr>
          <w:rFonts w:ascii="黑体" w:eastAsia="黑体" w:hint="eastAsia"/>
          <w:b/>
          <w:sz w:val="24"/>
        </w:rPr>
        <w:t>％，约占世界小水电已开发量的</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，年发电量</w:t>
      </w:r>
      <w:r w:rsidRPr="00B013CA">
        <w:rPr>
          <w:rFonts w:ascii="黑体" w:eastAsia="黑体"/>
          <w:b/>
          <w:sz w:val="24"/>
        </w:rPr>
        <w:t>1037</w:t>
      </w:r>
      <w:r w:rsidRPr="00B013CA">
        <w:rPr>
          <w:rFonts w:ascii="黑体" w:eastAsia="黑体" w:hint="eastAsia"/>
          <w:b/>
          <w:sz w:val="24"/>
        </w:rPr>
        <w:t>亿千瓦时，小水电已经发展成为我国最大、发展最快的可再生能源利用领域。但我国中小水电企业大部分地处偏远地区，普遍效益不理想、投资回报率不高且经营管理粗放。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核电：核电是集经济、气候和环境多项考虑的可持续发展的结合点。防止气候变暖是它的最大优势，安全、可靠、清洁是另一个优势，潜在的经济性是它的第三个优势。因此，核电在国家能源发展战略中越来越受到重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核电具有前期投资大、后期产出高的特征，在电力行业中，其发电成本处于较低水平，但是对技术和安全的要求很高。一些发达国家的核电站现在已经运行了三四十年，随着核电技术的逐步成熟，主要工业国家的核电成本平均比火电低</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左右，在安全性、经济性和环保上具有明显优势。而我国核电业起步较晚、规模较小，</w:t>
      </w:r>
      <w:r w:rsidRPr="00B013CA">
        <w:rPr>
          <w:rFonts w:ascii="黑体" w:eastAsia="黑体"/>
          <w:b/>
          <w:sz w:val="24"/>
        </w:rPr>
        <w:t>90</w:t>
      </w:r>
      <w:r w:rsidRPr="00B013CA">
        <w:rPr>
          <w:rFonts w:ascii="黑体" w:eastAsia="黑体" w:hint="eastAsia"/>
          <w:b/>
          <w:sz w:val="24"/>
        </w:rPr>
        <w:t>年代开始才陆续开始建设核电站，目前核电装机容量仅占总装机容量的</w:t>
      </w:r>
      <w:r w:rsidRPr="00B013CA">
        <w:rPr>
          <w:rFonts w:ascii="黑体" w:eastAsia="黑体"/>
          <w:b/>
          <w:sz w:val="24"/>
        </w:rPr>
        <w:t>1.6</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由于核电业具有投资大、技术水平高、安全要求高的特性，因此相应制约了该行业的发展。以</w:t>
      </w:r>
      <w:r w:rsidRPr="00B013CA">
        <w:rPr>
          <w:rFonts w:ascii="黑体" w:eastAsia="黑体"/>
          <w:b/>
          <w:sz w:val="24"/>
        </w:rPr>
        <w:t>1994</w:t>
      </w:r>
      <w:r w:rsidRPr="00B013CA">
        <w:rPr>
          <w:rFonts w:ascii="黑体" w:eastAsia="黑体" w:hint="eastAsia"/>
          <w:b/>
          <w:sz w:val="24"/>
        </w:rPr>
        <w:t>年投产运行的大亚湾核电站为例，总投资</w:t>
      </w:r>
      <w:r w:rsidRPr="00B013CA">
        <w:rPr>
          <w:rFonts w:ascii="黑体" w:eastAsia="黑体"/>
          <w:b/>
          <w:sz w:val="24"/>
        </w:rPr>
        <w:t>40</w:t>
      </w:r>
      <w:r w:rsidRPr="00B013CA">
        <w:rPr>
          <w:rFonts w:ascii="黑体" w:eastAsia="黑体" w:hint="eastAsia"/>
          <w:b/>
          <w:sz w:val="24"/>
        </w:rPr>
        <w:t>亿美元，建造</w:t>
      </w:r>
      <w:r w:rsidRPr="00B013CA">
        <w:rPr>
          <w:rFonts w:ascii="黑体" w:eastAsia="黑体"/>
          <w:b/>
          <w:sz w:val="24"/>
        </w:rPr>
        <w:t>2</w:t>
      </w:r>
      <w:r w:rsidRPr="00B013CA">
        <w:rPr>
          <w:rFonts w:ascii="黑体" w:eastAsia="黑体" w:hint="eastAsia"/>
          <w:b/>
          <w:sz w:val="24"/>
        </w:rPr>
        <w:t>台百万千瓦核电机组，平均造价为</w:t>
      </w:r>
      <w:r w:rsidRPr="00B013CA">
        <w:rPr>
          <w:rFonts w:ascii="黑体" w:eastAsia="黑体"/>
          <w:b/>
          <w:sz w:val="24"/>
        </w:rPr>
        <w:t>1.65</w:t>
      </w:r>
      <w:r w:rsidRPr="00B013CA">
        <w:rPr>
          <w:rFonts w:ascii="黑体" w:eastAsia="黑体" w:hint="eastAsia"/>
          <w:b/>
          <w:sz w:val="24"/>
        </w:rPr>
        <w:t>亿元</w:t>
      </w:r>
      <w:r w:rsidRPr="00B013CA">
        <w:rPr>
          <w:rFonts w:ascii="黑体" w:eastAsia="黑体"/>
          <w:b/>
          <w:sz w:val="24"/>
        </w:rPr>
        <w:t>/</w:t>
      </w:r>
      <w:r w:rsidRPr="00B013CA">
        <w:rPr>
          <w:rFonts w:ascii="黑体" w:eastAsia="黑体" w:hint="eastAsia"/>
          <w:b/>
          <w:sz w:val="24"/>
        </w:rPr>
        <w:t>千瓦时，远远高于水电和火电；同时，由于核电站存在核废料的处理、安全运行的维护费用等其他成本，目前其平均单位成本高达</w:t>
      </w:r>
      <w:r w:rsidRPr="00B013CA">
        <w:rPr>
          <w:rFonts w:ascii="黑体" w:eastAsia="黑体"/>
          <w:b/>
          <w:sz w:val="24"/>
        </w:rPr>
        <w:t>3.85</w:t>
      </w:r>
      <w:r w:rsidRPr="00B013CA">
        <w:rPr>
          <w:rFonts w:ascii="黑体" w:eastAsia="黑体" w:hint="eastAsia"/>
          <w:b/>
          <w:sz w:val="24"/>
        </w:rPr>
        <w:t>美分</w:t>
      </w:r>
      <w:r w:rsidRPr="00B013CA">
        <w:rPr>
          <w:rFonts w:ascii="黑体" w:eastAsia="黑体"/>
          <w:b/>
          <w:sz w:val="24"/>
        </w:rPr>
        <w:t>(</w:t>
      </w:r>
      <w:r w:rsidRPr="00B013CA">
        <w:rPr>
          <w:rFonts w:ascii="黑体" w:eastAsia="黑体" w:hint="eastAsia"/>
          <w:b/>
          <w:sz w:val="24"/>
        </w:rPr>
        <w:t>约</w:t>
      </w:r>
      <w:r w:rsidRPr="00B013CA">
        <w:rPr>
          <w:rFonts w:ascii="黑体" w:eastAsia="黑体"/>
          <w:b/>
          <w:sz w:val="24"/>
        </w:rPr>
        <w:t>0.318</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，平均上网电价为</w:t>
      </w:r>
      <w:r w:rsidRPr="00B013CA">
        <w:rPr>
          <w:rFonts w:ascii="黑体" w:eastAsia="黑体"/>
          <w:b/>
          <w:sz w:val="24"/>
        </w:rPr>
        <w:t>5.96</w:t>
      </w:r>
      <w:r w:rsidRPr="00B013CA">
        <w:rPr>
          <w:rFonts w:ascii="黑体" w:eastAsia="黑体" w:hint="eastAsia"/>
          <w:b/>
          <w:sz w:val="24"/>
        </w:rPr>
        <w:t>美分</w:t>
      </w:r>
      <w:r w:rsidRPr="00B013CA">
        <w:rPr>
          <w:rFonts w:ascii="黑体" w:eastAsia="黑体"/>
          <w:b/>
          <w:sz w:val="24"/>
        </w:rPr>
        <w:t>(</w:t>
      </w:r>
      <w:r w:rsidRPr="00B013CA">
        <w:rPr>
          <w:rFonts w:ascii="黑体" w:eastAsia="黑体" w:hint="eastAsia"/>
          <w:b/>
          <w:sz w:val="24"/>
        </w:rPr>
        <w:t>约</w:t>
      </w:r>
      <w:r w:rsidRPr="00B013CA">
        <w:rPr>
          <w:rFonts w:ascii="黑体" w:eastAsia="黑体"/>
          <w:b/>
          <w:sz w:val="24"/>
        </w:rPr>
        <w:t>0.493</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，都大大超过其他电源发电企业成本。</w:t>
      </w:r>
      <w:r w:rsidRPr="00B013CA">
        <w:rPr>
          <w:rFonts w:ascii="黑体" w:eastAsia="黑体"/>
          <w:b/>
          <w:sz w:val="24"/>
        </w:rPr>
        <w:t>2002</w:t>
      </w:r>
      <w:r w:rsidRPr="00B013CA">
        <w:rPr>
          <w:rFonts w:ascii="黑体" w:eastAsia="黑体" w:hint="eastAsia"/>
          <w:b/>
          <w:sz w:val="24"/>
        </w:rPr>
        <w:t>年投产的广东岭澳核电站的情况也大致相同。影响核电经济性的主要技术因素</w:t>
      </w:r>
      <w:r w:rsidRPr="00B013CA">
        <w:rPr>
          <w:rFonts w:ascii="黑体" w:eastAsia="黑体"/>
          <w:b/>
          <w:sz w:val="24"/>
        </w:rPr>
        <w:t xml:space="preserve"> </w:t>
      </w:r>
      <w:r w:rsidRPr="00B013CA">
        <w:rPr>
          <w:rFonts w:ascii="黑体" w:eastAsia="黑体" w:hint="eastAsia"/>
          <w:b/>
          <w:sz w:val="24"/>
        </w:rPr>
        <w:t>包括：</w:t>
      </w:r>
      <w:r w:rsidRPr="00B013CA">
        <w:rPr>
          <w:rFonts w:ascii="黑体" w:eastAsia="黑体"/>
          <w:b/>
          <w:sz w:val="24"/>
        </w:rPr>
        <w:t>(1)</w:t>
      </w:r>
      <w:r w:rsidRPr="00B013CA">
        <w:rPr>
          <w:rFonts w:ascii="黑体" w:eastAsia="黑体" w:hint="eastAsia"/>
          <w:b/>
          <w:sz w:val="24"/>
        </w:rPr>
        <w:t>国产化程度；</w:t>
      </w:r>
      <w:r w:rsidRPr="00B013CA">
        <w:rPr>
          <w:rFonts w:ascii="黑体" w:eastAsia="黑体"/>
          <w:b/>
          <w:sz w:val="24"/>
        </w:rPr>
        <w:t>(2)</w:t>
      </w:r>
      <w:r w:rsidRPr="00B013CA">
        <w:rPr>
          <w:rFonts w:ascii="黑体" w:eastAsia="黑体" w:hint="eastAsia"/>
          <w:b/>
          <w:sz w:val="24"/>
        </w:rPr>
        <w:t>容量规模效应；</w:t>
      </w:r>
      <w:r w:rsidRPr="00B013CA">
        <w:rPr>
          <w:rFonts w:ascii="黑体" w:eastAsia="黑体"/>
          <w:b/>
          <w:sz w:val="24"/>
        </w:rPr>
        <w:t>(3)</w:t>
      </w:r>
      <w:r w:rsidRPr="00B013CA">
        <w:rPr>
          <w:rFonts w:ascii="黑体" w:eastAsia="黑体" w:hint="eastAsia"/>
          <w:b/>
          <w:sz w:val="24"/>
        </w:rPr>
        <w:t>标准化效应；</w:t>
      </w:r>
      <w:r w:rsidRPr="00B013CA">
        <w:rPr>
          <w:rFonts w:ascii="黑体" w:eastAsia="黑体"/>
          <w:b/>
          <w:sz w:val="24"/>
        </w:rPr>
        <w:t>(4)</w:t>
      </w:r>
      <w:r w:rsidRPr="00B013CA">
        <w:rPr>
          <w:rFonts w:ascii="黑体" w:eastAsia="黑体" w:hint="eastAsia"/>
          <w:b/>
          <w:sz w:val="24"/>
        </w:rPr>
        <w:t>建造工期等。因此提高其经济性是目前核电业发展需要解决的主要问题。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从地区分布上看，我国的核电主要建在东南部沿海或建设其他电厂对环境影响较大的地区。这些地区大部分经济比较发达，电力需求较高，但能源相对不足，无法满足自身的需求，发展核电是较好的选择之一。</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不同电源间的投资和运营成本比较如下：</w:t>
      </w:r>
    </w:p>
    <w:tbl>
      <w:tblPr>
        <w:tblW w:w="8154" w:type="dxa"/>
        <w:tblInd w:w="770" w:type="dxa"/>
        <w:tblCellMar>
          <w:left w:w="0" w:type="dxa"/>
          <w:right w:w="0" w:type="dxa"/>
        </w:tblCellMar>
        <w:tblLook w:val="0000" w:firstRow="0" w:lastRow="0" w:firstColumn="0" w:lastColumn="0" w:noHBand="0" w:noVBand="0"/>
      </w:tblPr>
      <w:tblGrid>
        <w:gridCol w:w="865"/>
        <w:gridCol w:w="2308"/>
        <w:gridCol w:w="1445"/>
        <w:gridCol w:w="813"/>
        <w:gridCol w:w="1493"/>
        <w:gridCol w:w="1230"/>
      </w:tblGrid>
      <w:tr w:rsidR="004F4DEE" w:rsidRPr="00B013CA">
        <w:trPr>
          <w:trHeight w:val="705"/>
        </w:trPr>
        <w:tc>
          <w:tcPr>
            <w:tcW w:w="86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Arial Unicode MS"/>
                <w:b/>
                <w:sz w:val="24"/>
              </w:rPr>
            </w:pPr>
            <w:r w:rsidRPr="00B013CA">
              <w:rPr>
                <w:rFonts w:ascii="黑体" w:eastAsia="黑体" w:hAnsi="宋体" w:hint="eastAsia"/>
                <w:b/>
                <w:sz w:val="24"/>
              </w:rPr>
              <w:t> </w:t>
            </w:r>
          </w:p>
        </w:tc>
        <w:tc>
          <w:tcPr>
            <w:tcW w:w="230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Arial Unicode MS"/>
                <w:b/>
                <w:sz w:val="24"/>
              </w:rPr>
            </w:pPr>
            <w:r w:rsidRPr="00B013CA">
              <w:rPr>
                <w:rFonts w:ascii="黑体" w:eastAsia="黑体" w:hAnsi="宋体" w:hint="eastAsia"/>
                <w:b/>
                <w:sz w:val="24"/>
              </w:rPr>
              <w:t>机组类型</w:t>
            </w:r>
            <w:r w:rsidRPr="00B013CA">
              <w:rPr>
                <w:rFonts w:ascii="黑体" w:eastAsia="黑体" w:hAnsi="宋体"/>
                <w:b/>
                <w:sz w:val="24"/>
              </w:rPr>
              <w:t>(</w:t>
            </w:r>
            <w:r w:rsidRPr="00B013CA">
              <w:rPr>
                <w:rFonts w:ascii="黑体" w:eastAsia="黑体" w:hAnsi="宋体" w:hint="eastAsia"/>
                <w:b/>
                <w:sz w:val="24"/>
              </w:rPr>
              <w:t>万千瓦</w:t>
            </w:r>
            <w:r w:rsidRPr="00B013CA">
              <w:rPr>
                <w:rFonts w:ascii="黑体" w:eastAsia="黑体" w:hAnsi="宋体"/>
                <w:b/>
                <w:sz w:val="24"/>
              </w:rPr>
              <w:t>)</w:t>
            </w:r>
          </w:p>
        </w:tc>
        <w:tc>
          <w:tcPr>
            <w:tcW w:w="147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Arial Unicode MS"/>
                <w:b/>
                <w:sz w:val="24"/>
              </w:rPr>
            </w:pPr>
            <w:r w:rsidRPr="00B013CA">
              <w:rPr>
                <w:rFonts w:ascii="黑体" w:eastAsia="黑体" w:hAnsi="宋体" w:hint="eastAsia"/>
                <w:b/>
                <w:sz w:val="24"/>
              </w:rPr>
              <w:t>造价</w:t>
            </w:r>
          </w:p>
        </w:tc>
        <w:tc>
          <w:tcPr>
            <w:tcW w:w="78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Arial Unicode MS"/>
                <w:b/>
                <w:sz w:val="24"/>
              </w:rPr>
            </w:pPr>
            <w:r w:rsidRPr="00B013CA">
              <w:rPr>
                <w:rFonts w:ascii="黑体" w:eastAsia="黑体" w:hAnsi="宋体" w:hint="eastAsia"/>
                <w:b/>
                <w:sz w:val="24"/>
              </w:rPr>
              <w:t>建设期</w:t>
            </w:r>
          </w:p>
        </w:tc>
        <w:tc>
          <w:tcPr>
            <w:tcW w:w="14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Arial Unicode MS"/>
                <w:b/>
                <w:sz w:val="24"/>
              </w:rPr>
            </w:pPr>
            <w:r w:rsidRPr="00B013CA">
              <w:rPr>
                <w:rFonts w:ascii="黑体" w:eastAsia="黑体" w:hAnsi="宋体" w:hint="eastAsia"/>
                <w:b/>
                <w:sz w:val="24"/>
              </w:rPr>
              <w:t>运营期</w:t>
            </w:r>
          </w:p>
        </w:tc>
        <w:tc>
          <w:tcPr>
            <w:tcW w:w="1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Arial Unicode MS"/>
                <w:b/>
                <w:sz w:val="24"/>
              </w:rPr>
            </w:pPr>
            <w:r w:rsidRPr="00B013CA">
              <w:rPr>
                <w:rFonts w:ascii="黑体" w:eastAsia="黑体" w:hAnsi="宋体" w:hint="eastAsia"/>
                <w:b/>
                <w:sz w:val="24"/>
              </w:rPr>
              <w:t>运营成本</w:t>
            </w:r>
          </w:p>
        </w:tc>
      </w:tr>
      <w:tr w:rsidR="004F4DEE" w:rsidRPr="00B013CA">
        <w:trPr>
          <w:trHeight w:val="600"/>
        </w:trPr>
        <w:tc>
          <w:tcPr>
            <w:tcW w:w="86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hint="eastAsia"/>
                <w:b/>
                <w:sz w:val="24"/>
              </w:rPr>
              <w:t>水电</w:t>
            </w:r>
          </w:p>
        </w:tc>
        <w:tc>
          <w:tcPr>
            <w:tcW w:w="2308"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hint="eastAsia"/>
                <w:b/>
                <w:sz w:val="24"/>
              </w:rPr>
              <w:t> </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7000</w:t>
            </w:r>
            <w:r w:rsidRPr="00B013CA">
              <w:rPr>
                <w:rFonts w:ascii="黑体" w:eastAsia="黑体" w:hAnsi="宋体" w:hint="eastAsia"/>
                <w:b/>
                <w:sz w:val="24"/>
              </w:rPr>
              <w:t>－</w:t>
            </w:r>
            <w:r w:rsidRPr="00B013CA">
              <w:rPr>
                <w:rFonts w:ascii="黑体" w:eastAsia="黑体" w:hAnsi="宋体"/>
                <w:b/>
                <w:sz w:val="24"/>
              </w:rPr>
              <w:t>10000</w:t>
            </w:r>
          </w:p>
        </w:tc>
        <w:tc>
          <w:tcPr>
            <w:tcW w:w="786"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5-6</w:t>
            </w:r>
            <w:r w:rsidRPr="00B013CA">
              <w:rPr>
                <w:rFonts w:ascii="黑体" w:eastAsia="黑体" w:hAnsi="宋体" w:hint="eastAsia"/>
                <w:b/>
                <w:sz w:val="24"/>
              </w:rPr>
              <w:t>年</w:t>
            </w:r>
          </w:p>
        </w:tc>
        <w:tc>
          <w:tcPr>
            <w:tcW w:w="1493"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60</w:t>
            </w:r>
            <w:r w:rsidRPr="00B013CA">
              <w:rPr>
                <w:rFonts w:ascii="黑体" w:eastAsia="黑体" w:hAnsi="宋体" w:hint="eastAsia"/>
                <w:b/>
                <w:sz w:val="24"/>
              </w:rPr>
              <w:t>年以上</w:t>
            </w:r>
          </w:p>
        </w:tc>
        <w:tc>
          <w:tcPr>
            <w:tcW w:w="1230"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0.04</w:t>
            </w:r>
            <w:r w:rsidRPr="00B013CA">
              <w:rPr>
                <w:rFonts w:ascii="黑体" w:eastAsia="黑体" w:hAnsi="宋体" w:hint="eastAsia"/>
                <w:b/>
                <w:sz w:val="24"/>
              </w:rPr>
              <w:t>－</w:t>
            </w:r>
            <w:r w:rsidRPr="00B013CA">
              <w:rPr>
                <w:rFonts w:ascii="黑体" w:eastAsia="黑体" w:hAnsi="宋体"/>
                <w:b/>
                <w:sz w:val="24"/>
              </w:rPr>
              <w:t>0.10</w:t>
            </w:r>
          </w:p>
        </w:tc>
      </w:tr>
      <w:tr w:rsidR="004F4DEE" w:rsidRPr="00B013CA">
        <w:trPr>
          <w:cantSplit/>
          <w:trHeight w:val="315"/>
        </w:trPr>
        <w:tc>
          <w:tcPr>
            <w:tcW w:w="865"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hint="eastAsia"/>
                <w:b/>
                <w:sz w:val="24"/>
              </w:rPr>
              <w:t>火电</w:t>
            </w: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30</w:t>
            </w:r>
            <w:r w:rsidRPr="00B013CA">
              <w:rPr>
                <w:rFonts w:ascii="黑体" w:eastAsia="黑体" w:hAnsi="宋体" w:hint="eastAsia"/>
                <w:b/>
                <w:sz w:val="24"/>
              </w:rPr>
              <w:t>－</w:t>
            </w:r>
            <w:r w:rsidRPr="00B013CA">
              <w:rPr>
                <w:rFonts w:ascii="黑体" w:eastAsia="黑体" w:hAnsi="宋体"/>
                <w:b/>
                <w:sz w:val="24"/>
              </w:rPr>
              <w:t>60</w:t>
            </w:r>
            <w:r w:rsidRPr="00B013CA">
              <w:rPr>
                <w:rFonts w:ascii="黑体" w:eastAsia="黑体" w:hAnsi="宋体" w:hint="eastAsia"/>
                <w:b/>
                <w:sz w:val="24"/>
              </w:rPr>
              <w:t>万千瓦国产机组</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5000</w:t>
            </w:r>
            <w:r w:rsidRPr="00B013CA">
              <w:rPr>
                <w:rFonts w:ascii="黑体" w:eastAsia="黑体" w:hAnsi="宋体" w:hint="eastAsia"/>
                <w:b/>
                <w:sz w:val="24"/>
              </w:rPr>
              <w:t>－</w:t>
            </w:r>
            <w:r w:rsidRPr="00B013CA">
              <w:rPr>
                <w:rFonts w:ascii="黑体" w:eastAsia="黑体" w:hAnsi="宋体"/>
                <w:b/>
                <w:sz w:val="24"/>
              </w:rPr>
              <w:t>6000</w:t>
            </w:r>
          </w:p>
        </w:tc>
        <w:tc>
          <w:tcPr>
            <w:tcW w:w="786"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2</w:t>
            </w:r>
            <w:r w:rsidRPr="00B013CA">
              <w:rPr>
                <w:rFonts w:ascii="黑体" w:eastAsia="黑体" w:hAnsi="宋体" w:hint="eastAsia"/>
                <w:b/>
                <w:sz w:val="24"/>
              </w:rPr>
              <w:t>－</w:t>
            </w:r>
            <w:r w:rsidRPr="00B013CA">
              <w:rPr>
                <w:rFonts w:ascii="黑体" w:eastAsia="黑体" w:hAnsi="宋体"/>
                <w:b/>
                <w:sz w:val="24"/>
              </w:rPr>
              <w:t>3</w:t>
            </w:r>
            <w:r w:rsidRPr="00B013CA">
              <w:rPr>
                <w:rFonts w:ascii="黑体" w:eastAsia="黑体" w:hAnsi="宋体" w:hint="eastAsia"/>
                <w:b/>
                <w:sz w:val="24"/>
              </w:rPr>
              <w:t>年</w:t>
            </w:r>
          </w:p>
        </w:tc>
        <w:tc>
          <w:tcPr>
            <w:tcW w:w="1493"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30</w:t>
            </w:r>
            <w:r w:rsidRPr="00B013CA">
              <w:rPr>
                <w:rFonts w:ascii="黑体" w:eastAsia="黑体" w:hAnsi="宋体" w:hint="eastAsia"/>
                <w:b/>
                <w:sz w:val="24"/>
              </w:rPr>
              <w:t>年</w:t>
            </w:r>
          </w:p>
        </w:tc>
        <w:tc>
          <w:tcPr>
            <w:tcW w:w="1230"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0.19</w:t>
            </w:r>
          </w:p>
        </w:tc>
      </w:tr>
      <w:tr w:rsidR="004F4DEE" w:rsidRPr="00B013CA">
        <w:trPr>
          <w:cantSplit/>
          <w:trHeight w:val="315"/>
        </w:trPr>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Arial Unicode MS"/>
                <w:b/>
                <w:sz w:val="24"/>
              </w:rPr>
            </w:pP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60</w:t>
            </w:r>
            <w:r w:rsidRPr="00B013CA">
              <w:rPr>
                <w:rFonts w:ascii="黑体" w:eastAsia="黑体" w:hAnsi="宋体" w:hint="eastAsia"/>
                <w:b/>
                <w:sz w:val="24"/>
              </w:rPr>
              <w:t>万千瓦进口机组</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7200</w:t>
            </w:r>
            <w:r w:rsidRPr="00B013CA">
              <w:rPr>
                <w:rFonts w:ascii="黑体" w:eastAsia="黑体" w:hAnsi="宋体" w:hint="eastAsia"/>
                <w:b/>
                <w:sz w:val="24"/>
              </w:rPr>
              <w:t>－</w:t>
            </w:r>
            <w:r w:rsidRPr="00B013CA">
              <w:rPr>
                <w:rFonts w:ascii="黑体" w:eastAsia="黑体" w:hAnsi="宋体"/>
                <w:b/>
                <w:sz w:val="24"/>
              </w:rPr>
              <w:t>8200</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Arial Unicode MS"/>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Arial Unicode MS"/>
                <w:b/>
                <w:sz w:val="24"/>
              </w:rPr>
            </w:pP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0"/>
              <w:rPr>
                <w:rFonts w:ascii="黑体" w:eastAsia="黑体" w:hAnsi="宋体" w:cs="Arial Unicode MS"/>
                <w:b/>
                <w:sz w:val="24"/>
              </w:rPr>
            </w:pPr>
          </w:p>
        </w:tc>
      </w:tr>
      <w:tr w:rsidR="004F4DEE" w:rsidRPr="00B013CA">
        <w:trPr>
          <w:trHeight w:val="600"/>
        </w:trPr>
        <w:tc>
          <w:tcPr>
            <w:tcW w:w="86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hint="eastAsia"/>
                <w:b/>
                <w:sz w:val="24"/>
              </w:rPr>
              <w:t>核电</w:t>
            </w: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100</w:t>
            </w:r>
            <w:r w:rsidRPr="00B013CA">
              <w:rPr>
                <w:rFonts w:ascii="黑体" w:eastAsia="黑体" w:hAnsi="宋体" w:hint="eastAsia"/>
                <w:b/>
                <w:sz w:val="24"/>
              </w:rPr>
              <w:t>万千瓦</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16000</w:t>
            </w:r>
          </w:p>
        </w:tc>
        <w:tc>
          <w:tcPr>
            <w:tcW w:w="786"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7</w:t>
            </w:r>
            <w:r w:rsidRPr="00B013CA">
              <w:rPr>
                <w:rFonts w:ascii="黑体" w:eastAsia="黑体" w:hAnsi="宋体" w:hint="eastAsia"/>
                <w:b/>
                <w:sz w:val="24"/>
              </w:rPr>
              <w:t>年</w:t>
            </w:r>
          </w:p>
        </w:tc>
        <w:tc>
          <w:tcPr>
            <w:tcW w:w="1493"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30</w:t>
            </w:r>
            <w:r w:rsidRPr="00B013CA">
              <w:rPr>
                <w:rFonts w:ascii="黑体" w:eastAsia="黑体" w:hAnsi="宋体" w:hint="eastAsia"/>
                <w:b/>
                <w:sz w:val="24"/>
              </w:rPr>
              <w:t>－</w:t>
            </w:r>
            <w:r w:rsidRPr="00B013CA">
              <w:rPr>
                <w:rFonts w:ascii="黑体" w:eastAsia="黑体" w:hAnsi="宋体"/>
                <w:b/>
                <w:sz w:val="24"/>
              </w:rPr>
              <w:t>40</w:t>
            </w:r>
            <w:r w:rsidRPr="00B013CA">
              <w:rPr>
                <w:rFonts w:ascii="黑体" w:eastAsia="黑体" w:hAnsi="宋体" w:hint="eastAsia"/>
                <w:b/>
                <w:sz w:val="24"/>
              </w:rPr>
              <w:t>年以上</w:t>
            </w:r>
          </w:p>
        </w:tc>
        <w:tc>
          <w:tcPr>
            <w:tcW w:w="1230" w:type="dxa"/>
            <w:tcBorders>
              <w:top w:val="nil"/>
              <w:left w:val="nil"/>
              <w:bottom w:val="single" w:sz="4" w:space="0" w:color="auto"/>
              <w:right w:val="single" w:sz="4"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Arial Unicode MS"/>
                <w:b/>
                <w:sz w:val="24"/>
              </w:rPr>
            </w:pPr>
            <w:r w:rsidRPr="00B013CA">
              <w:rPr>
                <w:rFonts w:ascii="黑体" w:eastAsia="黑体" w:hAnsi="宋体"/>
                <w:b/>
                <w:sz w:val="24"/>
              </w:rPr>
              <w:t>0.318</w:t>
            </w:r>
          </w:p>
        </w:tc>
      </w:tr>
    </w:tbl>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投融资结构及其现状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电力工业是典型的资金密集型行业，目前全国电力资产约占全国固定资产的</w:t>
      </w:r>
      <w:r w:rsidRPr="00B013CA">
        <w:rPr>
          <w:rFonts w:ascii="黑体" w:eastAsia="黑体"/>
          <w:b/>
          <w:sz w:val="24"/>
        </w:rPr>
        <w:t>1/6</w:t>
      </w:r>
      <w:r w:rsidRPr="00B013CA">
        <w:rPr>
          <w:rFonts w:ascii="黑体" w:eastAsia="黑体" w:hint="eastAsia"/>
          <w:b/>
          <w:sz w:val="24"/>
        </w:rPr>
        <w:t>，电力资产规模庞大。随着近年国家加大电网建设和电源建设步伐，</w:t>
      </w:r>
      <w:r w:rsidRPr="00B013CA">
        <w:rPr>
          <w:rFonts w:ascii="黑体" w:eastAsia="黑体"/>
          <w:b/>
          <w:sz w:val="24"/>
        </w:rPr>
        <w:t>“</w:t>
      </w:r>
      <w:r w:rsidRPr="00B013CA">
        <w:rPr>
          <w:rFonts w:ascii="黑体" w:eastAsia="黑体" w:hint="eastAsia"/>
          <w:b/>
          <w:sz w:val="24"/>
        </w:rPr>
        <w:t>十五</w:t>
      </w:r>
      <w:r w:rsidRPr="00B013CA">
        <w:rPr>
          <w:rFonts w:ascii="黑体" w:eastAsia="黑体"/>
          <w:b/>
          <w:sz w:val="24"/>
        </w:rPr>
        <w:t>”</w:t>
      </w:r>
      <w:r w:rsidRPr="00B013CA">
        <w:rPr>
          <w:rFonts w:ascii="黑体" w:eastAsia="黑体" w:hint="eastAsia"/>
          <w:b/>
          <w:sz w:val="24"/>
        </w:rPr>
        <w:t>期间，电力工业投资总规模将达到</w:t>
      </w:r>
      <w:r w:rsidRPr="00B013CA">
        <w:rPr>
          <w:rFonts w:ascii="黑体" w:eastAsia="黑体"/>
          <w:b/>
          <w:sz w:val="24"/>
        </w:rPr>
        <w:t>9000</w:t>
      </w:r>
      <w:r w:rsidRPr="00B013CA">
        <w:rPr>
          <w:rFonts w:ascii="黑体" w:eastAsia="黑体" w:hint="eastAsia"/>
          <w:b/>
          <w:sz w:val="24"/>
        </w:rPr>
        <w:t>亿元，仅</w:t>
      </w:r>
      <w:r w:rsidRPr="00B013CA">
        <w:rPr>
          <w:rFonts w:ascii="黑体" w:eastAsia="黑体"/>
          <w:b/>
          <w:sz w:val="24"/>
        </w:rPr>
        <w:t>2003</w:t>
      </w:r>
      <w:r w:rsidRPr="00B013CA">
        <w:rPr>
          <w:rFonts w:ascii="黑体" w:eastAsia="黑体" w:hint="eastAsia"/>
          <w:b/>
          <w:sz w:val="24"/>
        </w:rPr>
        <w:t>年全国电力工业固定资产投资总额达</w:t>
      </w:r>
      <w:r w:rsidRPr="00B013CA">
        <w:rPr>
          <w:rFonts w:ascii="黑体" w:eastAsia="黑体"/>
          <w:b/>
          <w:sz w:val="24"/>
        </w:rPr>
        <w:t>3658</w:t>
      </w:r>
      <w:r w:rsidRPr="00B013CA">
        <w:rPr>
          <w:rFonts w:ascii="黑体" w:eastAsia="黑体" w:hint="eastAsia"/>
          <w:b/>
          <w:sz w:val="24"/>
        </w:rPr>
        <w:t>亿元，比上年增长</w:t>
      </w:r>
      <w:r w:rsidRPr="00B013CA">
        <w:rPr>
          <w:rFonts w:ascii="黑体" w:eastAsia="黑体"/>
          <w:b/>
          <w:sz w:val="24"/>
        </w:rPr>
        <w:t>19.1%</w:t>
      </w:r>
      <w:r w:rsidRPr="00B013CA">
        <w:rPr>
          <w:rFonts w:ascii="黑体" w:eastAsia="黑体" w:hint="eastAsia"/>
          <w:b/>
          <w:sz w:val="24"/>
        </w:rPr>
        <w:t>。电力工业固定资产投资的大幅增长，使该行业对中长期资金的需求呈现大幅增长态势。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随着国内外融资环境的变化和国家投融资体制的变迁，我国电力建设融资渠道和融资方式也在发生变化，从</w:t>
      </w:r>
      <w:r w:rsidRPr="00B013CA">
        <w:rPr>
          <w:rFonts w:ascii="黑体" w:eastAsia="黑体"/>
          <w:b/>
          <w:sz w:val="24"/>
        </w:rPr>
        <w:t>80</w:t>
      </w:r>
      <w:r w:rsidRPr="00B013CA">
        <w:rPr>
          <w:rFonts w:ascii="黑体" w:eastAsia="黑体" w:hint="eastAsia"/>
          <w:b/>
          <w:sz w:val="24"/>
        </w:rPr>
        <w:t>年代以前单一的政府拨款，逐渐形成银行贷款、利用外资、征收电力建设基金、企业自筹、发行股票和债券等多元化融资渠道。在</w:t>
      </w:r>
      <w:r w:rsidRPr="00B013CA">
        <w:rPr>
          <w:rFonts w:ascii="黑体" w:eastAsia="黑体"/>
          <w:b/>
          <w:sz w:val="24"/>
        </w:rPr>
        <w:t>“</w:t>
      </w:r>
      <w:r w:rsidRPr="00B013CA">
        <w:rPr>
          <w:rFonts w:ascii="黑体" w:eastAsia="黑体" w:hint="eastAsia"/>
          <w:b/>
          <w:sz w:val="24"/>
        </w:rPr>
        <w:t>九五</w:t>
      </w:r>
      <w:r w:rsidRPr="00B013CA">
        <w:rPr>
          <w:rFonts w:ascii="黑体" w:eastAsia="黑体"/>
          <w:b/>
          <w:sz w:val="24"/>
        </w:rPr>
        <w:t>”</w:t>
      </w:r>
      <w:r w:rsidRPr="00B013CA">
        <w:rPr>
          <w:rFonts w:ascii="黑体" w:eastAsia="黑体" w:hint="eastAsia"/>
          <w:b/>
          <w:sz w:val="24"/>
        </w:rPr>
        <w:t>期间，电力基建项目资金来源中，约</w:t>
      </w:r>
      <w:r w:rsidRPr="00B013CA">
        <w:rPr>
          <w:rFonts w:ascii="黑体" w:eastAsia="黑体"/>
          <w:b/>
          <w:sz w:val="24"/>
        </w:rPr>
        <w:t>84%</w:t>
      </w:r>
      <w:r w:rsidRPr="00B013CA">
        <w:rPr>
          <w:rFonts w:ascii="黑体" w:eastAsia="黑体" w:hint="eastAsia"/>
          <w:b/>
          <w:sz w:val="24"/>
        </w:rPr>
        <w:t>来源于银行贷款、利用外资、自筹资金和地方专项基金，各自所占比例分别为</w:t>
      </w:r>
      <w:r w:rsidRPr="00B013CA">
        <w:rPr>
          <w:rFonts w:ascii="黑体" w:eastAsia="黑体"/>
          <w:b/>
          <w:sz w:val="24"/>
        </w:rPr>
        <w:t>40.7%</w:t>
      </w:r>
      <w:r w:rsidRPr="00B013CA">
        <w:rPr>
          <w:rFonts w:ascii="黑体" w:eastAsia="黑体" w:hint="eastAsia"/>
          <w:b/>
          <w:sz w:val="24"/>
        </w:rPr>
        <w:t>、</w:t>
      </w:r>
      <w:r w:rsidRPr="00B013CA">
        <w:rPr>
          <w:rFonts w:ascii="黑体" w:eastAsia="黑体"/>
          <w:b/>
          <w:sz w:val="24"/>
        </w:rPr>
        <w:t>17.4%</w:t>
      </w:r>
      <w:r w:rsidRPr="00B013CA">
        <w:rPr>
          <w:rFonts w:ascii="黑体" w:eastAsia="黑体" w:hint="eastAsia"/>
          <w:b/>
          <w:sz w:val="24"/>
        </w:rPr>
        <w:t>、</w:t>
      </w:r>
      <w:r w:rsidRPr="00B013CA">
        <w:rPr>
          <w:rFonts w:ascii="黑体" w:eastAsia="黑体"/>
          <w:b/>
          <w:sz w:val="24"/>
        </w:rPr>
        <w:t>15.5%</w:t>
      </w:r>
      <w:r w:rsidRPr="00B013CA">
        <w:rPr>
          <w:rFonts w:ascii="黑体" w:eastAsia="黑体" w:hint="eastAsia"/>
          <w:b/>
          <w:sz w:val="24"/>
        </w:rPr>
        <w:t>和</w:t>
      </w:r>
      <w:r w:rsidRPr="00B013CA">
        <w:rPr>
          <w:rFonts w:ascii="黑体" w:eastAsia="黑体"/>
          <w:b/>
          <w:sz w:val="24"/>
        </w:rPr>
        <w:t>10.5%</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不同电源项目的资金需求特点和来源构成略有不同。从</w:t>
      </w:r>
      <w:r w:rsidRPr="00B013CA">
        <w:rPr>
          <w:rFonts w:ascii="黑体" w:eastAsia="黑体"/>
          <w:b/>
          <w:sz w:val="24"/>
        </w:rPr>
        <w:t>2002</w:t>
      </w:r>
      <w:r w:rsidRPr="00B013CA">
        <w:rPr>
          <w:rFonts w:ascii="黑体" w:eastAsia="黑体" w:hint="eastAsia"/>
          <w:b/>
          <w:sz w:val="24"/>
        </w:rPr>
        <w:t>年火电融资的构成看，商业银行贷款是主要来源，占火电总投资的比例高达</w:t>
      </w:r>
      <w:r w:rsidRPr="00B013CA">
        <w:rPr>
          <w:rFonts w:ascii="黑体" w:eastAsia="黑体"/>
          <w:b/>
          <w:sz w:val="24"/>
        </w:rPr>
        <w:t>37%</w:t>
      </w:r>
      <w:r w:rsidRPr="00B013CA">
        <w:rPr>
          <w:rFonts w:ascii="黑体" w:eastAsia="黑体" w:hint="eastAsia"/>
          <w:b/>
          <w:sz w:val="24"/>
        </w:rPr>
        <w:t>，远远高于其他来源。除此之外，利用外资、从开发银行获得贷款、以及企业自有资金也是火电投资的重要来源，三者所占比例依次为</w:t>
      </w:r>
      <w:r w:rsidRPr="00B013CA">
        <w:rPr>
          <w:rFonts w:ascii="黑体" w:eastAsia="黑体"/>
          <w:b/>
          <w:sz w:val="24"/>
        </w:rPr>
        <w:t>17.83%</w:t>
      </w:r>
      <w:r w:rsidRPr="00B013CA">
        <w:rPr>
          <w:rFonts w:ascii="黑体" w:eastAsia="黑体" w:hint="eastAsia"/>
          <w:b/>
          <w:sz w:val="24"/>
        </w:rPr>
        <w:t>、</w:t>
      </w:r>
      <w:r w:rsidRPr="00B013CA">
        <w:rPr>
          <w:rFonts w:ascii="黑体" w:eastAsia="黑体"/>
          <w:b/>
          <w:sz w:val="24"/>
        </w:rPr>
        <w:t>18.77%</w:t>
      </w:r>
      <w:r w:rsidRPr="00B013CA">
        <w:rPr>
          <w:rFonts w:ascii="黑体" w:eastAsia="黑体" w:hint="eastAsia"/>
          <w:b/>
          <w:sz w:val="24"/>
        </w:rPr>
        <w:t>、</w:t>
      </w:r>
      <w:r w:rsidRPr="00B013CA">
        <w:rPr>
          <w:rFonts w:ascii="黑体" w:eastAsia="黑体"/>
          <w:b/>
          <w:sz w:val="24"/>
        </w:rPr>
        <w:t>13.32%</w:t>
      </w:r>
      <w:r w:rsidRPr="00B013CA">
        <w:rPr>
          <w:rFonts w:ascii="黑体" w:eastAsia="黑体" w:hint="eastAsia"/>
          <w:b/>
          <w:sz w:val="24"/>
        </w:rPr>
        <w:t>。水电融资有三个特点：一是商业银行贷款、开发银行贷款依然是资金的主要来源渠道，两者所占比例分别为</w:t>
      </w:r>
      <w:r w:rsidRPr="00B013CA">
        <w:rPr>
          <w:rFonts w:ascii="黑体" w:eastAsia="黑体"/>
          <w:b/>
          <w:sz w:val="24"/>
        </w:rPr>
        <w:t>23.6%</w:t>
      </w:r>
      <w:r w:rsidRPr="00B013CA">
        <w:rPr>
          <w:rFonts w:ascii="黑体" w:eastAsia="黑体" w:hint="eastAsia"/>
          <w:b/>
          <w:sz w:val="24"/>
        </w:rPr>
        <w:t>、</w:t>
      </w:r>
      <w:r w:rsidRPr="00B013CA">
        <w:rPr>
          <w:rFonts w:ascii="黑体" w:eastAsia="黑体"/>
          <w:b/>
          <w:sz w:val="24"/>
        </w:rPr>
        <w:t>35.0%</w:t>
      </w:r>
      <w:r w:rsidRPr="00B013CA">
        <w:rPr>
          <w:rFonts w:ascii="黑体" w:eastAsia="黑体" w:hint="eastAsia"/>
          <w:b/>
          <w:sz w:val="24"/>
        </w:rPr>
        <w:t>，合计超过总投资的一半以上，其中开发银行贷款是最主要的资金来源；二是水电企业自有资金比较雄厚，投资比例占</w:t>
      </w:r>
      <w:r w:rsidRPr="00B013CA">
        <w:rPr>
          <w:rFonts w:ascii="黑体" w:eastAsia="黑体"/>
          <w:b/>
          <w:sz w:val="24"/>
        </w:rPr>
        <w:t>17.5%</w:t>
      </w:r>
      <w:r w:rsidRPr="00B013CA">
        <w:rPr>
          <w:rFonts w:ascii="黑体" w:eastAsia="黑体" w:hint="eastAsia"/>
          <w:b/>
          <w:sz w:val="24"/>
        </w:rPr>
        <w:t>；三是水电投资中外资利用较少，仅</w:t>
      </w:r>
      <w:r w:rsidRPr="00B013CA">
        <w:rPr>
          <w:rFonts w:ascii="黑体" w:eastAsia="黑体"/>
          <w:b/>
          <w:sz w:val="24"/>
        </w:rPr>
        <w:t>3.1%</w:t>
      </w:r>
      <w:r w:rsidRPr="00B013CA">
        <w:rPr>
          <w:rFonts w:ascii="黑体" w:eastAsia="黑体" w:hint="eastAsia"/>
          <w:b/>
          <w:sz w:val="24"/>
        </w:rPr>
        <w:t>，显然和水电投资周期长，回收期相对较慢有关。与火电、水电投资不同的是，核电投资中，外资占有绝对优势，</w:t>
      </w:r>
      <w:r w:rsidRPr="00B013CA">
        <w:rPr>
          <w:rFonts w:ascii="黑体" w:eastAsia="黑体"/>
          <w:b/>
          <w:sz w:val="24"/>
        </w:rPr>
        <w:t>2002</w:t>
      </w:r>
      <w:r w:rsidRPr="00B013CA">
        <w:rPr>
          <w:rFonts w:ascii="黑体" w:eastAsia="黑体" w:hint="eastAsia"/>
          <w:b/>
          <w:sz w:val="24"/>
        </w:rPr>
        <w:t>年投资比例达到</w:t>
      </w:r>
      <w:r w:rsidRPr="00B013CA">
        <w:rPr>
          <w:rFonts w:ascii="黑体" w:eastAsia="黑体"/>
          <w:b/>
          <w:sz w:val="24"/>
        </w:rPr>
        <w:t>50.53%</w:t>
      </w:r>
      <w:r w:rsidRPr="00B013CA">
        <w:rPr>
          <w:rFonts w:ascii="黑体" w:eastAsia="黑体" w:hint="eastAsia"/>
          <w:b/>
          <w:sz w:val="24"/>
        </w:rPr>
        <w:t>，主要原因是大型核电设备以及技术需要国外进口，并提供进口信贷和其他外资。开发银行和商业银行贷款仅占到</w:t>
      </w:r>
      <w:r w:rsidRPr="00B013CA">
        <w:rPr>
          <w:rFonts w:ascii="黑体" w:eastAsia="黑体"/>
          <w:b/>
          <w:sz w:val="24"/>
        </w:rPr>
        <w:t>19.5</w:t>
      </w:r>
      <w:r w:rsidRPr="00B013CA">
        <w:rPr>
          <w:rFonts w:ascii="黑体" w:eastAsia="黑体" w:hint="eastAsia"/>
          <w:b/>
          <w:sz w:val="24"/>
        </w:rPr>
        <w:t>％和</w:t>
      </w:r>
      <w:r w:rsidRPr="00B013CA">
        <w:rPr>
          <w:rFonts w:ascii="黑体" w:eastAsia="黑体"/>
          <w:b/>
          <w:sz w:val="24"/>
        </w:rPr>
        <w:t>7.4</w:t>
      </w:r>
      <w:r w:rsidRPr="00B013CA">
        <w:rPr>
          <w:rFonts w:ascii="黑体" w:eastAsia="黑体" w:hint="eastAsia"/>
          <w:b/>
          <w:sz w:val="24"/>
        </w:rPr>
        <w:t>％。但随着核电业国产化程度的提高，国内配套资金会相应增加，国内银行贷款的比例将有所提高。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网属国家自然垄断资源，实行统一规划、统一建设、统一管理和统一调度，投资主要由国家电网公司和南方电网公司完成，目前一般投资者尚不能进入。筹措电网建设资金的方式主要是银行借贷，发行国债，以及公司投资电厂获得的部分利润。从</w:t>
      </w:r>
      <w:r w:rsidRPr="00B013CA">
        <w:rPr>
          <w:rFonts w:ascii="黑体" w:eastAsia="黑体"/>
          <w:b/>
          <w:sz w:val="24"/>
        </w:rPr>
        <w:t>2002</w:t>
      </w:r>
      <w:r w:rsidRPr="00B013CA">
        <w:rPr>
          <w:rFonts w:ascii="黑体" w:eastAsia="黑体" w:hint="eastAsia"/>
          <w:b/>
          <w:sz w:val="24"/>
        </w:rPr>
        <w:t>年送变电工程投资来源看，一半以上来自银行贷款，其中商业银行贷款占比最高为</w:t>
      </w:r>
      <w:r w:rsidRPr="00B013CA">
        <w:rPr>
          <w:rFonts w:ascii="黑体" w:eastAsia="黑体"/>
          <w:b/>
          <w:sz w:val="24"/>
        </w:rPr>
        <w:t>48</w:t>
      </w:r>
      <w:r w:rsidRPr="00B013CA">
        <w:rPr>
          <w:rFonts w:ascii="黑体" w:eastAsia="黑体" w:hint="eastAsia"/>
          <w:b/>
          <w:sz w:val="24"/>
        </w:rPr>
        <w:t>％，其次为开发银行贷款占比</w:t>
      </w:r>
      <w:r w:rsidRPr="00B013CA">
        <w:rPr>
          <w:rFonts w:ascii="黑体" w:eastAsia="黑体"/>
          <w:b/>
          <w:sz w:val="24"/>
        </w:rPr>
        <w:t>16.7</w:t>
      </w:r>
      <w:r w:rsidRPr="00B013CA">
        <w:rPr>
          <w:rFonts w:ascii="黑体" w:eastAsia="黑体" w:hint="eastAsia"/>
          <w:b/>
          <w:sz w:val="24"/>
        </w:rPr>
        <w:t>％，企业自有资金相对较少为</w:t>
      </w:r>
      <w:r w:rsidRPr="00B013CA">
        <w:rPr>
          <w:rFonts w:ascii="黑体" w:eastAsia="黑体"/>
          <w:b/>
          <w:sz w:val="24"/>
        </w:rPr>
        <w:t>13.7</w:t>
      </w:r>
      <w:r w:rsidRPr="00B013CA">
        <w:rPr>
          <w:rFonts w:ascii="黑体" w:eastAsia="黑体" w:hint="eastAsia"/>
          <w:b/>
          <w:sz w:val="24"/>
        </w:rPr>
        <w:t>％，三峡基金达到</w:t>
      </w:r>
      <w:r w:rsidRPr="00B013CA">
        <w:rPr>
          <w:rFonts w:ascii="黑体" w:eastAsia="黑体"/>
          <w:b/>
          <w:sz w:val="24"/>
        </w:rPr>
        <w:t>7.28</w:t>
      </w:r>
      <w:r w:rsidRPr="00B013CA">
        <w:rPr>
          <w:rFonts w:ascii="黑体" w:eastAsia="黑体" w:hint="eastAsia"/>
          <w:b/>
          <w:sz w:val="24"/>
        </w:rPr>
        <w:t>％，另外还有一些中央债券和地方专项基金或债券等。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体来看，发电企业融资渠道畅通，融资方式较为多样化，商业银行贷款在全部投资中比例还不高。同时，不同发电方式相比，火电业相对更具有经济性，因此也更受到商业银行的青睐，而水电业则更适合开发银行这样一类政策性银行进行信贷支持，核电因巨大的资金需求，更适合银团贷款。电网类企业由于产业特性，国家对其实行严格的监管，资金来源渠道单一，对银行贷款特别是商业银行贷款的依赖度较高。</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电力行业发展趋势及行业风险分析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我国电力体制改革的进程来看，打破垄断、引入竞争的市场格局已初步形成，目前处于电力体制改革进一步深化阶段，特别是要做到真正意义上的竞价上网还有待时日。虽然我国已拥有世界第二大电力系统，但与发达国家相比，我国人均装机容量只有</w:t>
      </w:r>
      <w:r w:rsidRPr="00B013CA">
        <w:rPr>
          <w:rFonts w:ascii="黑体" w:eastAsia="黑体"/>
          <w:b/>
          <w:sz w:val="24"/>
        </w:rPr>
        <w:t>0.27</w:t>
      </w:r>
      <w:r w:rsidRPr="00B013CA">
        <w:rPr>
          <w:rFonts w:ascii="黑体" w:eastAsia="黑体" w:hint="eastAsia"/>
          <w:b/>
          <w:sz w:val="24"/>
        </w:rPr>
        <w:t>千瓦、人均用电量只有</w:t>
      </w:r>
      <w:r w:rsidRPr="00B013CA">
        <w:rPr>
          <w:rFonts w:ascii="黑体" w:eastAsia="黑体"/>
          <w:b/>
          <w:sz w:val="24"/>
        </w:rPr>
        <w:t>1275</w:t>
      </w:r>
      <w:r w:rsidRPr="00B013CA">
        <w:rPr>
          <w:rFonts w:ascii="黑体" w:eastAsia="黑体" w:hint="eastAsia"/>
          <w:b/>
          <w:sz w:val="24"/>
        </w:rPr>
        <w:t>万千瓦，均不到世界平均水平的一半，仅为发达国家的</w:t>
      </w:r>
      <w:r w:rsidRPr="00B013CA">
        <w:rPr>
          <w:rFonts w:ascii="黑体" w:eastAsia="黑体"/>
          <w:b/>
          <w:sz w:val="24"/>
        </w:rPr>
        <w:t>1/6-1/10</w:t>
      </w:r>
      <w:r w:rsidRPr="00B013CA">
        <w:rPr>
          <w:rFonts w:ascii="黑体" w:eastAsia="黑体" w:hint="eastAsia"/>
          <w:b/>
          <w:sz w:val="24"/>
        </w:rPr>
        <w:t>，电能在终端能源消费中的比例仅为</w:t>
      </w:r>
      <w:r w:rsidRPr="00B013CA">
        <w:rPr>
          <w:rFonts w:ascii="黑体" w:eastAsia="黑体"/>
          <w:b/>
          <w:sz w:val="24"/>
        </w:rPr>
        <w:t>11%</w:t>
      </w:r>
      <w:r w:rsidRPr="00B013CA">
        <w:rPr>
          <w:rFonts w:ascii="黑体" w:eastAsia="黑体" w:hint="eastAsia"/>
          <w:b/>
          <w:sz w:val="24"/>
        </w:rPr>
        <w:t>左右，远远低于世界平均水平。因此，我国电力工业仍有较大的发展潜力和空间。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根据国家电网公司预测，</w:t>
      </w:r>
      <w:r w:rsidRPr="00B013CA">
        <w:rPr>
          <w:rFonts w:ascii="黑体" w:eastAsia="黑体"/>
          <w:b/>
          <w:color w:val="000000"/>
          <w:sz w:val="24"/>
        </w:rPr>
        <w:t>2004</w:t>
      </w:r>
      <w:r w:rsidRPr="00B013CA">
        <w:rPr>
          <w:rFonts w:ascii="黑体" w:eastAsia="黑体" w:hint="eastAsia"/>
          <w:b/>
          <w:color w:val="000000"/>
          <w:sz w:val="24"/>
        </w:rPr>
        <w:t>年－</w:t>
      </w:r>
      <w:r w:rsidRPr="00B013CA">
        <w:rPr>
          <w:rFonts w:ascii="黑体" w:eastAsia="黑体"/>
          <w:b/>
          <w:color w:val="000000"/>
          <w:sz w:val="24"/>
        </w:rPr>
        <w:t>2006</w:t>
      </w:r>
      <w:r w:rsidRPr="00B013CA">
        <w:rPr>
          <w:rFonts w:ascii="黑体" w:eastAsia="黑体" w:hint="eastAsia"/>
          <w:b/>
          <w:color w:val="000000"/>
          <w:sz w:val="24"/>
        </w:rPr>
        <w:t>年，装机容量和发电量将以两位数递增，高于</w:t>
      </w:r>
      <w:r w:rsidRPr="00B013CA">
        <w:rPr>
          <w:rFonts w:ascii="黑体" w:eastAsia="黑体"/>
          <w:b/>
          <w:color w:val="000000"/>
          <w:sz w:val="24"/>
        </w:rPr>
        <w:t>GDP</w:t>
      </w:r>
      <w:r w:rsidRPr="00B013CA">
        <w:rPr>
          <w:rFonts w:ascii="黑体" w:eastAsia="黑体" w:hint="eastAsia"/>
          <w:b/>
          <w:color w:val="000000"/>
          <w:sz w:val="24"/>
        </w:rPr>
        <w:t>的发展速度，期间将新增</w:t>
      </w:r>
      <w:r w:rsidRPr="00B013CA">
        <w:rPr>
          <w:rFonts w:ascii="黑体" w:eastAsia="黑体"/>
          <w:b/>
          <w:color w:val="000000"/>
          <w:sz w:val="24"/>
        </w:rPr>
        <w:t>1.5</w:t>
      </w:r>
      <w:r w:rsidRPr="00B013CA">
        <w:rPr>
          <w:rFonts w:ascii="黑体" w:eastAsia="黑体" w:hint="eastAsia"/>
          <w:b/>
          <w:color w:val="000000"/>
          <w:sz w:val="24"/>
        </w:rPr>
        <w:t>亿千瓦发电装机容量，随着新增机组的陆续投产，</w:t>
      </w:r>
      <w:r w:rsidRPr="00B013CA">
        <w:rPr>
          <w:rFonts w:ascii="黑体" w:eastAsia="黑体" w:hint="eastAsia"/>
          <w:b/>
          <w:sz w:val="24"/>
        </w:rPr>
        <w:t>电力供需矛盾在</w:t>
      </w:r>
      <w:r w:rsidRPr="00B013CA">
        <w:rPr>
          <w:rFonts w:ascii="黑体" w:eastAsia="黑体"/>
          <w:b/>
          <w:sz w:val="24"/>
        </w:rPr>
        <w:t>2005</w:t>
      </w:r>
      <w:r w:rsidRPr="00B013CA">
        <w:rPr>
          <w:rFonts w:ascii="黑体" w:eastAsia="黑体" w:hint="eastAsia"/>
          <w:b/>
          <w:sz w:val="24"/>
        </w:rPr>
        <w:t>年有所缓解，到</w:t>
      </w:r>
      <w:r w:rsidRPr="00B013CA">
        <w:rPr>
          <w:rFonts w:ascii="黑体" w:eastAsia="黑体"/>
          <w:b/>
          <w:sz w:val="24"/>
        </w:rPr>
        <w:t>2006</w:t>
      </w:r>
      <w:r w:rsidRPr="00B013CA">
        <w:rPr>
          <w:rFonts w:ascii="黑体" w:eastAsia="黑体" w:hint="eastAsia"/>
          <w:b/>
          <w:sz w:val="24"/>
        </w:rPr>
        <w:t>年将达到基本平衡，</w:t>
      </w:r>
      <w:r w:rsidRPr="00B013CA">
        <w:rPr>
          <w:rFonts w:ascii="黑体" w:eastAsia="黑体"/>
          <w:b/>
          <w:sz w:val="24"/>
        </w:rPr>
        <w:t>2007</w:t>
      </w:r>
      <w:r w:rsidRPr="00B013CA">
        <w:rPr>
          <w:rFonts w:ascii="黑体" w:eastAsia="黑体" w:hint="eastAsia"/>
          <w:b/>
          <w:sz w:val="24"/>
        </w:rPr>
        <w:t>年或出现过剩。未来三五年电力投资仍将保持高速增长。随后，电力投资增长率将进入一个平衡适度的快速增长期。</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我国电力工业发展方向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总体目标。</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根据国家“十五”电力规划及调整方案，和“十一五”电力规划初步方案，“十五”末期全国电力装机容量达到</w:t>
      </w:r>
      <w:r w:rsidRPr="00B013CA">
        <w:rPr>
          <w:rFonts w:ascii="黑体" w:eastAsia="黑体"/>
          <w:b/>
          <w:sz w:val="24"/>
        </w:rPr>
        <w:t>4.5</w:t>
      </w:r>
      <w:r w:rsidRPr="00B013CA">
        <w:rPr>
          <w:rFonts w:ascii="黑体" w:eastAsia="黑体" w:hint="eastAsia"/>
          <w:b/>
          <w:sz w:val="24"/>
        </w:rPr>
        <w:t>亿千瓦，期间净增装机容量</w:t>
      </w:r>
      <w:r w:rsidRPr="00B013CA">
        <w:rPr>
          <w:rFonts w:ascii="黑体" w:eastAsia="黑体"/>
          <w:b/>
          <w:sz w:val="24"/>
        </w:rPr>
        <w:t>1.1</w:t>
      </w:r>
      <w:r w:rsidRPr="00B013CA">
        <w:rPr>
          <w:rFonts w:ascii="黑体" w:eastAsia="黑体" w:hint="eastAsia"/>
          <w:b/>
          <w:sz w:val="24"/>
        </w:rPr>
        <w:t>亿千瓦以上，全国</w:t>
      </w:r>
      <w:r w:rsidRPr="00B013CA">
        <w:rPr>
          <w:rFonts w:ascii="黑体" w:eastAsia="黑体"/>
          <w:b/>
          <w:sz w:val="24"/>
        </w:rPr>
        <w:t>330</w:t>
      </w:r>
      <w:r w:rsidRPr="00B013CA">
        <w:rPr>
          <w:rFonts w:ascii="黑体" w:eastAsia="黑体" w:hint="eastAsia"/>
          <w:b/>
          <w:sz w:val="24"/>
        </w:rPr>
        <w:t>千伏以上线路达到</w:t>
      </w:r>
      <w:r w:rsidRPr="00B013CA">
        <w:rPr>
          <w:rFonts w:ascii="黑体" w:eastAsia="黑体"/>
          <w:b/>
          <w:sz w:val="24"/>
        </w:rPr>
        <w:t>7.</w:t>
      </w:r>
      <w:smartTag w:uri="urn:schemas-microsoft-com:office:smarttags" w:element="chmetcnv">
        <w:smartTagPr>
          <w:attr w:name="UnitName" w:val="公里"/>
          <w:attr w:name="SourceValue" w:val="60000"/>
          <w:attr w:name="HasSpace" w:val="False"/>
          <w:attr w:name="Negative" w:val="False"/>
          <w:attr w:name="NumberType" w:val="1"/>
          <w:attr w:name="TCSC" w:val="1"/>
        </w:smartTagPr>
        <w:r w:rsidRPr="00B013CA">
          <w:rPr>
            <w:rFonts w:ascii="黑体" w:eastAsia="黑体"/>
            <w:b/>
            <w:sz w:val="24"/>
          </w:rPr>
          <w:t>6</w:t>
        </w:r>
        <w:r w:rsidRPr="00B013CA">
          <w:rPr>
            <w:rFonts w:ascii="黑体" w:eastAsia="黑体" w:hint="eastAsia"/>
            <w:b/>
            <w:sz w:val="24"/>
          </w:rPr>
          <w:t>万公里</w:t>
        </w:r>
      </w:smartTag>
      <w:r w:rsidRPr="00B013CA">
        <w:rPr>
          <w:rFonts w:ascii="黑体" w:eastAsia="黑体" w:hint="eastAsia"/>
          <w:b/>
          <w:sz w:val="24"/>
        </w:rPr>
        <w:t>，变电容量</w:t>
      </w:r>
      <w:r w:rsidRPr="00B013CA">
        <w:rPr>
          <w:rFonts w:ascii="黑体" w:eastAsia="黑体"/>
          <w:b/>
          <w:sz w:val="24"/>
        </w:rPr>
        <w:t>2.8</w:t>
      </w:r>
      <w:r w:rsidRPr="00B013CA">
        <w:rPr>
          <w:rFonts w:ascii="黑体" w:eastAsia="黑体" w:hint="eastAsia"/>
          <w:b/>
          <w:sz w:val="24"/>
        </w:rPr>
        <w:t>亿千伏安，直流线路</w:t>
      </w:r>
      <w:smartTag w:uri="urn:schemas-microsoft-com:office:smarttags" w:element="chmetcnv">
        <w:smartTagPr>
          <w:attr w:name="UnitName" w:val="公里"/>
          <w:attr w:name="SourceValue" w:val="4815"/>
          <w:attr w:name="HasSpace" w:val="False"/>
          <w:attr w:name="Negative" w:val="False"/>
          <w:attr w:name="NumberType" w:val="1"/>
          <w:attr w:name="TCSC" w:val="0"/>
        </w:smartTagPr>
        <w:r w:rsidRPr="00B013CA">
          <w:rPr>
            <w:rFonts w:ascii="黑体" w:eastAsia="黑体"/>
            <w:b/>
            <w:sz w:val="24"/>
          </w:rPr>
          <w:t>4815</w:t>
        </w:r>
        <w:r w:rsidRPr="00B013CA">
          <w:rPr>
            <w:rFonts w:ascii="黑体" w:eastAsia="黑体" w:hint="eastAsia"/>
            <w:b/>
            <w:sz w:val="24"/>
          </w:rPr>
          <w:t>公里</w:t>
        </w:r>
      </w:smartTag>
      <w:r w:rsidRPr="00B013CA">
        <w:rPr>
          <w:rFonts w:ascii="黑体" w:eastAsia="黑体" w:hint="eastAsia"/>
          <w:b/>
          <w:sz w:val="24"/>
        </w:rPr>
        <w:t>，直流换流站容量</w:t>
      </w:r>
      <w:r w:rsidRPr="00B013CA">
        <w:rPr>
          <w:rFonts w:ascii="黑体" w:eastAsia="黑体"/>
          <w:b/>
          <w:sz w:val="24"/>
        </w:rPr>
        <w:t>2472</w:t>
      </w:r>
      <w:r w:rsidRPr="00B013CA">
        <w:rPr>
          <w:rFonts w:ascii="黑体" w:eastAsia="黑体" w:hint="eastAsia"/>
          <w:b/>
          <w:sz w:val="24"/>
        </w:rPr>
        <w:t>千瓦。</w:t>
      </w:r>
      <w:r w:rsidRPr="00B013CA">
        <w:rPr>
          <w:rFonts w:ascii="黑体" w:eastAsia="黑体"/>
          <w:b/>
          <w:color w:val="000000"/>
          <w:sz w:val="24"/>
        </w:rPr>
        <w:t>“</w:t>
      </w:r>
      <w:r w:rsidRPr="00B013CA">
        <w:rPr>
          <w:rFonts w:ascii="黑体" w:eastAsia="黑体" w:hint="eastAsia"/>
          <w:b/>
          <w:color w:val="000000"/>
          <w:sz w:val="24"/>
        </w:rPr>
        <w:t>十一五</w:t>
      </w:r>
      <w:r w:rsidRPr="00B013CA">
        <w:rPr>
          <w:rFonts w:ascii="黑体" w:eastAsia="黑体"/>
          <w:b/>
          <w:color w:val="000000"/>
          <w:sz w:val="24"/>
        </w:rPr>
        <w:t>”</w:t>
      </w:r>
      <w:r w:rsidRPr="00B013CA">
        <w:rPr>
          <w:rFonts w:ascii="黑体" w:eastAsia="黑体" w:hint="eastAsia"/>
          <w:b/>
          <w:color w:val="000000"/>
          <w:sz w:val="24"/>
        </w:rPr>
        <w:t>期间全国安排开工规模</w:t>
      </w:r>
      <w:r w:rsidRPr="00B013CA">
        <w:rPr>
          <w:rFonts w:ascii="黑体" w:eastAsia="黑体"/>
          <w:b/>
          <w:color w:val="000000"/>
          <w:sz w:val="24"/>
        </w:rPr>
        <w:t>2</w:t>
      </w:r>
      <w:r w:rsidRPr="00B013CA">
        <w:rPr>
          <w:rFonts w:ascii="黑体" w:eastAsia="黑体" w:hint="eastAsia"/>
          <w:b/>
          <w:color w:val="000000"/>
          <w:sz w:val="24"/>
        </w:rPr>
        <w:t>亿千瓦，并继续推进西电东送，全国西电东送规模在</w:t>
      </w:r>
      <w:r w:rsidRPr="00B013CA">
        <w:rPr>
          <w:rFonts w:ascii="黑体" w:eastAsia="黑体"/>
          <w:b/>
          <w:color w:val="000000"/>
          <w:sz w:val="24"/>
        </w:rPr>
        <w:t>2005</w:t>
      </w:r>
      <w:r w:rsidRPr="00B013CA">
        <w:rPr>
          <w:rFonts w:ascii="黑体" w:eastAsia="黑体" w:hint="eastAsia"/>
          <w:b/>
          <w:color w:val="000000"/>
          <w:sz w:val="24"/>
        </w:rPr>
        <w:t>年达到</w:t>
      </w:r>
      <w:r w:rsidRPr="00B013CA">
        <w:rPr>
          <w:rFonts w:ascii="黑体" w:eastAsia="黑体"/>
          <w:b/>
          <w:color w:val="000000"/>
          <w:sz w:val="24"/>
        </w:rPr>
        <w:t>3070</w:t>
      </w:r>
      <w:r w:rsidRPr="00B013CA">
        <w:rPr>
          <w:rFonts w:ascii="黑体" w:eastAsia="黑体" w:hint="eastAsia"/>
          <w:b/>
          <w:color w:val="000000"/>
          <w:sz w:val="24"/>
        </w:rPr>
        <w:t>万千瓦，</w:t>
      </w:r>
      <w:r w:rsidRPr="00B013CA">
        <w:rPr>
          <w:rFonts w:ascii="黑体" w:eastAsia="黑体"/>
          <w:b/>
          <w:color w:val="000000"/>
          <w:sz w:val="24"/>
        </w:rPr>
        <w:t>2010</w:t>
      </w:r>
      <w:r w:rsidRPr="00B013CA">
        <w:rPr>
          <w:rFonts w:ascii="黑体" w:eastAsia="黑体" w:hint="eastAsia"/>
          <w:b/>
          <w:color w:val="000000"/>
          <w:sz w:val="24"/>
        </w:rPr>
        <w:t>年达到</w:t>
      </w:r>
      <w:r w:rsidRPr="00B013CA">
        <w:rPr>
          <w:rFonts w:ascii="黑体" w:eastAsia="黑体"/>
          <w:b/>
          <w:color w:val="000000"/>
          <w:sz w:val="24"/>
        </w:rPr>
        <w:t>6400</w:t>
      </w:r>
      <w:r w:rsidRPr="00B013CA">
        <w:rPr>
          <w:rFonts w:ascii="黑体" w:eastAsia="黑体" w:hint="eastAsia"/>
          <w:b/>
          <w:color w:val="000000"/>
          <w:sz w:val="24"/>
        </w:rPr>
        <w:t>万千瓦。</w:t>
      </w:r>
      <w:r w:rsidRPr="00B013CA">
        <w:rPr>
          <w:rFonts w:ascii="黑体" w:eastAsia="黑体"/>
          <w:b/>
          <w:color w:val="000000"/>
          <w:sz w:val="24"/>
        </w:rPr>
        <w:t>2010</w:t>
      </w:r>
      <w:r w:rsidRPr="00B013CA">
        <w:rPr>
          <w:rFonts w:ascii="黑体" w:eastAsia="黑体" w:hint="eastAsia"/>
          <w:b/>
          <w:color w:val="000000"/>
          <w:sz w:val="24"/>
        </w:rPr>
        <w:t>年发电装机达到</w:t>
      </w:r>
      <w:r w:rsidRPr="00B013CA">
        <w:rPr>
          <w:rFonts w:ascii="黑体" w:eastAsia="黑体"/>
          <w:b/>
          <w:color w:val="000000"/>
          <w:sz w:val="24"/>
        </w:rPr>
        <w:t>6--6.5</w:t>
      </w:r>
      <w:r w:rsidRPr="00B013CA">
        <w:rPr>
          <w:rFonts w:ascii="黑体" w:eastAsia="黑体" w:hint="eastAsia"/>
          <w:b/>
          <w:color w:val="000000"/>
          <w:sz w:val="24"/>
        </w:rPr>
        <w:t>亿千瓦左右。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网建设确定了“西电东送、全国联网”的发展战略。近期以三峡为中心建设东西南北四个方向的联网和送电线路，以“南北互供、大区互联为主线”，进一步改造和完善各电网主干网架，在“十五”期间形成大区电网互联的格局，并计划到</w:t>
      </w:r>
      <w:r w:rsidRPr="00B013CA">
        <w:rPr>
          <w:rFonts w:ascii="黑体" w:eastAsia="黑体"/>
          <w:b/>
          <w:sz w:val="24"/>
        </w:rPr>
        <w:t>2005</w:t>
      </w:r>
      <w:r w:rsidRPr="00B013CA">
        <w:rPr>
          <w:rFonts w:ascii="黑体" w:eastAsia="黑体" w:hint="eastAsia"/>
          <w:b/>
          <w:sz w:val="24"/>
        </w:rPr>
        <w:t>年前后，除新疆、西藏和海南外，基本形成全国互联电网格局。到２０１０年中国电网基本形成北、中、南３个跨区互联电网，达到全国联网，以实现电力资源的优化配置。北部电网由华北、东北、西北及山东电网组成。中部电网由华中、华东、川渝和福建电网组成；南部电网由广东、广西、贵州、云南、香港、澳门及海南电网组成。</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b/>
          <w:sz w:val="24"/>
        </w:rPr>
        <w:t xml:space="preserve">B. </w:t>
      </w:r>
      <w:r w:rsidRPr="00B013CA">
        <w:rPr>
          <w:rFonts w:ascii="黑体" w:eastAsia="黑体" w:hint="eastAsia"/>
          <w:b/>
          <w:sz w:val="24"/>
        </w:rPr>
        <w:t>电力行业</w:t>
      </w:r>
      <w:r w:rsidRPr="00B013CA">
        <w:rPr>
          <w:rFonts w:ascii="黑体" w:eastAsia="黑体" w:hint="eastAsia"/>
          <w:b/>
          <w:color w:val="000000"/>
          <w:sz w:val="24"/>
        </w:rPr>
        <w:t>发展和结构调整的重点。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“十五”期间，电力工业发展和结构调整的重点是加强电网和电源建设，优化电源结构。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重点加强电网建设：一是抓紧建设北、中、南三个输电通道，形成“西电东送”的基本格局；二是积极推进区域电网互联和全国联网进程；三是加强区域内主干电网建设；四是同步建设电网二次系统。</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积极发展水电：重点开发长江中上游及其干支流、红水河、澜沧江中下游、乌江和黄河上游等流域的水电资源，适当建设抽水蓄能电站，改善水电电源结构。</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优化火电结构：首先严格限制常规小火电的发展，有计划按步骤地关停超过经济寿命的小火电，提高大机组的比重。第二、推进超临界国产化、洁净煤发电项目建设，以促进电力产业技术升级。新建的燃煤电厂主要采用单机容量</w:t>
      </w:r>
      <w:r w:rsidRPr="00B013CA">
        <w:rPr>
          <w:rFonts w:ascii="黑体" w:eastAsia="黑体"/>
          <w:b/>
          <w:color w:val="000000"/>
          <w:sz w:val="24"/>
        </w:rPr>
        <w:t>30</w:t>
      </w:r>
      <w:r w:rsidRPr="00B013CA">
        <w:rPr>
          <w:rFonts w:ascii="黑体" w:eastAsia="黑体" w:hint="eastAsia"/>
          <w:b/>
          <w:color w:val="000000"/>
          <w:sz w:val="24"/>
        </w:rPr>
        <w:t>万千瓦及以上的高参数、高效率、调峰性能好的机组；第三、对已运行的燃煤机组逐步安装环保设施，减少对大气的污染；第四、积极开发大型煤电基地，在山西、陕西、内蒙等能源基地建设矿区、坑口电厂；第五、在有条件的地区，根据天然气资源的开发进展，适当建设天然气发电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适当发展核电，因地制宜发展新能源发电。</w:t>
      </w:r>
      <w:r w:rsidRPr="00B013CA">
        <w:rPr>
          <w:rFonts w:ascii="黑体" w:eastAsia="黑体"/>
          <w:b/>
          <w:color w:val="000000"/>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“十一五”期间我国将重点支持和鼓励发展水力发电，</w:t>
      </w:r>
      <w:r w:rsidRPr="00B013CA">
        <w:rPr>
          <w:rFonts w:ascii="黑体" w:eastAsia="黑体" w:hint="eastAsia"/>
          <w:b/>
          <w:color w:val="000000"/>
          <w:sz w:val="24"/>
        </w:rPr>
        <w:t>积极发展核电和可再生能源，支持</w:t>
      </w:r>
      <w:r w:rsidRPr="00B013CA">
        <w:rPr>
          <w:rFonts w:ascii="黑体" w:eastAsia="黑体"/>
          <w:b/>
          <w:sz w:val="24"/>
        </w:rPr>
        <w:t>60</w:t>
      </w:r>
      <w:r w:rsidRPr="00B013CA">
        <w:rPr>
          <w:rFonts w:ascii="黑体" w:eastAsia="黑体" w:hint="eastAsia"/>
          <w:b/>
          <w:sz w:val="24"/>
        </w:rPr>
        <w:t>万千瓦及以上的技术已相对成熟的超临界火电机组，开发并应用超超临界火电机组，热电联产，燃气蒸气联合循环发电，</w:t>
      </w:r>
      <w:r w:rsidRPr="00B013CA">
        <w:rPr>
          <w:rFonts w:ascii="黑体" w:eastAsia="黑体"/>
          <w:b/>
          <w:sz w:val="24"/>
        </w:rPr>
        <w:t>30</w:t>
      </w:r>
      <w:r w:rsidRPr="00B013CA">
        <w:rPr>
          <w:rFonts w:ascii="黑体" w:eastAsia="黑体" w:hint="eastAsia"/>
          <w:b/>
          <w:sz w:val="24"/>
        </w:rPr>
        <w:t>万千瓦及以上循环流化床、增压流化床、整体煤气化联合循环发电等洁净煤发电。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电力供需总量预测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电力需求的增长与国民经济增长有着密切的关系。十六大报告指出，</w:t>
      </w:r>
      <w:r w:rsidRPr="00B013CA">
        <w:rPr>
          <w:rFonts w:ascii="黑体" w:eastAsia="黑体"/>
          <w:b/>
          <w:sz w:val="24"/>
        </w:rPr>
        <w:t>2010</w:t>
      </w:r>
      <w:r w:rsidRPr="00B013CA">
        <w:rPr>
          <w:rFonts w:ascii="黑体" w:eastAsia="黑体" w:hint="eastAsia"/>
          <w:b/>
          <w:sz w:val="24"/>
        </w:rPr>
        <w:t>年要实现国内生产总值比</w:t>
      </w:r>
      <w:r w:rsidRPr="00B013CA">
        <w:rPr>
          <w:rFonts w:ascii="黑体" w:eastAsia="黑体"/>
          <w:b/>
          <w:sz w:val="24"/>
        </w:rPr>
        <w:t>2000</w:t>
      </w:r>
      <w:r w:rsidRPr="00B013CA">
        <w:rPr>
          <w:rFonts w:ascii="黑体" w:eastAsia="黑体" w:hint="eastAsia"/>
          <w:b/>
          <w:sz w:val="24"/>
        </w:rPr>
        <w:t>年翻一番，</w:t>
      </w:r>
      <w:r w:rsidRPr="00B013CA">
        <w:rPr>
          <w:rFonts w:ascii="黑体" w:eastAsia="黑体"/>
          <w:b/>
          <w:sz w:val="24"/>
        </w:rPr>
        <w:t>2020</w:t>
      </w:r>
      <w:r w:rsidRPr="00B013CA">
        <w:rPr>
          <w:rFonts w:ascii="黑体" w:eastAsia="黑体" w:hint="eastAsia"/>
          <w:b/>
          <w:sz w:val="24"/>
        </w:rPr>
        <w:t>年比</w:t>
      </w:r>
      <w:r w:rsidRPr="00B013CA">
        <w:rPr>
          <w:rFonts w:ascii="黑体" w:eastAsia="黑体"/>
          <w:b/>
          <w:sz w:val="24"/>
        </w:rPr>
        <w:t>2000</w:t>
      </w:r>
      <w:r w:rsidRPr="00B013CA">
        <w:rPr>
          <w:rFonts w:ascii="黑体" w:eastAsia="黑体" w:hint="eastAsia"/>
          <w:b/>
          <w:sz w:val="24"/>
        </w:rPr>
        <w:t>年翻两番，</w:t>
      </w:r>
      <w:r w:rsidRPr="00B013CA">
        <w:rPr>
          <w:rFonts w:ascii="黑体" w:eastAsia="黑体"/>
          <w:b/>
          <w:sz w:val="24"/>
        </w:rPr>
        <w:t xml:space="preserve"> 2000</w:t>
      </w:r>
      <w:r w:rsidRPr="00B013CA">
        <w:rPr>
          <w:rFonts w:ascii="黑体" w:eastAsia="黑体" w:hint="eastAsia"/>
          <w:b/>
          <w:sz w:val="24"/>
        </w:rPr>
        <w:t>～</w:t>
      </w:r>
      <w:r w:rsidRPr="00B013CA">
        <w:rPr>
          <w:rFonts w:ascii="黑体" w:eastAsia="黑体"/>
          <w:b/>
          <w:sz w:val="24"/>
        </w:rPr>
        <w:t>2020</w:t>
      </w:r>
      <w:r w:rsidRPr="00B013CA">
        <w:rPr>
          <w:rFonts w:ascii="黑体" w:eastAsia="黑体" w:hint="eastAsia"/>
          <w:b/>
          <w:sz w:val="24"/>
        </w:rPr>
        <w:t>年间国民经济发展速度年均达到</w:t>
      </w:r>
      <w:r w:rsidRPr="00B013CA">
        <w:rPr>
          <w:rFonts w:ascii="黑体" w:eastAsia="黑体"/>
          <w:b/>
          <w:sz w:val="24"/>
        </w:rPr>
        <w:t>7.2%</w:t>
      </w:r>
      <w:r w:rsidRPr="00B013CA">
        <w:rPr>
          <w:rFonts w:ascii="黑体" w:eastAsia="黑体" w:hint="eastAsia"/>
          <w:b/>
          <w:sz w:val="24"/>
        </w:rPr>
        <w:t>，预计在</w:t>
      </w:r>
      <w:r w:rsidRPr="00B013CA">
        <w:rPr>
          <w:rFonts w:ascii="黑体" w:eastAsia="黑体"/>
          <w:b/>
          <w:sz w:val="24"/>
        </w:rPr>
        <w:t>2010</w:t>
      </w:r>
      <w:r w:rsidRPr="00B013CA">
        <w:rPr>
          <w:rFonts w:ascii="黑体" w:eastAsia="黑体" w:hint="eastAsia"/>
          <w:b/>
          <w:sz w:val="24"/>
        </w:rPr>
        <w:t>年之前中国经济仍将保持较高的增长速度，但</w:t>
      </w:r>
      <w:r w:rsidRPr="00B013CA">
        <w:rPr>
          <w:rFonts w:ascii="黑体" w:eastAsia="黑体"/>
          <w:b/>
          <w:sz w:val="24"/>
        </w:rPr>
        <w:t xml:space="preserve">2010 </w:t>
      </w:r>
      <w:r w:rsidRPr="00B013CA">
        <w:rPr>
          <w:rFonts w:ascii="黑体" w:eastAsia="黑体" w:hint="eastAsia"/>
          <w:b/>
          <w:sz w:val="24"/>
        </w:rPr>
        <w:t>年以后，增速会有所降低。按照这个目标，作为国民经济先行行业的能源电力业将步入快速增长期，同时如何保持电力工业的健康发展、实现电力供需的基本平衡，以保障国民经济发展目标的实现，是当前亟需解决的问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color w:val="000000"/>
          <w:sz w:val="24"/>
        </w:rPr>
        <w:t xml:space="preserve">A. </w:t>
      </w:r>
      <w:r w:rsidRPr="00B013CA">
        <w:rPr>
          <w:rFonts w:ascii="黑体" w:eastAsia="黑体" w:hint="eastAsia"/>
          <w:b/>
          <w:sz w:val="24"/>
        </w:rPr>
        <w:t>电力需求预测。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随着国民经济的进一步增长和工业化的逐步深入，以及城市化进程的提速，消费结构的进一步升级，电价对电力需求的影响日趋明显，我国电力需求将持续处于高位。经预测，</w:t>
      </w:r>
      <w:r w:rsidRPr="00B013CA">
        <w:rPr>
          <w:rFonts w:ascii="黑体" w:eastAsia="黑体"/>
          <w:b/>
          <w:sz w:val="24"/>
        </w:rPr>
        <w:t>2003</w:t>
      </w:r>
      <w:r w:rsidRPr="00B013CA">
        <w:rPr>
          <w:rFonts w:ascii="黑体" w:eastAsia="黑体" w:hint="eastAsia"/>
          <w:b/>
          <w:sz w:val="24"/>
        </w:rPr>
        <w:t>～</w:t>
      </w:r>
      <w:r w:rsidRPr="00B013CA">
        <w:rPr>
          <w:rFonts w:ascii="黑体" w:eastAsia="黑体"/>
          <w:b/>
          <w:sz w:val="24"/>
        </w:rPr>
        <w:t>2020</w:t>
      </w:r>
      <w:r w:rsidRPr="00B013CA">
        <w:rPr>
          <w:rFonts w:ascii="黑体" w:eastAsia="黑体" w:hint="eastAsia"/>
          <w:b/>
          <w:sz w:val="24"/>
        </w:rPr>
        <w:t>年期间我国各行业需电量将保持较高的增长率，</w:t>
      </w:r>
      <w:r w:rsidRPr="00B013CA">
        <w:rPr>
          <w:rFonts w:ascii="黑体" w:eastAsia="黑体"/>
          <w:b/>
          <w:sz w:val="24"/>
        </w:rPr>
        <w:t xml:space="preserve"> 2005 </w:t>
      </w:r>
      <w:r w:rsidRPr="00B013CA">
        <w:rPr>
          <w:rFonts w:ascii="黑体" w:eastAsia="黑体" w:hint="eastAsia"/>
          <w:b/>
          <w:sz w:val="24"/>
        </w:rPr>
        <w:t>年中国需电量将达到</w:t>
      </w:r>
      <w:r w:rsidRPr="00B013CA">
        <w:rPr>
          <w:rFonts w:ascii="黑体" w:eastAsia="黑体"/>
          <w:b/>
          <w:sz w:val="24"/>
        </w:rPr>
        <w:t>2.25</w:t>
      </w:r>
      <w:r w:rsidRPr="00B013CA">
        <w:rPr>
          <w:rFonts w:ascii="黑体" w:eastAsia="黑体" w:hint="eastAsia"/>
          <w:b/>
          <w:sz w:val="24"/>
        </w:rPr>
        <w:t>亿千瓦时左右，增长速度仍将超过</w:t>
      </w:r>
      <w:r w:rsidRPr="00B013CA">
        <w:rPr>
          <w:rFonts w:ascii="黑体" w:eastAsia="黑体"/>
          <w:b/>
          <w:sz w:val="24"/>
        </w:rPr>
        <w:t>10</w:t>
      </w:r>
      <w:r w:rsidRPr="00B013CA">
        <w:rPr>
          <w:rFonts w:ascii="黑体" w:eastAsia="黑体" w:hint="eastAsia"/>
          <w:b/>
          <w:sz w:val="24"/>
        </w:rPr>
        <w:t>％，预计到</w:t>
      </w:r>
      <w:r w:rsidRPr="00B013CA">
        <w:rPr>
          <w:rFonts w:ascii="黑体" w:eastAsia="黑体"/>
          <w:b/>
          <w:sz w:val="24"/>
        </w:rPr>
        <w:t xml:space="preserve">2010 </w:t>
      </w:r>
      <w:r w:rsidRPr="00B013CA">
        <w:rPr>
          <w:rFonts w:ascii="黑体" w:eastAsia="黑体" w:hint="eastAsia"/>
          <w:b/>
          <w:sz w:val="24"/>
        </w:rPr>
        <w:t>年将达到</w:t>
      </w:r>
      <w:r w:rsidRPr="00B013CA">
        <w:rPr>
          <w:rFonts w:ascii="黑体" w:eastAsia="黑体"/>
          <w:b/>
          <w:sz w:val="24"/>
        </w:rPr>
        <w:t>2.8-2.9</w:t>
      </w:r>
      <w:r w:rsidRPr="00B013CA">
        <w:rPr>
          <w:rFonts w:ascii="黑体" w:eastAsia="黑体" w:hint="eastAsia"/>
          <w:b/>
          <w:sz w:val="24"/>
        </w:rPr>
        <w:t>亿千瓦时左右，</w:t>
      </w:r>
      <w:r w:rsidRPr="00B013CA">
        <w:rPr>
          <w:rFonts w:ascii="黑体" w:eastAsia="黑体"/>
          <w:b/>
          <w:sz w:val="24"/>
        </w:rPr>
        <w:t xml:space="preserve">2020 </w:t>
      </w:r>
      <w:r w:rsidRPr="00B013CA">
        <w:rPr>
          <w:rFonts w:ascii="黑体" w:eastAsia="黑体" w:hint="eastAsia"/>
          <w:b/>
          <w:sz w:val="24"/>
        </w:rPr>
        <w:t>年将达到</w:t>
      </w:r>
      <w:r w:rsidRPr="00B013CA">
        <w:rPr>
          <w:rFonts w:ascii="黑体" w:eastAsia="黑体"/>
          <w:b/>
          <w:sz w:val="24"/>
        </w:rPr>
        <w:t>4.4</w:t>
      </w:r>
      <w:r w:rsidRPr="00B013CA">
        <w:rPr>
          <w:rFonts w:ascii="黑体" w:eastAsia="黑体" w:hint="eastAsia"/>
          <w:b/>
          <w:sz w:val="24"/>
        </w:rPr>
        <w:t>－</w:t>
      </w:r>
      <w:r w:rsidRPr="00B013CA">
        <w:rPr>
          <w:rFonts w:ascii="黑体" w:eastAsia="黑体"/>
          <w:b/>
          <w:sz w:val="24"/>
        </w:rPr>
        <w:t xml:space="preserve"> 5.2</w:t>
      </w:r>
      <w:r w:rsidRPr="00B013CA">
        <w:rPr>
          <w:rFonts w:ascii="黑体" w:eastAsia="黑体" w:hint="eastAsia"/>
          <w:b/>
          <w:sz w:val="24"/>
        </w:rPr>
        <w:t>亿千瓦时左右，较</w:t>
      </w:r>
      <w:r w:rsidRPr="00B013CA">
        <w:rPr>
          <w:rFonts w:ascii="黑体" w:eastAsia="黑体"/>
          <w:b/>
          <w:sz w:val="24"/>
        </w:rPr>
        <w:t>2003</w:t>
      </w:r>
      <w:r w:rsidRPr="00B013CA">
        <w:rPr>
          <w:rFonts w:ascii="黑体" w:eastAsia="黑体" w:hint="eastAsia"/>
          <w:b/>
          <w:sz w:val="24"/>
        </w:rPr>
        <w:t>年增加</w:t>
      </w:r>
      <w:r w:rsidRPr="00B013CA">
        <w:rPr>
          <w:rFonts w:ascii="黑体" w:eastAsia="黑体"/>
          <w:b/>
          <w:sz w:val="24"/>
        </w:rPr>
        <w:t>2</w:t>
      </w:r>
      <w:r w:rsidRPr="00B013CA">
        <w:rPr>
          <w:rFonts w:ascii="黑体" w:eastAsia="黑体" w:hint="eastAsia"/>
          <w:b/>
          <w:sz w:val="24"/>
        </w:rPr>
        <w:t>倍多，届时人均电力消费将增加</w:t>
      </w:r>
      <w:r w:rsidRPr="00B013CA">
        <w:rPr>
          <w:rFonts w:ascii="黑体" w:eastAsia="黑体"/>
          <w:b/>
          <w:sz w:val="24"/>
        </w:rPr>
        <w:t>1</w:t>
      </w:r>
      <w:r w:rsidRPr="00B013CA">
        <w:rPr>
          <w:rFonts w:ascii="黑体" w:eastAsia="黑体" w:hint="eastAsia"/>
          <w:b/>
          <w:sz w:val="24"/>
        </w:rPr>
        <w:t>倍多，略高于</w:t>
      </w:r>
      <w:r w:rsidRPr="00B013CA">
        <w:rPr>
          <w:rFonts w:ascii="黑体" w:eastAsia="黑体"/>
          <w:b/>
          <w:sz w:val="24"/>
        </w:rPr>
        <w:t>2000</w:t>
      </w:r>
      <w:r w:rsidRPr="00B013CA">
        <w:rPr>
          <w:rFonts w:ascii="黑体" w:eastAsia="黑体" w:hint="eastAsia"/>
          <w:b/>
          <w:sz w:val="24"/>
        </w:rPr>
        <w:t>年的世界人均电力消费水平。</w:t>
      </w:r>
      <w:r w:rsidRPr="00B013CA">
        <w:rPr>
          <w:rFonts w:ascii="黑体" w:eastAsia="黑体"/>
          <w:b/>
          <w:sz w:val="24"/>
        </w:rPr>
        <w:t>“</w:t>
      </w:r>
      <w:r w:rsidRPr="00B013CA">
        <w:rPr>
          <w:rFonts w:ascii="黑体" w:eastAsia="黑体" w:hint="eastAsia"/>
          <w:b/>
          <w:sz w:val="24"/>
        </w:rPr>
        <w:t>十一五</w:t>
      </w:r>
      <w:r w:rsidRPr="00B013CA">
        <w:rPr>
          <w:rFonts w:ascii="黑体" w:eastAsia="黑体"/>
          <w:b/>
          <w:sz w:val="24"/>
        </w:rPr>
        <w:t>”</w:t>
      </w:r>
      <w:r w:rsidRPr="00B013CA">
        <w:rPr>
          <w:rFonts w:ascii="黑体" w:eastAsia="黑体" w:hint="eastAsia"/>
          <w:b/>
          <w:sz w:val="24"/>
        </w:rPr>
        <w:t>期间电力需求的平均增长率为</w:t>
      </w:r>
      <w:r w:rsidRPr="00B013CA">
        <w:rPr>
          <w:rFonts w:ascii="黑体" w:eastAsia="黑体"/>
          <w:b/>
          <w:sz w:val="24"/>
        </w:rPr>
        <w:t>6%</w:t>
      </w:r>
      <w:r w:rsidRPr="00B013CA">
        <w:rPr>
          <w:rFonts w:ascii="黑体" w:eastAsia="黑体" w:hint="eastAsia"/>
          <w:b/>
          <w:sz w:val="24"/>
        </w:rPr>
        <w:t>左右，相应电力弹性系数为</w:t>
      </w:r>
      <w:r w:rsidRPr="00B013CA">
        <w:rPr>
          <w:rFonts w:ascii="黑体" w:eastAsia="黑体"/>
          <w:b/>
          <w:sz w:val="24"/>
        </w:rPr>
        <w:t xml:space="preserve">0.8 </w:t>
      </w:r>
      <w:r w:rsidRPr="00B013CA">
        <w:rPr>
          <w:rFonts w:ascii="黑体" w:eastAsia="黑体" w:hint="eastAsia"/>
          <w:b/>
          <w:sz w:val="24"/>
        </w:rPr>
        <w:t>左右。从地区分布看，考虑奥运会、世博会、西部大开发和东北经济复苏等影响因素，</w:t>
      </w:r>
      <w:r w:rsidRPr="00B013CA">
        <w:rPr>
          <w:rFonts w:ascii="黑体" w:eastAsia="黑体"/>
          <w:b/>
          <w:sz w:val="24"/>
        </w:rPr>
        <w:t>“</w:t>
      </w:r>
      <w:r w:rsidRPr="00B013CA">
        <w:rPr>
          <w:rFonts w:ascii="黑体" w:eastAsia="黑体" w:hint="eastAsia"/>
          <w:b/>
          <w:sz w:val="24"/>
        </w:rPr>
        <w:t>十一五</w:t>
      </w:r>
      <w:r w:rsidRPr="00B013CA">
        <w:rPr>
          <w:rFonts w:ascii="黑体" w:eastAsia="黑体"/>
          <w:b/>
          <w:sz w:val="24"/>
        </w:rPr>
        <w:t>”</w:t>
      </w:r>
      <w:r w:rsidRPr="00B013CA">
        <w:rPr>
          <w:rFonts w:ascii="黑体" w:eastAsia="黑体" w:hint="eastAsia"/>
          <w:b/>
          <w:sz w:val="24"/>
        </w:rPr>
        <w:t>电力需求，华北基本与全国同步，华东和南方电网均高于全国平均水平，华东略高于南方电网；西部地区高于全国水平；东北电网开始转机，但增速仍低于全国平均水平；华中电网与全国平均基本持平。</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b/>
          <w:sz w:val="24"/>
        </w:rPr>
        <w:t xml:space="preserve">B. </w:t>
      </w:r>
      <w:r w:rsidRPr="00B013CA">
        <w:rPr>
          <w:rFonts w:ascii="黑体" w:eastAsia="黑体" w:hint="eastAsia"/>
          <w:b/>
          <w:sz w:val="24"/>
        </w:rPr>
        <w:t>电力供应预测。</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根据我国能源和电力发展战略，“十一五”期间我国电源建设将遵循优化发展火电、大力发展水电、积极发展核电和可再生能源、适当发展天然气发电的原则。在“十五”结转</w:t>
      </w:r>
      <w:r w:rsidRPr="00B013CA">
        <w:rPr>
          <w:rFonts w:ascii="黑体" w:eastAsia="黑体"/>
          <w:b/>
          <w:color w:val="000000"/>
          <w:sz w:val="24"/>
        </w:rPr>
        <w:t xml:space="preserve">9882 </w:t>
      </w:r>
      <w:r w:rsidRPr="00B013CA">
        <w:rPr>
          <w:rFonts w:ascii="黑体" w:eastAsia="黑体" w:hint="eastAsia"/>
          <w:b/>
          <w:color w:val="000000"/>
          <w:sz w:val="24"/>
        </w:rPr>
        <w:t>万千瓦的基础上，安排</w:t>
      </w:r>
      <w:r w:rsidRPr="00B013CA">
        <w:rPr>
          <w:rFonts w:ascii="黑体" w:eastAsia="黑体"/>
          <w:b/>
          <w:color w:val="000000"/>
          <w:sz w:val="24"/>
        </w:rPr>
        <w:t>“</w:t>
      </w:r>
      <w:r w:rsidRPr="00B013CA">
        <w:rPr>
          <w:rFonts w:ascii="黑体" w:eastAsia="黑体" w:hint="eastAsia"/>
          <w:b/>
          <w:color w:val="000000"/>
          <w:sz w:val="24"/>
        </w:rPr>
        <w:t>十一五</w:t>
      </w:r>
      <w:r w:rsidRPr="00B013CA">
        <w:rPr>
          <w:rFonts w:ascii="黑体" w:eastAsia="黑体"/>
          <w:b/>
          <w:color w:val="000000"/>
          <w:sz w:val="24"/>
        </w:rPr>
        <w:t>”</w:t>
      </w:r>
      <w:r w:rsidRPr="00B013CA">
        <w:rPr>
          <w:rFonts w:ascii="黑体" w:eastAsia="黑体" w:hint="eastAsia"/>
          <w:b/>
          <w:color w:val="000000"/>
          <w:sz w:val="24"/>
        </w:rPr>
        <w:t>开工大中型项目</w:t>
      </w:r>
      <w:r w:rsidRPr="00B013CA">
        <w:rPr>
          <w:rFonts w:ascii="黑体" w:eastAsia="黑体"/>
          <w:b/>
          <w:color w:val="000000"/>
          <w:sz w:val="24"/>
        </w:rPr>
        <w:t>2</w:t>
      </w:r>
      <w:r w:rsidRPr="00B013CA">
        <w:rPr>
          <w:rFonts w:ascii="黑体" w:eastAsia="黑体" w:hint="eastAsia"/>
          <w:b/>
          <w:color w:val="000000"/>
          <w:sz w:val="24"/>
        </w:rPr>
        <w:t>亿千瓦，</w:t>
      </w:r>
      <w:r w:rsidRPr="00B013CA">
        <w:rPr>
          <w:rFonts w:ascii="黑体" w:eastAsia="黑体"/>
          <w:b/>
          <w:color w:val="000000"/>
          <w:sz w:val="24"/>
        </w:rPr>
        <w:t>“</w:t>
      </w:r>
      <w:r w:rsidRPr="00B013CA">
        <w:rPr>
          <w:rFonts w:ascii="黑体" w:eastAsia="黑体" w:hint="eastAsia"/>
          <w:b/>
          <w:color w:val="000000"/>
          <w:sz w:val="24"/>
        </w:rPr>
        <w:t>十一五</w:t>
      </w:r>
      <w:r w:rsidRPr="00B013CA">
        <w:rPr>
          <w:rFonts w:ascii="黑体" w:eastAsia="黑体"/>
          <w:b/>
          <w:color w:val="000000"/>
          <w:sz w:val="24"/>
        </w:rPr>
        <w:t>”</w:t>
      </w:r>
      <w:r w:rsidRPr="00B013CA">
        <w:rPr>
          <w:rFonts w:ascii="黑体" w:eastAsia="黑体" w:hint="eastAsia"/>
          <w:b/>
          <w:color w:val="000000"/>
          <w:sz w:val="24"/>
        </w:rPr>
        <w:t>期间安排投产规模</w:t>
      </w:r>
      <w:r w:rsidRPr="00B013CA">
        <w:rPr>
          <w:rFonts w:ascii="黑体" w:eastAsia="黑体"/>
          <w:b/>
          <w:color w:val="000000"/>
          <w:sz w:val="24"/>
        </w:rPr>
        <w:t xml:space="preserve">1.68 </w:t>
      </w:r>
      <w:r w:rsidRPr="00B013CA">
        <w:rPr>
          <w:rFonts w:ascii="黑体" w:eastAsia="黑体" w:hint="eastAsia"/>
          <w:b/>
          <w:color w:val="000000"/>
          <w:sz w:val="24"/>
        </w:rPr>
        <w:t>亿千瓦时左右，关停凝气式火电小机组</w:t>
      </w:r>
      <w:r w:rsidRPr="00B013CA">
        <w:rPr>
          <w:rFonts w:ascii="黑体" w:eastAsia="黑体"/>
          <w:b/>
          <w:color w:val="000000"/>
          <w:sz w:val="24"/>
        </w:rPr>
        <w:t xml:space="preserve">1500 </w:t>
      </w:r>
      <w:r w:rsidRPr="00B013CA">
        <w:rPr>
          <w:rFonts w:ascii="黑体" w:eastAsia="黑体" w:hint="eastAsia"/>
          <w:b/>
          <w:color w:val="000000"/>
          <w:sz w:val="24"/>
        </w:rPr>
        <w:t>万千瓦，投产大中型项目</w:t>
      </w:r>
      <w:r w:rsidRPr="00B013CA">
        <w:rPr>
          <w:rFonts w:ascii="黑体" w:eastAsia="黑体"/>
          <w:b/>
          <w:color w:val="000000"/>
          <w:sz w:val="24"/>
        </w:rPr>
        <w:t xml:space="preserve">1.5 </w:t>
      </w:r>
      <w:r w:rsidRPr="00B013CA">
        <w:rPr>
          <w:rFonts w:ascii="黑体" w:eastAsia="黑体" w:hint="eastAsia"/>
          <w:b/>
          <w:color w:val="000000"/>
          <w:sz w:val="24"/>
        </w:rPr>
        <w:t>亿千瓦时左右。到</w:t>
      </w:r>
      <w:r w:rsidRPr="00B013CA">
        <w:rPr>
          <w:rFonts w:ascii="黑体" w:eastAsia="黑体"/>
          <w:b/>
          <w:color w:val="000000"/>
          <w:sz w:val="24"/>
        </w:rPr>
        <w:t xml:space="preserve">2010 </w:t>
      </w:r>
      <w:r w:rsidRPr="00B013CA">
        <w:rPr>
          <w:rFonts w:ascii="黑体" w:eastAsia="黑体" w:hint="eastAsia"/>
          <w:b/>
          <w:color w:val="000000"/>
          <w:sz w:val="24"/>
        </w:rPr>
        <w:t>年末全国发电装机容量将达到</w:t>
      </w:r>
      <w:r w:rsidRPr="00B013CA">
        <w:rPr>
          <w:rFonts w:ascii="黑体" w:eastAsia="黑体"/>
          <w:b/>
          <w:color w:val="000000"/>
          <w:sz w:val="24"/>
        </w:rPr>
        <w:t xml:space="preserve">6.5 </w:t>
      </w:r>
      <w:r w:rsidRPr="00B013CA">
        <w:rPr>
          <w:rFonts w:ascii="黑体" w:eastAsia="黑体" w:hint="eastAsia"/>
          <w:b/>
          <w:color w:val="000000"/>
          <w:sz w:val="24"/>
        </w:rPr>
        <w:t>亿千瓦左右，年均增长</w:t>
      </w:r>
      <w:r w:rsidRPr="00B013CA">
        <w:rPr>
          <w:rFonts w:ascii="黑体" w:eastAsia="黑体"/>
          <w:b/>
          <w:color w:val="000000"/>
          <w:sz w:val="24"/>
        </w:rPr>
        <w:t>8.5%</w:t>
      </w:r>
      <w:r w:rsidRPr="00B013CA">
        <w:rPr>
          <w:rFonts w:ascii="黑体" w:eastAsia="黑体" w:hint="eastAsia"/>
          <w:b/>
          <w:color w:val="000000"/>
          <w:sz w:val="24"/>
        </w:rPr>
        <w:t>，其中水电</w:t>
      </w:r>
      <w:r w:rsidRPr="00B013CA">
        <w:rPr>
          <w:rFonts w:ascii="黑体" w:eastAsia="黑体"/>
          <w:b/>
          <w:color w:val="000000"/>
          <w:sz w:val="24"/>
        </w:rPr>
        <w:t>1.69</w:t>
      </w:r>
      <w:r w:rsidRPr="00B013CA">
        <w:rPr>
          <w:rFonts w:ascii="黑体" w:eastAsia="黑体" w:hint="eastAsia"/>
          <w:b/>
          <w:color w:val="000000"/>
          <w:sz w:val="24"/>
        </w:rPr>
        <w:t>亿千瓦，占</w:t>
      </w:r>
      <w:r w:rsidRPr="00B013CA">
        <w:rPr>
          <w:rFonts w:ascii="黑体" w:eastAsia="黑体"/>
          <w:b/>
          <w:color w:val="000000"/>
          <w:sz w:val="24"/>
        </w:rPr>
        <w:t>26.0%</w:t>
      </w:r>
      <w:r w:rsidRPr="00B013CA">
        <w:rPr>
          <w:rFonts w:ascii="黑体" w:eastAsia="黑体" w:hint="eastAsia"/>
          <w:b/>
          <w:color w:val="000000"/>
          <w:sz w:val="24"/>
        </w:rPr>
        <w:t>；煤电</w:t>
      </w:r>
      <w:r w:rsidRPr="00B013CA">
        <w:rPr>
          <w:rFonts w:ascii="黑体" w:eastAsia="黑体"/>
          <w:b/>
          <w:color w:val="000000"/>
          <w:sz w:val="24"/>
        </w:rPr>
        <w:t>4.26</w:t>
      </w:r>
      <w:r w:rsidRPr="00B013CA">
        <w:rPr>
          <w:rFonts w:ascii="黑体" w:eastAsia="黑体" w:hint="eastAsia"/>
          <w:b/>
          <w:color w:val="000000"/>
          <w:sz w:val="24"/>
        </w:rPr>
        <w:t>亿千瓦，占</w:t>
      </w:r>
      <w:r w:rsidRPr="00B013CA">
        <w:rPr>
          <w:rFonts w:ascii="黑体" w:eastAsia="黑体"/>
          <w:b/>
          <w:color w:val="000000"/>
          <w:sz w:val="24"/>
        </w:rPr>
        <w:t>65.7%</w:t>
      </w:r>
      <w:r w:rsidRPr="00B013CA">
        <w:rPr>
          <w:rFonts w:ascii="黑体" w:eastAsia="黑体" w:hint="eastAsia"/>
          <w:b/>
          <w:color w:val="000000"/>
          <w:sz w:val="24"/>
        </w:rPr>
        <w:t>；核电</w:t>
      </w:r>
      <w:r w:rsidRPr="00B013CA">
        <w:rPr>
          <w:rFonts w:ascii="黑体" w:eastAsia="黑体"/>
          <w:b/>
          <w:color w:val="000000"/>
          <w:sz w:val="24"/>
        </w:rPr>
        <w:t xml:space="preserve">1190 </w:t>
      </w:r>
      <w:r w:rsidRPr="00B013CA">
        <w:rPr>
          <w:rFonts w:ascii="黑体" w:eastAsia="黑体" w:hint="eastAsia"/>
          <w:b/>
          <w:color w:val="000000"/>
          <w:sz w:val="24"/>
        </w:rPr>
        <w:t>万千瓦，占</w:t>
      </w:r>
      <w:r w:rsidRPr="00B013CA">
        <w:rPr>
          <w:rFonts w:ascii="黑体" w:eastAsia="黑体"/>
          <w:b/>
          <w:color w:val="000000"/>
          <w:sz w:val="24"/>
        </w:rPr>
        <w:t>1.8%</w:t>
      </w:r>
      <w:r w:rsidRPr="00B013CA">
        <w:rPr>
          <w:rFonts w:ascii="黑体" w:eastAsia="黑体" w:hint="eastAsia"/>
          <w:b/>
          <w:color w:val="000000"/>
          <w:sz w:val="24"/>
        </w:rPr>
        <w:t>；气电</w:t>
      </w:r>
      <w:r w:rsidRPr="00B013CA">
        <w:rPr>
          <w:rFonts w:ascii="黑体" w:eastAsia="黑体"/>
          <w:b/>
          <w:color w:val="000000"/>
          <w:sz w:val="24"/>
        </w:rPr>
        <w:t xml:space="preserve">3920 </w:t>
      </w:r>
      <w:r w:rsidRPr="00B013CA">
        <w:rPr>
          <w:rFonts w:ascii="黑体" w:eastAsia="黑体" w:hint="eastAsia"/>
          <w:b/>
          <w:color w:val="000000"/>
          <w:sz w:val="24"/>
        </w:rPr>
        <w:t>万千瓦，占</w:t>
      </w:r>
      <w:r w:rsidRPr="00B013CA">
        <w:rPr>
          <w:rFonts w:ascii="黑体" w:eastAsia="黑体"/>
          <w:b/>
          <w:color w:val="000000"/>
          <w:sz w:val="24"/>
        </w:rPr>
        <w:t>6.0%</w:t>
      </w:r>
      <w:r w:rsidRPr="00B013CA">
        <w:rPr>
          <w:rFonts w:ascii="黑体" w:eastAsia="黑体" w:hint="eastAsia"/>
          <w:b/>
          <w:color w:val="000000"/>
          <w:sz w:val="24"/>
        </w:rPr>
        <w:t>；新能源发电</w:t>
      </w:r>
      <w:r w:rsidRPr="00B013CA">
        <w:rPr>
          <w:rFonts w:ascii="黑体" w:eastAsia="黑体"/>
          <w:b/>
          <w:color w:val="000000"/>
          <w:sz w:val="24"/>
        </w:rPr>
        <w:t>224</w:t>
      </w:r>
      <w:r w:rsidRPr="00B013CA">
        <w:rPr>
          <w:rFonts w:ascii="黑体" w:eastAsia="黑体" w:hint="eastAsia"/>
          <w:b/>
          <w:color w:val="000000"/>
          <w:sz w:val="24"/>
        </w:rPr>
        <w:t>万千瓦，占</w:t>
      </w:r>
      <w:r w:rsidRPr="00B013CA">
        <w:rPr>
          <w:rFonts w:ascii="黑体" w:eastAsia="黑体"/>
          <w:b/>
          <w:color w:val="000000"/>
          <w:sz w:val="24"/>
        </w:rPr>
        <w:t>0.04%</w:t>
      </w:r>
      <w:r w:rsidRPr="00B013CA">
        <w:rPr>
          <w:rFonts w:ascii="黑体" w:eastAsia="黑体" w:hint="eastAsia"/>
          <w:b/>
          <w:color w:val="000000"/>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预</w:t>
      </w:r>
      <w:r w:rsidRPr="00B013CA">
        <w:rPr>
          <w:rFonts w:ascii="黑体" w:eastAsia="黑体" w:hint="eastAsia"/>
          <w:b/>
          <w:sz w:val="24"/>
        </w:rPr>
        <w:t>计到</w:t>
      </w:r>
      <w:r w:rsidRPr="00B013CA">
        <w:rPr>
          <w:rFonts w:ascii="黑体" w:eastAsia="黑体"/>
          <w:b/>
          <w:sz w:val="24"/>
        </w:rPr>
        <w:t xml:space="preserve">2020 </w:t>
      </w:r>
      <w:r w:rsidRPr="00B013CA">
        <w:rPr>
          <w:rFonts w:ascii="黑体" w:eastAsia="黑体" w:hint="eastAsia"/>
          <w:b/>
          <w:sz w:val="24"/>
        </w:rPr>
        <w:t>年发电装机容量将达</w:t>
      </w:r>
      <w:r w:rsidRPr="00B013CA">
        <w:rPr>
          <w:rFonts w:ascii="黑体" w:eastAsia="黑体"/>
          <w:b/>
          <w:sz w:val="24"/>
        </w:rPr>
        <w:t>9.5</w:t>
      </w:r>
      <w:r w:rsidRPr="00B013CA">
        <w:rPr>
          <w:rFonts w:ascii="黑体" w:eastAsia="黑体" w:hint="eastAsia"/>
          <w:b/>
          <w:sz w:val="24"/>
        </w:rPr>
        <w:t>－</w:t>
      </w:r>
      <w:r w:rsidRPr="00B013CA">
        <w:rPr>
          <w:rFonts w:ascii="黑体" w:eastAsia="黑体"/>
          <w:b/>
          <w:sz w:val="24"/>
        </w:rPr>
        <w:t>10</w:t>
      </w:r>
      <w:r w:rsidRPr="00B013CA">
        <w:rPr>
          <w:rFonts w:ascii="黑体" w:eastAsia="黑体" w:hint="eastAsia"/>
          <w:b/>
          <w:sz w:val="24"/>
        </w:rPr>
        <w:t>亿千瓦左右，相当于每年将新增装机</w:t>
      </w:r>
      <w:r w:rsidRPr="00B013CA">
        <w:rPr>
          <w:rFonts w:ascii="黑体" w:eastAsia="黑体"/>
          <w:b/>
          <w:sz w:val="24"/>
        </w:rPr>
        <w:t>3000</w:t>
      </w:r>
      <w:r w:rsidRPr="00B013CA">
        <w:rPr>
          <w:rFonts w:ascii="黑体" w:eastAsia="黑体" w:hint="eastAsia"/>
          <w:b/>
          <w:sz w:val="24"/>
        </w:rPr>
        <w:t>万千瓦左右，发电装机容量将比目前的</w:t>
      </w:r>
      <w:r w:rsidRPr="00B013CA">
        <w:rPr>
          <w:rFonts w:ascii="黑体" w:eastAsia="黑体"/>
          <w:b/>
          <w:sz w:val="24"/>
        </w:rPr>
        <w:t>3.85</w:t>
      </w:r>
      <w:r w:rsidRPr="00B013CA">
        <w:rPr>
          <w:rFonts w:ascii="黑体" w:eastAsia="黑体" w:hint="eastAsia"/>
          <w:b/>
          <w:sz w:val="24"/>
        </w:rPr>
        <w:t>亿千瓦增加</w:t>
      </w:r>
      <w:r w:rsidRPr="00B013CA">
        <w:rPr>
          <w:rFonts w:ascii="黑体" w:eastAsia="黑体"/>
          <w:b/>
          <w:sz w:val="24"/>
        </w:rPr>
        <w:t>5</w:t>
      </w:r>
      <w:r w:rsidRPr="00B013CA">
        <w:rPr>
          <w:rFonts w:ascii="黑体" w:eastAsia="黑体" w:hint="eastAsia"/>
          <w:b/>
          <w:sz w:val="24"/>
        </w:rPr>
        <w:t>亿千瓦以上，表明我国电力工业近二十年将呈现快速发展的态势。未来二十年，即使在其它各种替代能源发电基本达到上限的情况下，煤炭也仍将是我国最重要发电能源，届时全国火电装机还需要增加</w:t>
      </w:r>
      <w:r w:rsidRPr="00B013CA">
        <w:rPr>
          <w:rFonts w:ascii="黑体" w:eastAsia="黑体"/>
          <w:b/>
          <w:sz w:val="24"/>
        </w:rPr>
        <w:t>3</w:t>
      </w:r>
      <w:r w:rsidRPr="00B013CA">
        <w:rPr>
          <w:rFonts w:ascii="黑体" w:eastAsia="黑体" w:hint="eastAsia"/>
          <w:b/>
          <w:sz w:val="24"/>
        </w:rPr>
        <w:t>亿千瓦以上，燃煤发电</w:t>
      </w:r>
      <w:r w:rsidRPr="00B013CA">
        <w:rPr>
          <w:rFonts w:ascii="黑体" w:eastAsia="黑体"/>
          <w:b/>
          <w:sz w:val="24"/>
        </w:rPr>
        <w:t>(</w:t>
      </w:r>
      <w:r w:rsidRPr="00B013CA">
        <w:rPr>
          <w:rFonts w:ascii="黑体" w:eastAsia="黑体" w:hint="eastAsia"/>
          <w:b/>
          <w:sz w:val="24"/>
        </w:rPr>
        <w:t>包括热电联产</w:t>
      </w:r>
      <w:r w:rsidRPr="00B013CA">
        <w:rPr>
          <w:rFonts w:ascii="黑体" w:eastAsia="黑体"/>
          <w:b/>
          <w:sz w:val="24"/>
        </w:rPr>
        <w:t>)</w:t>
      </w:r>
      <w:r w:rsidRPr="00B013CA">
        <w:rPr>
          <w:rFonts w:ascii="黑体" w:eastAsia="黑体" w:hint="eastAsia"/>
          <w:b/>
          <w:sz w:val="24"/>
        </w:rPr>
        <w:t>的发电量仍将占全国总发电量的近三分之二。远期燃煤火电的布局应该是围绕内蒙东部、陕西、山西、内蒙中部、云贵煤炭生产基地，建设若干大型燃煤火电基地，就近把煤炭转换成电力，减少煤炭的运输压力。同时，大力推广洁净煤发电技术，发展高参数、大容量机组是今后火电业发展的主要方向，以降低煤耗、减少污染。通过加快水电的建设和开发，到</w:t>
      </w:r>
      <w:r w:rsidRPr="00B013CA">
        <w:rPr>
          <w:rFonts w:ascii="黑体" w:eastAsia="黑体"/>
          <w:b/>
          <w:sz w:val="24"/>
        </w:rPr>
        <w:t xml:space="preserve">2020 </w:t>
      </w:r>
      <w:r w:rsidRPr="00B013CA">
        <w:rPr>
          <w:rFonts w:ascii="黑体" w:eastAsia="黑体" w:hint="eastAsia"/>
          <w:b/>
          <w:sz w:val="24"/>
        </w:rPr>
        <w:t>年水电装机至少在</w:t>
      </w:r>
      <w:r w:rsidRPr="00B013CA">
        <w:rPr>
          <w:rFonts w:ascii="黑体" w:eastAsia="黑体"/>
          <w:b/>
          <w:sz w:val="24"/>
        </w:rPr>
        <w:t xml:space="preserve">2 </w:t>
      </w:r>
      <w:r w:rsidRPr="00B013CA">
        <w:rPr>
          <w:rFonts w:ascii="黑体" w:eastAsia="黑体" w:hint="eastAsia"/>
          <w:b/>
          <w:sz w:val="24"/>
        </w:rPr>
        <w:t>亿千瓦以上；核电装机达到</w:t>
      </w:r>
      <w:r w:rsidRPr="00B013CA">
        <w:rPr>
          <w:rFonts w:ascii="黑体" w:eastAsia="黑体"/>
          <w:b/>
          <w:sz w:val="24"/>
        </w:rPr>
        <w:t xml:space="preserve">4000 </w:t>
      </w:r>
      <w:r w:rsidRPr="00B013CA">
        <w:rPr>
          <w:rFonts w:ascii="黑体" w:eastAsia="黑体" w:hint="eastAsia"/>
          <w:b/>
          <w:sz w:val="24"/>
        </w:rPr>
        <w:t>万千瓦；可再生能源发电装机达到</w:t>
      </w:r>
      <w:r w:rsidRPr="00B013CA">
        <w:rPr>
          <w:rFonts w:ascii="黑体" w:eastAsia="黑体"/>
          <w:b/>
          <w:sz w:val="24"/>
        </w:rPr>
        <w:t>1</w:t>
      </w:r>
      <w:r w:rsidRPr="00B013CA">
        <w:rPr>
          <w:rFonts w:ascii="黑体" w:eastAsia="黑体" w:hint="eastAsia"/>
          <w:b/>
          <w:sz w:val="24"/>
        </w:rPr>
        <w:t>亿千瓦。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电价改革对电力行业的影响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电价改革是电力体制改革的核心内容，作为重要的经济杠杆，电价决定了电网公司、发电公司之间的利益再分配。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我国电价现状。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改革开放以后我国电价机制曾进行过多次改革，</w:t>
      </w:r>
      <w:r w:rsidRPr="00B013CA">
        <w:rPr>
          <w:rFonts w:ascii="黑体" w:eastAsia="黑体"/>
          <w:b/>
          <w:sz w:val="24"/>
        </w:rPr>
        <w:t>1985</w:t>
      </w:r>
      <w:r w:rsidRPr="00B013CA">
        <w:rPr>
          <w:rFonts w:ascii="黑体" w:eastAsia="黑体" w:hint="eastAsia"/>
          <w:b/>
          <w:sz w:val="24"/>
        </w:rPr>
        <w:t>年至今执行的是多种电价制度，主要体现为电价方法是以个别成本为基础的成本加成法。在这种定价机制下，我国形成了世界上最复杂的电价体系，不仅终端销售电价种类繁多和复杂，电源生产厂家的上网电价同样是复杂多样，甚至出现“一厂一价”、“一机一价”等。目前我国现行电价机制存在的主要问题有：电价体系不完善，在输配环节没有实行单独定价，同时上网电价按个别成本定价，不利于控制工程造价，销售电价也难以反映用户需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从电价水平看，</w:t>
      </w:r>
      <w:r w:rsidRPr="00B013CA">
        <w:rPr>
          <w:rFonts w:ascii="黑体" w:eastAsia="黑体"/>
          <w:b/>
          <w:sz w:val="24"/>
        </w:rPr>
        <w:t>2002</w:t>
      </w:r>
      <w:r w:rsidRPr="00B013CA">
        <w:rPr>
          <w:rFonts w:ascii="黑体" w:eastAsia="黑体" w:hint="eastAsia"/>
          <w:b/>
          <w:sz w:val="24"/>
        </w:rPr>
        <w:t>年原国家电力公司系统平均上网电价和销售电价分别为</w:t>
      </w:r>
      <w:r w:rsidRPr="00B013CA">
        <w:rPr>
          <w:rFonts w:ascii="黑体" w:eastAsia="黑体"/>
          <w:b/>
          <w:sz w:val="24"/>
        </w:rPr>
        <w:t>0.284</w:t>
      </w:r>
      <w:r w:rsidRPr="00B013CA">
        <w:rPr>
          <w:rFonts w:ascii="黑体" w:eastAsia="黑体" w:hint="eastAsia"/>
          <w:b/>
          <w:sz w:val="24"/>
        </w:rPr>
        <w:t>元和</w:t>
      </w:r>
      <w:r w:rsidRPr="00B013CA">
        <w:rPr>
          <w:rFonts w:ascii="黑体" w:eastAsia="黑体"/>
          <w:b/>
          <w:sz w:val="24"/>
        </w:rPr>
        <w:t>0.403</w:t>
      </w:r>
      <w:r w:rsidRPr="00B013CA">
        <w:rPr>
          <w:rFonts w:ascii="黑体" w:eastAsia="黑体" w:hint="eastAsia"/>
          <w:b/>
          <w:sz w:val="24"/>
        </w:rPr>
        <w:t>元。在区域电网中，平均上网电价和销售电价最高的均为华东地区，为</w:t>
      </w:r>
      <w:r w:rsidRPr="00B013CA">
        <w:rPr>
          <w:rFonts w:ascii="黑体" w:eastAsia="黑体"/>
          <w:b/>
          <w:sz w:val="24"/>
        </w:rPr>
        <w:t>0.29</w:t>
      </w:r>
      <w:r w:rsidRPr="00B013CA">
        <w:rPr>
          <w:rFonts w:ascii="黑体" w:eastAsia="黑体" w:hint="eastAsia"/>
          <w:b/>
          <w:sz w:val="24"/>
        </w:rPr>
        <w:t>元和</w:t>
      </w:r>
      <w:r w:rsidRPr="00B013CA">
        <w:rPr>
          <w:rFonts w:ascii="黑体" w:eastAsia="黑体"/>
          <w:b/>
          <w:sz w:val="24"/>
        </w:rPr>
        <w:t>0.459</w:t>
      </w:r>
      <w:r w:rsidRPr="00B013CA">
        <w:rPr>
          <w:rFonts w:ascii="黑体" w:eastAsia="黑体" w:hint="eastAsia"/>
          <w:b/>
          <w:sz w:val="24"/>
        </w:rPr>
        <w:t>元，最低的是西南，分别是</w:t>
      </w:r>
      <w:r w:rsidRPr="00B013CA">
        <w:rPr>
          <w:rFonts w:ascii="黑体" w:eastAsia="黑体"/>
          <w:b/>
          <w:sz w:val="24"/>
        </w:rPr>
        <w:t>0.159</w:t>
      </w:r>
      <w:r w:rsidRPr="00B013CA">
        <w:rPr>
          <w:rFonts w:ascii="黑体" w:eastAsia="黑体" w:hint="eastAsia"/>
          <w:b/>
          <w:sz w:val="24"/>
        </w:rPr>
        <w:t>元和</w:t>
      </w:r>
      <w:r w:rsidRPr="00B013CA">
        <w:rPr>
          <w:rFonts w:ascii="黑体" w:eastAsia="黑体"/>
          <w:b/>
          <w:sz w:val="24"/>
        </w:rPr>
        <w:t>0.273</w:t>
      </w:r>
      <w:r w:rsidRPr="00B013CA">
        <w:rPr>
          <w:rFonts w:ascii="黑体" w:eastAsia="黑体" w:hint="eastAsia"/>
          <w:b/>
          <w:sz w:val="24"/>
        </w:rPr>
        <w:t>元。在各省公司中，平均上网电价和销售电价最高的是上海和浙江，最低的是贵州。同时，由于我国的电价定价机制，造成我国不同类型的经济形态和电厂价格存在明显差别，纯外资电厂的上网电价最高，中外合资次之，在各类电厂中，国有电厂价格最低，省级电厂次之，地方电厂价格最高。我国不同地区的销售电价水平差别也非常明显，沿海经济发达地区电价明显高于内地的电价，其中，华南、华东和华北地区的电价明显高于全国平均水平。由于多年来电价中没有独立的输配电价，加上前几年销售电价调整过多地向电厂倾斜，造成上网电价与输配电价在销售电价中的比例不合理，上网电价占到销售电价的</w:t>
      </w:r>
      <w:r w:rsidRPr="00B013CA">
        <w:rPr>
          <w:rFonts w:ascii="黑体" w:eastAsia="黑体"/>
          <w:b/>
          <w:sz w:val="24"/>
        </w:rPr>
        <w:t>71%</w:t>
      </w:r>
      <w:r w:rsidRPr="00B013CA">
        <w:rPr>
          <w:rFonts w:ascii="黑体" w:eastAsia="黑体" w:hint="eastAsia"/>
          <w:b/>
          <w:sz w:val="24"/>
        </w:rPr>
        <w:t>，输配电价只占销售电价的</w:t>
      </w:r>
      <w:r w:rsidRPr="00B013CA">
        <w:rPr>
          <w:rFonts w:ascii="黑体" w:eastAsia="黑体"/>
          <w:b/>
          <w:sz w:val="24"/>
        </w:rPr>
        <w:t>29%</w:t>
      </w:r>
      <w:r w:rsidRPr="00B013CA">
        <w:rPr>
          <w:rFonts w:ascii="黑体" w:eastAsia="黑体" w:hint="eastAsia"/>
          <w:b/>
          <w:sz w:val="24"/>
        </w:rPr>
        <w:t>。而国外一般输配电价要占到</w:t>
      </w:r>
      <w:r w:rsidRPr="00B013CA">
        <w:rPr>
          <w:rFonts w:ascii="黑体" w:eastAsia="黑体"/>
          <w:b/>
          <w:sz w:val="24"/>
        </w:rPr>
        <w:t>50%</w:t>
      </w:r>
      <w:r w:rsidRPr="00B013CA">
        <w:rPr>
          <w:rFonts w:ascii="黑体" w:eastAsia="黑体" w:hint="eastAsia"/>
          <w:b/>
          <w:sz w:val="24"/>
        </w:rPr>
        <w:t>－</w:t>
      </w:r>
      <w:r w:rsidRPr="00B013CA">
        <w:rPr>
          <w:rFonts w:ascii="黑体" w:eastAsia="黑体"/>
          <w:b/>
          <w:sz w:val="24"/>
        </w:rPr>
        <w:t>60%</w:t>
      </w:r>
      <w:r w:rsidRPr="00B013CA">
        <w:rPr>
          <w:rFonts w:ascii="黑体" w:eastAsia="黑体" w:hint="eastAsia"/>
          <w:b/>
          <w:sz w:val="24"/>
        </w:rPr>
        <w:t>左右，上网电价只占</w:t>
      </w:r>
      <w:r w:rsidRPr="00B013CA">
        <w:rPr>
          <w:rFonts w:ascii="黑体" w:eastAsia="黑体"/>
          <w:b/>
          <w:sz w:val="24"/>
        </w:rPr>
        <w:t>50%</w:t>
      </w:r>
      <w:r w:rsidRPr="00B013CA">
        <w:rPr>
          <w:rFonts w:ascii="黑体" w:eastAsia="黑体" w:hint="eastAsia"/>
          <w:b/>
          <w:sz w:val="24"/>
        </w:rPr>
        <w:t>－</w:t>
      </w:r>
      <w:r w:rsidRPr="00B013CA">
        <w:rPr>
          <w:rFonts w:ascii="黑体" w:eastAsia="黑体"/>
          <w:b/>
          <w:sz w:val="24"/>
        </w:rPr>
        <w:t>40%</w:t>
      </w:r>
      <w:r w:rsidRPr="00B013CA">
        <w:rPr>
          <w:rFonts w:ascii="黑体" w:eastAsia="黑体" w:hint="eastAsia"/>
          <w:b/>
          <w:sz w:val="24"/>
        </w:rPr>
        <w:t>左右。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电价改革的思路及趋势。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电价改革的基本思路和长期目标是：建立清晰的、分环节的电价体系和相应的电价形成机制，即将电价划分为上网电价、输电价格、配电价格和终端销售电价；发电、售电价格由市场竞争形成；输电、配电价格由政府制定。同时，建立规范、透明和高效的电价监管制度。近期国家将在输、配一体化经营的电网企业中，逐步实行输、配业务分开核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电价改革对电力行业的中、短期影响。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短期看，全国电力供给短缺的局面估计将持续到</w:t>
      </w:r>
      <w:r w:rsidRPr="00B013CA">
        <w:rPr>
          <w:rFonts w:ascii="黑体" w:eastAsia="黑体"/>
          <w:b/>
          <w:sz w:val="24"/>
        </w:rPr>
        <w:t>2006</w:t>
      </w:r>
      <w:r w:rsidRPr="00B013CA">
        <w:rPr>
          <w:rFonts w:ascii="黑体" w:eastAsia="黑体" w:hint="eastAsia"/>
          <w:b/>
          <w:sz w:val="24"/>
        </w:rPr>
        <w:t>年，因此可以判断在</w:t>
      </w:r>
      <w:r w:rsidRPr="00B013CA">
        <w:rPr>
          <w:rFonts w:ascii="黑体" w:eastAsia="黑体"/>
          <w:b/>
          <w:sz w:val="24"/>
        </w:rPr>
        <w:t xml:space="preserve">2006 </w:t>
      </w:r>
      <w:r w:rsidRPr="00B013CA">
        <w:rPr>
          <w:rFonts w:ascii="黑体" w:eastAsia="黑体" w:hint="eastAsia"/>
          <w:b/>
          <w:sz w:val="24"/>
        </w:rPr>
        <w:t>年之前，竞价上网难以在全国范围展开；同时，由于煤炭价格的上涨，造成电力经营成本呈现上升趋势，短期内电价存在一定的上升压力。但在单个电网内部实施竞价上网的可操作性很大，尤其是南方电网独立后，随着</w:t>
      </w:r>
      <w:r w:rsidRPr="00B013CA">
        <w:rPr>
          <w:rFonts w:ascii="黑体" w:eastAsia="黑体"/>
          <w:b/>
          <w:sz w:val="24"/>
        </w:rPr>
        <w:t>“</w:t>
      </w:r>
      <w:r w:rsidRPr="00B013CA">
        <w:rPr>
          <w:rFonts w:ascii="黑体" w:eastAsia="黑体" w:hint="eastAsia"/>
          <w:b/>
          <w:sz w:val="24"/>
        </w:rPr>
        <w:t>西电东送</w:t>
      </w:r>
      <w:r w:rsidRPr="00B013CA">
        <w:rPr>
          <w:rFonts w:ascii="黑体" w:eastAsia="黑体"/>
          <w:b/>
          <w:sz w:val="24"/>
        </w:rPr>
        <w:t>”</w:t>
      </w:r>
      <w:r w:rsidRPr="00B013CA">
        <w:rPr>
          <w:rFonts w:ascii="黑体" w:eastAsia="黑体" w:hint="eastAsia"/>
          <w:b/>
          <w:sz w:val="24"/>
        </w:rPr>
        <w:t>计划的实施，广东地区的电价可能会有一定幅度的下调，部分发电成本较高的广东发电企业将面临一定的经营压力。</w:t>
      </w:r>
    </w:p>
    <w:p w:rsidR="004F4DEE" w:rsidRPr="00B013CA" w:rsidRDefault="004F4DEE" w:rsidP="0074280B">
      <w:pPr>
        <w:snapToGrid w:val="0"/>
        <w:spacing w:before="156" w:after="100" w:afterAutospacing="1" w:line="360" w:lineRule="auto"/>
        <w:ind w:firstLine="420"/>
        <w:rPr>
          <w:rFonts w:ascii="黑体" w:eastAsia="黑体"/>
          <w:b/>
          <w:color w:val="FF6600"/>
          <w:sz w:val="24"/>
        </w:rPr>
      </w:pPr>
      <w:r w:rsidRPr="00B013CA">
        <w:rPr>
          <w:rFonts w:ascii="黑体" w:eastAsia="黑体" w:hint="eastAsia"/>
          <w:b/>
          <w:sz w:val="24"/>
        </w:rPr>
        <w:t>长期看，</w:t>
      </w:r>
      <w:r w:rsidRPr="00B013CA">
        <w:rPr>
          <w:rFonts w:ascii="黑体" w:eastAsia="黑体" w:hint="eastAsia"/>
          <w:b/>
          <w:color w:val="000000"/>
          <w:sz w:val="24"/>
        </w:rPr>
        <w:t>竞价上网将有利于低发电成本、低机组利用时间和低上网电价的电厂，</w:t>
      </w:r>
      <w:r w:rsidRPr="00B013CA">
        <w:rPr>
          <w:rFonts w:ascii="黑体" w:eastAsia="黑体" w:hint="eastAsia"/>
          <w:b/>
          <w:sz w:val="24"/>
        </w:rPr>
        <w:t>对综合发电成本较高的火电将带来冲击，其整体效益将呈现一定的下降趋势，同时企业的经营效益将出现两极分化的趋势。对煤电企业而言，近能源基地的电厂将更具有竞争优势，而水电也表现出明显的低成本优势，其发电量在电力结构中的比重将不断提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对电网企业而言，由于我国目前输配电网的回报率很低，国家电网公司仅为</w:t>
      </w:r>
      <w:r w:rsidRPr="00B013CA">
        <w:rPr>
          <w:rFonts w:ascii="黑体" w:eastAsia="黑体"/>
          <w:b/>
          <w:sz w:val="24"/>
        </w:rPr>
        <w:t>0.4</w:t>
      </w:r>
      <w:r w:rsidRPr="00B013CA">
        <w:rPr>
          <w:rFonts w:ascii="黑体" w:eastAsia="黑体" w:hint="eastAsia"/>
          <w:b/>
          <w:sz w:val="24"/>
        </w:rPr>
        <w:t>％，远远低于独立发电企业</w:t>
      </w:r>
      <w:r w:rsidRPr="00B013CA">
        <w:rPr>
          <w:rFonts w:ascii="黑体" w:eastAsia="黑体"/>
          <w:b/>
          <w:sz w:val="24"/>
        </w:rPr>
        <w:t>7.1</w:t>
      </w:r>
      <w:r w:rsidRPr="00B013CA">
        <w:rPr>
          <w:rFonts w:ascii="黑体" w:eastAsia="黑体" w:hint="eastAsia"/>
          <w:b/>
          <w:sz w:val="24"/>
        </w:rPr>
        <w:t>％的水平。而发达国家的输配电资产回报率在</w:t>
      </w:r>
      <w:r w:rsidRPr="00B013CA">
        <w:rPr>
          <w:rFonts w:ascii="黑体" w:eastAsia="黑体"/>
          <w:b/>
          <w:sz w:val="24"/>
        </w:rPr>
        <w:t>4%</w:t>
      </w: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之间，比照这一水平，我国输配电资产的合理回报率应该在</w:t>
      </w:r>
      <w:r w:rsidRPr="00B013CA">
        <w:rPr>
          <w:rFonts w:ascii="黑体" w:eastAsia="黑体"/>
          <w:b/>
          <w:sz w:val="24"/>
        </w:rPr>
        <w:t>5%</w:t>
      </w:r>
      <w:r w:rsidRPr="00B013CA">
        <w:rPr>
          <w:rFonts w:ascii="黑体" w:eastAsia="黑体" w:hint="eastAsia"/>
          <w:b/>
          <w:sz w:val="24"/>
        </w:rPr>
        <w:t>～</w:t>
      </w:r>
      <w:r w:rsidRPr="00B013CA">
        <w:rPr>
          <w:rFonts w:ascii="黑体" w:eastAsia="黑体"/>
          <w:b/>
          <w:sz w:val="24"/>
        </w:rPr>
        <w:t>6%</w:t>
      </w:r>
      <w:r w:rsidRPr="00B013CA">
        <w:rPr>
          <w:rFonts w:ascii="黑体" w:eastAsia="黑体" w:hint="eastAsia"/>
          <w:b/>
          <w:sz w:val="24"/>
        </w:rPr>
        <w:t>之间。因此，电价改革后，我国的输配电价格应回归较为合理的水平，在销售电价不变的情况下，电力行业利润将在发电企业和电网企业之间重新分配，电网企业的利润水平将有所上升。但短期内，在全国大范围用电紧张以及发电成本趋于上升的情况下，竞价上网的实施可能会使电网公司的利润空间更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体看，在目前中国电力市场短缺的背景下，行业盈利水平不会出现大幅度的下降，而且在目前电价仍然处于管制的情况下，行业盈利水平将因为短缺而维持在高位。因此，要做到真正意义上的竞价上网，还有待于电力行业供求关系的转变才能实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行业竞争趋势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体制改革后，我国电力行业竞争格局由以前的国电系统企业和非国电系统的系统之间的竞争演变为一种以企业为主体的竞争。五大发电集团、独立发电企业、地方电力公司、外资电力公司之间的竞争将比以前更加激烈。目前由于市场出现大范围“电力短缺”，行业竞争将主要体现在争夺新的电力资源项目上的竞争，也就是目前电源行业的竞争是抢占资源，控制未来电力市场份额上。而电网企业由于产业特性，其垄断地位更趋于加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首先，五大发电集团公司及其他全国性独立发电企业已经成为新一轮电力建设投资的“领头羊”，在未来电力行业的发展中处于明显有利地位，将获得更好的发展空间。从国家发展改革委员会披露的信息中可以看出，在新电力项目的建设上明显倾向于五大电力集团及独立发电企业，如</w:t>
      </w:r>
      <w:r w:rsidRPr="00B013CA">
        <w:rPr>
          <w:rFonts w:ascii="黑体" w:eastAsia="黑体"/>
          <w:b/>
          <w:sz w:val="24"/>
        </w:rPr>
        <w:t>2003</w:t>
      </w:r>
      <w:r w:rsidRPr="00B013CA">
        <w:rPr>
          <w:rFonts w:ascii="黑体" w:eastAsia="黑体" w:hint="eastAsia"/>
          <w:b/>
          <w:sz w:val="24"/>
        </w:rPr>
        <w:t>年国家发改委公告的项目基本是上述企业申请的，多为其所属或占股份的大项目，五大发电集团的优势更为明显。事实上，目前新组建的五大电力集团公司为了在未来中国电力市场中处于有利地位，都在利用电力短缺的机会，加大新项目的投资力度，以期在中国电力市场中占有更大的市场份额。预计五大电力集团未来的市场份额将达到</w:t>
      </w:r>
      <w:r w:rsidRPr="00B013CA">
        <w:rPr>
          <w:rFonts w:ascii="黑体" w:eastAsia="黑体"/>
          <w:b/>
          <w:sz w:val="24"/>
        </w:rPr>
        <w:t>50</w:t>
      </w:r>
      <w:r w:rsidRPr="00B013CA">
        <w:rPr>
          <w:rFonts w:ascii="黑体" w:eastAsia="黑体" w:hint="eastAsia"/>
          <w:b/>
          <w:sz w:val="24"/>
        </w:rPr>
        <w:t>％左右，其它全国性独立发电企业的份额也会增到</w:t>
      </w:r>
      <w:r w:rsidRPr="00B013CA">
        <w:rPr>
          <w:rFonts w:ascii="黑体" w:eastAsia="黑体"/>
          <w:b/>
          <w:sz w:val="24"/>
        </w:rPr>
        <w:t>15</w:t>
      </w:r>
      <w:r w:rsidRPr="00B013CA">
        <w:rPr>
          <w:rFonts w:ascii="黑体" w:eastAsia="黑体" w:hint="eastAsia"/>
          <w:b/>
          <w:sz w:val="24"/>
        </w:rPr>
        <w:t>％左右。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次，地方电力企业将出现明显的两极分化，市场份额将趋于下降和萎缩。一些资产质量较高，规模较大的、或具有资源优势的地方电力企业面临着更好的发展机遇，可以获得更大的市场份额；而数量众多的规模小、资产质量不高、经营效益差的电力企业则可能退出行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外资也一直觊觎着收益稳、风险低的中国电力行业。电力体制改革的提速和缺电形势的严峻，为外资准入提供了商机。来势最为强劲的要属香港华润电力，其先后斥资</w:t>
      </w:r>
      <w:r w:rsidRPr="00B013CA">
        <w:rPr>
          <w:rFonts w:ascii="黑体" w:eastAsia="黑体"/>
          <w:b/>
          <w:sz w:val="24"/>
        </w:rPr>
        <w:t>150</w:t>
      </w:r>
      <w:r w:rsidRPr="00B013CA">
        <w:rPr>
          <w:rFonts w:ascii="黑体" w:eastAsia="黑体" w:hint="eastAsia"/>
          <w:b/>
          <w:sz w:val="24"/>
        </w:rPr>
        <w:t>亿元资金进行内外并购。因此，除了国内电力企业之间的重组和收购兼并外，外资收购国内电力企业的可能性也将大大增加。</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Style w:val="charchar1"/>
          <w:rFonts w:ascii="黑体" w:eastAsia="黑体"/>
          <w:b/>
          <w:sz w:val="24"/>
        </w:rPr>
      </w:pPr>
      <w:r w:rsidRPr="00B013CA">
        <w:rPr>
          <w:rStyle w:val="charchar1"/>
          <w:rFonts w:ascii="黑体" w:eastAsia="黑体"/>
          <w:b/>
          <w:sz w:val="24"/>
        </w:rPr>
        <w:t>电力行业既是国民经济的基础产业，也是高投入、高产出、收益稳定的产业，是以规模经济为基础的垄断性竞争行业</w:t>
      </w:r>
      <w:r w:rsidRPr="00B013CA">
        <w:rPr>
          <w:rFonts w:ascii="黑体" w:eastAsia="黑体" w:hint="eastAsia"/>
          <w:b/>
          <w:sz w:val="24"/>
        </w:rPr>
        <w:t>，</w:t>
      </w:r>
      <w:r w:rsidRPr="00B013CA">
        <w:rPr>
          <w:rStyle w:val="charchar1"/>
          <w:rFonts w:ascii="黑体" w:eastAsia="黑体"/>
          <w:b/>
          <w:sz w:val="24"/>
        </w:rPr>
        <w:t>受到国家产业政策的重点支持，总体风险较小；</w:t>
      </w:r>
      <w:r w:rsidRPr="00B013CA">
        <w:rPr>
          <w:rFonts w:ascii="黑体" w:eastAsia="黑体" w:hint="eastAsia"/>
          <w:b/>
          <w:sz w:val="24"/>
        </w:rPr>
        <w:t>同时，电力行业还是国民经济发展战略中的重点和先行行业。在当前宏观经济持续增长的形势下，在电力供应结构性短缺和国家“西电东送”的行业背景下，我国电力行业正在经历新一轮的高速扩容，</w:t>
      </w:r>
      <w:r w:rsidRPr="00B013CA">
        <w:rPr>
          <w:rStyle w:val="charchar1"/>
          <w:rFonts w:ascii="黑体" w:eastAsia="黑体"/>
          <w:b/>
          <w:sz w:val="24"/>
        </w:rPr>
        <w:t>这一轮投资高峰估计可以延续3－5年，年投资增长率约保持在25％左右。</w:t>
      </w:r>
      <w:r w:rsidRPr="00B013CA">
        <w:rPr>
          <w:rStyle w:val="charchar1"/>
          <w:rFonts w:ascii="黑体" w:eastAsia="黑体"/>
          <w:b/>
          <w:sz w:val="24"/>
        </w:rPr>
        <w:t>“</w:t>
      </w:r>
      <w:r w:rsidRPr="00B013CA">
        <w:rPr>
          <w:rStyle w:val="charchar1"/>
          <w:rFonts w:ascii="黑体" w:eastAsia="黑体"/>
          <w:b/>
          <w:sz w:val="24"/>
        </w:rPr>
        <w:t>十一五</w:t>
      </w:r>
      <w:r w:rsidRPr="00B013CA">
        <w:rPr>
          <w:rStyle w:val="charchar1"/>
          <w:rFonts w:ascii="黑体" w:eastAsia="黑体"/>
          <w:b/>
          <w:sz w:val="24"/>
        </w:rPr>
        <w:t>”</w:t>
      </w:r>
      <w:r w:rsidRPr="00B013CA">
        <w:rPr>
          <w:rStyle w:val="charchar1"/>
          <w:rFonts w:ascii="黑体" w:eastAsia="黑体"/>
          <w:b/>
          <w:sz w:val="24"/>
        </w:rPr>
        <w:t>期间估计新增装机容量约为2.15－2.45亿千瓦，仅发电方面的投资就约需10000亿元，电网投资规模预计也达到7500亿元以上。虽然高峰期过后，有可能会出现电力供过于求的矛盾，但随着国民经济快速发展的步伐，过剩的电力会很快得到有效的消化。未来我国电力行业仍具有良好的行业成长潜质，对资金的巨大需求，也将会在较长时期得以延续</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电力体制改革后的行业结构将更趋于集中，电网类企业的自然垄断地位和资源配置作用进一步加强；而电源类企业经过新一轮电力大扩容，五大发电集团的市场份额将达到</w:t>
      </w:r>
      <w:r w:rsidRPr="00B013CA">
        <w:rPr>
          <w:rFonts w:ascii="黑体" w:eastAsia="黑体"/>
          <w:b/>
          <w:sz w:val="24"/>
        </w:rPr>
        <w:t>50</w:t>
      </w:r>
      <w:r w:rsidRPr="00B013CA">
        <w:rPr>
          <w:rFonts w:ascii="黑体" w:eastAsia="黑体" w:hint="eastAsia"/>
          <w:b/>
          <w:sz w:val="24"/>
        </w:rPr>
        <w:t>％以上，其他全国独立发电企业也将达到</w:t>
      </w:r>
      <w:r w:rsidRPr="00B013CA">
        <w:rPr>
          <w:rFonts w:ascii="黑体" w:eastAsia="黑体"/>
          <w:b/>
          <w:sz w:val="24"/>
        </w:rPr>
        <w:t>15</w:t>
      </w:r>
      <w:r w:rsidRPr="00B013CA">
        <w:rPr>
          <w:rFonts w:ascii="黑体" w:eastAsia="黑体" w:hint="eastAsia"/>
          <w:b/>
          <w:sz w:val="24"/>
        </w:rPr>
        <w:t>％左右，这两类企业竞争优势最为明显，发展空间较大；</w:t>
      </w:r>
      <w:r w:rsidRPr="00B013CA">
        <w:rPr>
          <w:rStyle w:val="charchar1"/>
          <w:rFonts w:ascii="黑体" w:eastAsia="黑体"/>
          <w:b/>
          <w:sz w:val="24"/>
        </w:rPr>
        <w:t>部分外资企业也因其资本、管理、技术装备优势及良好的经营效益而备受关注；</w:t>
      </w:r>
      <w:r w:rsidRPr="00B013CA">
        <w:rPr>
          <w:rFonts w:ascii="黑体" w:eastAsia="黑体" w:hint="eastAsia"/>
          <w:b/>
          <w:sz w:val="24"/>
        </w:rPr>
        <w:t>而目前占比</w:t>
      </w:r>
      <w:r w:rsidRPr="00B013CA">
        <w:rPr>
          <w:rFonts w:ascii="黑体" w:eastAsia="黑体"/>
          <w:b/>
          <w:sz w:val="24"/>
        </w:rPr>
        <w:t>50</w:t>
      </w:r>
      <w:r w:rsidRPr="00B013CA">
        <w:rPr>
          <w:rFonts w:ascii="黑体" w:eastAsia="黑体" w:hint="eastAsia"/>
          <w:b/>
          <w:sz w:val="24"/>
        </w:rPr>
        <w:t>％的地方性电力企业将面临市场份额下降，企业效益两极分化的局面。因此，电网类企业、五大发电集团、独立发电企业，应是我行授信政策长期支持关注的重点；一些在区域市场具有竞争优势的，自身财务状况、盈利能力良好，资本市场表现上佳的地方性电力企业和外资企业，也是我行授信政策主要关注的目标。从能源发展趋势看，虽然火电在未来能源结构中的比重将趋于下降，但在发电领域占比仍近三分之二，总量仍会有较大的上升，同时，与其他发电方式比较，火电具有投资成本相对较低、建设期短、投资回收快的优势，较为符合商业银行资金投入的特点</w:t>
      </w:r>
      <w:r w:rsidRPr="00B013CA">
        <w:rPr>
          <w:rStyle w:val="charchar1"/>
          <w:rFonts w:ascii="黑体" w:eastAsia="黑体"/>
          <w:b/>
          <w:sz w:val="24"/>
        </w:rPr>
        <w:t>，而核电、水电和气电则更多的要体现国家能源发展战略，</w:t>
      </w:r>
      <w:r w:rsidRPr="00B013CA">
        <w:rPr>
          <w:rFonts w:ascii="黑体" w:eastAsia="黑体" w:hint="eastAsia"/>
          <w:b/>
          <w:sz w:val="24"/>
        </w:rPr>
        <w:t>因此，火电应是我行在发电行业信贷投入中较好的一个增长点。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根据我国电力行业发展现状和规划、以及当前电力市场竞争格局，结合当前授信业务实际情况，我行近三年对电力行业的总体授信政策为：严格执行国家产业政策和行业发展规划等相关政策要求，</w:t>
      </w:r>
      <w:r w:rsidRPr="00B013CA">
        <w:rPr>
          <w:rStyle w:val="charchar1"/>
          <w:rFonts w:ascii="黑体" w:eastAsia="黑体"/>
          <w:b/>
          <w:sz w:val="24"/>
        </w:rPr>
        <w:t>适当</w:t>
      </w:r>
      <w:r w:rsidRPr="00B013CA">
        <w:rPr>
          <w:rFonts w:ascii="黑体" w:eastAsia="黑体" w:hint="eastAsia"/>
          <w:b/>
          <w:sz w:val="24"/>
        </w:rPr>
        <w:t>加大对该行业骨干企业和重点项目的信贷投入，积极调整客户结构，重点支持电网类企业以及市场份额高、竞争优势明显的大型发电企业；对不符合产业政策和投向要求的企业及项目，予以减持、退出。在防范和控制风险的前提下，贷款占比从</w:t>
      </w:r>
      <w:r w:rsidRPr="00B013CA">
        <w:rPr>
          <w:rFonts w:ascii="黑体" w:eastAsia="黑体"/>
          <w:b/>
          <w:sz w:val="24"/>
        </w:rPr>
        <w:t>2003</w:t>
      </w:r>
      <w:r w:rsidRPr="00B013CA">
        <w:rPr>
          <w:rFonts w:ascii="黑体" w:eastAsia="黑体" w:hint="eastAsia"/>
          <w:b/>
          <w:sz w:val="24"/>
        </w:rPr>
        <w:t>年的</w:t>
      </w:r>
      <w:r w:rsidRPr="00B013CA">
        <w:rPr>
          <w:rFonts w:ascii="黑体" w:eastAsia="黑体"/>
          <w:b/>
          <w:sz w:val="24"/>
        </w:rPr>
        <w:t>4</w:t>
      </w:r>
      <w:r w:rsidRPr="00B013CA">
        <w:rPr>
          <w:rFonts w:ascii="黑体" w:eastAsia="黑体" w:hint="eastAsia"/>
          <w:b/>
          <w:sz w:val="24"/>
        </w:rPr>
        <w:t>％，力争提高到</w:t>
      </w:r>
      <w:r w:rsidRPr="00B013CA">
        <w:rPr>
          <w:rFonts w:ascii="黑体" w:eastAsia="黑体"/>
          <w:b/>
          <w:sz w:val="24"/>
        </w:rPr>
        <w:t>2006</w:t>
      </w:r>
      <w:r w:rsidRPr="00B013CA">
        <w:rPr>
          <w:rFonts w:ascii="黑体" w:eastAsia="黑体" w:hint="eastAsia"/>
          <w:b/>
          <w:sz w:val="24"/>
        </w:rPr>
        <w:t>年末的</w:t>
      </w:r>
      <w:r w:rsidRPr="00B013CA">
        <w:rPr>
          <w:rFonts w:ascii="黑体" w:eastAsia="黑体"/>
          <w:b/>
          <w:sz w:val="24"/>
        </w:rPr>
        <w:t>6</w:t>
      </w:r>
      <w:r w:rsidRPr="00B013CA">
        <w:rPr>
          <w:rFonts w:ascii="黑体" w:eastAsia="黑体" w:hint="eastAsia"/>
          <w:b/>
          <w:sz w:val="24"/>
        </w:rPr>
        <w:t>－</w:t>
      </w:r>
      <w:r w:rsidRPr="00B013CA">
        <w:rPr>
          <w:rFonts w:ascii="黑体" w:eastAsia="黑体"/>
          <w:b/>
          <w:sz w:val="24"/>
        </w:rPr>
        <w:t>8</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加大对电网类企业、优势企业和重点项目的信贷支持力度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扩大对电网类企业的授信业务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体制改革后，电网集输、配、送三位于一体，不仅垄断地位更加突出，同时对发电资源的优化配置将产生越来越大的影响。与发电端市场竞争格局不同，电网的政策性风险和经营性风险均较小，收益稳定，随着电价改革的深入，定价机制的逐步完善，其利润水平将呈现上升趋势，投资风险也将会有所下降。虽然目前电网公司整体盈利能力不尽理想，但考虑到其稳定、充沛的现金流及良好的发展前景，我行应加强对该类客户的贷款支持，加大信贷投放，对电网类企业的贷款余额争取达到电力贷款余额的</w:t>
      </w:r>
      <w:r w:rsidRPr="00B013CA">
        <w:rPr>
          <w:rFonts w:ascii="黑体" w:eastAsia="黑体"/>
          <w:b/>
          <w:sz w:val="24"/>
        </w:rPr>
        <w:t>30</w:t>
      </w:r>
      <w:r w:rsidRPr="00B013CA">
        <w:rPr>
          <w:rFonts w:ascii="黑体" w:eastAsia="黑体" w:hint="eastAsia"/>
          <w:b/>
          <w:sz w:val="24"/>
        </w:rPr>
        <w:t>－</w:t>
      </w:r>
      <w:r w:rsidRPr="00B013CA">
        <w:rPr>
          <w:rFonts w:ascii="黑体" w:eastAsia="黑体"/>
          <w:b/>
          <w:sz w:val="24"/>
        </w:rPr>
        <w:t>40</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方面，重点支持国家电网及下属区域电网公司、南方电网公司的直接授信和由上述公司作连带担保的授信，应加大对这类公司的营销力度，没有建立授信业务关系的，应努力实现零的突破；已有授信额度的，应积极推动授信额度的提用。积极支持对省级电网公司、省会城市及计划单列城市电网公司的直接授信和由其作连带责任担保的下属公司的授信，在现有基础上加大授信渗透力度。对地、市</w:t>
      </w:r>
      <w:r w:rsidRPr="00B013CA">
        <w:rPr>
          <w:rFonts w:ascii="黑体" w:eastAsia="黑体"/>
          <w:b/>
          <w:sz w:val="24"/>
        </w:rPr>
        <w:t>(</w:t>
      </w:r>
      <w:r w:rsidRPr="00B013CA">
        <w:rPr>
          <w:rFonts w:ascii="黑体" w:eastAsia="黑体" w:hint="eastAsia"/>
          <w:b/>
          <w:sz w:val="24"/>
        </w:rPr>
        <w:t>县</w:t>
      </w:r>
      <w:r w:rsidRPr="00B013CA">
        <w:rPr>
          <w:rFonts w:ascii="黑体" w:eastAsia="黑体"/>
          <w:b/>
          <w:sz w:val="24"/>
        </w:rPr>
        <w:t>)</w:t>
      </w:r>
      <w:r w:rsidRPr="00B013CA">
        <w:rPr>
          <w:rFonts w:ascii="黑体" w:eastAsia="黑体" w:hint="eastAsia"/>
          <w:b/>
          <w:sz w:val="24"/>
        </w:rPr>
        <w:t>级以下的电网客户，应控制新增授信额度。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授信项目方面，以支持城市电网项目为主，支持“西电东送”中骨干电网项目。农网及其改造项目，资金投入巨大，普遍效益不理想，故应谨慎介入。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区域分布方面，加大对华东、南方、华北、华中地区骨干电网的信贷支持，可对东部发达地区地市级电网公司的授信给予一定支持。尤其北京分行应充分发挥地域优势，积极介入国家电网公司和华北电网公司的授信；上海、广州、武汉、西安、沈阳等区域电网公司所在分行也应加大营销力度，努力实现授信零的突破，积极拓展并使其发展成为我行的优质客户；上述地区的分行还要充分发挥辐射带动作用，促进交行系统其他分行相关业务的发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区别对待发电类企业授信业务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．电源投向。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火电：是我国目前及今后较长时期电力的主要来源，且投资成本较低、回收期相对较短，因此对火电项目和火电企业的信贷支持仍将是我行近期对发电类企业投放的主要方向。由于火电企业具有明显的规模经济优势，大机组、大电厂相对于小机组、小电厂来说具备无法比拟的成本优势，而那些发电成本高、规模小、机组性能差的火电企业由于市场竞争力较弱，市场份额将会逐步缩小。我行对火电项目的支持，应立足于调整结构，新增授信要遵循装机规模大容量、高参数、高效率的原则，大力支持优化燃煤发电结构，重点支持</w:t>
      </w:r>
      <w:r w:rsidRPr="00B013CA">
        <w:rPr>
          <w:rFonts w:ascii="黑体" w:eastAsia="黑体"/>
          <w:b/>
          <w:sz w:val="24"/>
        </w:rPr>
        <w:t>60</w:t>
      </w:r>
      <w:r w:rsidRPr="00B013CA">
        <w:rPr>
          <w:rFonts w:ascii="黑体" w:eastAsia="黑体" w:hint="eastAsia"/>
          <w:b/>
          <w:sz w:val="24"/>
        </w:rPr>
        <w:t>万千瓦及以上大容量、环保、节能型发电机组、择优支持大中型城市以热电联产为主的集中供热和中小型城市以煤矸石等为燃料的综合利用热电厂，不支持高污染、高能耗的小火电项目。从发展和结构调整的角度出发，对火电的贷款投入占比宜控制在电力行业贷款的</w:t>
      </w:r>
      <w:r w:rsidRPr="00B013CA">
        <w:rPr>
          <w:rFonts w:ascii="黑体" w:eastAsia="黑体"/>
          <w:b/>
          <w:sz w:val="24"/>
        </w:rPr>
        <w:t>50</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积极支持电网改造项目，实施电网经济运行技术，降低电网损耗。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水电：是国家产业政策积极支持的能源开发领域，在国家电力能源发展战略中的比重趋于上升地位，具有长运营期和低运行成本的经营优势。但由于水电投资大、建设周期长，回收期较慢，一般为</w:t>
      </w:r>
      <w:r w:rsidRPr="00B013CA">
        <w:rPr>
          <w:rFonts w:ascii="黑体" w:eastAsia="黑体"/>
          <w:b/>
          <w:sz w:val="24"/>
        </w:rPr>
        <w:t>20</w:t>
      </w:r>
      <w:r w:rsidRPr="00B013CA">
        <w:rPr>
          <w:rFonts w:ascii="黑体" w:eastAsia="黑体" w:hint="eastAsia"/>
          <w:b/>
          <w:sz w:val="24"/>
        </w:rPr>
        <w:t>－</w:t>
      </w:r>
      <w:r w:rsidRPr="00B013CA">
        <w:rPr>
          <w:rFonts w:ascii="黑体" w:eastAsia="黑体"/>
          <w:b/>
          <w:sz w:val="24"/>
        </w:rPr>
        <w:t>25</w:t>
      </w:r>
      <w:r w:rsidRPr="00B013CA">
        <w:rPr>
          <w:rFonts w:ascii="黑体" w:eastAsia="黑体" w:hint="eastAsia"/>
          <w:b/>
          <w:sz w:val="24"/>
        </w:rPr>
        <w:t>年，期间存在较大的不确定因素，同时水电受季节性及来水丰枯的影响，效益较不稳定。考虑期限风险和流动性风险，故我行对水电项目应持谨慎态度。适度支持西电东送中的大型水电项目，及其它经济效益较好、自有资金比例较高、回收期在</w:t>
      </w:r>
      <w:r w:rsidRPr="00B013CA">
        <w:rPr>
          <w:rFonts w:ascii="黑体" w:eastAsia="黑体"/>
          <w:b/>
          <w:sz w:val="24"/>
        </w:rPr>
        <w:t>20</w:t>
      </w:r>
      <w:r w:rsidRPr="00B013CA">
        <w:rPr>
          <w:rFonts w:ascii="黑体" w:eastAsia="黑体" w:hint="eastAsia"/>
          <w:b/>
          <w:sz w:val="24"/>
        </w:rPr>
        <w:t>年以内、具有战略意义的大型水电项目。我国中小水电企业大部分地处偏远地区，普遍效益不理想、投资回报率不高且经营管理粗放，故不支持总装机容量小于</w:t>
      </w:r>
      <w:r w:rsidRPr="00B013CA">
        <w:rPr>
          <w:rFonts w:ascii="黑体" w:eastAsia="黑体"/>
          <w:b/>
          <w:sz w:val="24"/>
        </w:rPr>
        <w:t>10</w:t>
      </w:r>
      <w:r w:rsidRPr="00B013CA">
        <w:rPr>
          <w:rFonts w:ascii="黑体" w:eastAsia="黑体" w:hint="eastAsia"/>
          <w:b/>
          <w:sz w:val="24"/>
        </w:rPr>
        <w:t>万千瓦的地方性水电项目。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核电、气电、油电、新能源发电：核电在东南部沿海或建设其他电厂对环境影响较大的地区有一定的发展空间，同时，天然气发电和燃油发电在上述地区也有一定的市场份额。但燃油发电因成本高、机组容量小、能耗大，已成为我国逐渐淘汰的对象。我行上述地区的分行可适量支持核电项目；同时，应密切关注国家对燃气发电的有关定价和税收政策，在有关政策未出台前，宜谨慎支持天然气发电项目；除财政</w:t>
      </w:r>
      <w:r w:rsidRPr="00B013CA">
        <w:rPr>
          <w:rFonts w:ascii="黑体" w:eastAsia="黑体"/>
          <w:b/>
          <w:sz w:val="24"/>
        </w:rPr>
        <w:t>(</w:t>
      </w:r>
      <w:r w:rsidRPr="00B013CA">
        <w:rPr>
          <w:rFonts w:ascii="黑体" w:eastAsia="黑体" w:hint="eastAsia"/>
          <w:b/>
          <w:sz w:val="24"/>
        </w:rPr>
        <w:t>外国政府贷款</w:t>
      </w:r>
      <w:r w:rsidRPr="00B013CA">
        <w:rPr>
          <w:rFonts w:ascii="黑体" w:eastAsia="黑体"/>
          <w:b/>
          <w:sz w:val="24"/>
        </w:rPr>
        <w:t>)</w:t>
      </w:r>
      <w:r w:rsidRPr="00B013CA">
        <w:rPr>
          <w:rFonts w:ascii="黑体" w:eastAsia="黑体" w:hint="eastAsia"/>
          <w:b/>
          <w:sz w:val="24"/>
        </w:rPr>
        <w:t>、五大发电集团、独立发电企业、电网公司及绩优上市公司提供担保外。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．区域投向。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电力行业的区域经济特性并不十分明显，但由于经济发展和资源的不平衡，各地区电力企业的经营状况存在一定差异。按区域划分，西北和东北地区的电力企业盈利能力明显低于华南和华东地区，而负债水平远远高于上述地区，华中、西南和华北地区的财务状况则普遍处于行业中等水平。因此，对不同地区的电力企业应实行区别授信、择优选择。对东部及东南沿海地区、中心城市及计划单列市应重点投入，加大信贷支持；西电东送是我国一项重大能源发展战略，在未来的行业格局中愈将显现出优势，但项目时间跨度长、资金需求巨大，我行上述地区所涉及的分行应积极介入、适当参与。对总体装机容量过剩的地区，应重点增加对电网企业的信贷支持，谨慎介入新增电源项目；水电项目应重点考虑四川、云南、贵州、湖北、广西等水电资源集中和较为丰富的地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．客户投向。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授信客户方面，重点支持华能、大唐、华电、国电、中电投五大发电集团公司和北京国华电力公司、国投电力公司、长江三峡开发总公司、华润电力公司以及由以上公司投资持股比例在</w:t>
      </w:r>
      <w:r w:rsidRPr="00B013CA">
        <w:rPr>
          <w:rFonts w:ascii="黑体" w:eastAsia="黑体"/>
          <w:b/>
          <w:sz w:val="24"/>
        </w:rPr>
        <w:t xml:space="preserve">  25</w:t>
      </w:r>
      <w:r w:rsidRPr="00B013CA">
        <w:rPr>
          <w:rFonts w:ascii="黑体" w:eastAsia="黑体" w:hint="eastAsia"/>
          <w:b/>
          <w:sz w:val="24"/>
        </w:rPr>
        <w:t>％以上的主力电厂。积极支持财务状况良好、在区域市场占比较高、可获得地方政策扶持的地方性发电企业和外资企业，尤其是主要财务指标高于行业平均水平的绩优上市电力公司；适当支持中国核电工业集团公司、广东核电集团公司。五大发电集团和其它全国性独立发电企业均为电力行业的龙头企业，资产实力雄厚，负债适度，其装机容量约占全国电力总装机容量的近五成，行业地位显著，相对于其他发电企业，在电厂布局、技术装备水平、环保节能、争取较理想的原料供应计划及规模效益等方面，应更具竞争优势。从发展趋势看，上述公司的市场份额将进一步提高，市场主导地位将更加巩固，我行可进一步加大在上述企业的信贷占比。</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．项目选择。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点支持自筹比例高、地区电力缺口较大、预期效益良好、具有一定规模、还款期限相对较短、单位投资成本小、技术装备水平高、环保节能型的电力项目。同时，对项目的选择还应充分考虑到资源、地域和可持续发展。坑口电厂因靠近原料供应地，发电成本较低，今后有望获得更大的市场份额，可给予积极支持，尤其在山西、陕西、内蒙、安徽等能源基地建设的矿区、坑口电厂。对一些审批程序不合规、越权审批的项目，我行一律不得支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积极调整客户结构和贷款结构，优化授信组合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前，一方面电力供应短缺现象日益严重，电源投资呈现快速增长态势；另一方面部分地区电力项目存在无序发展状态；同时，由于五大发电集团公司及一些大型发电企业投资的项目大多为大中型发电项目，预期的经济效益较好，成为各金融机构营销的热点，因此我行在控制风险、完善服务、合理配置授信组合、提高综合效益等方面，应注意把握以下几点：</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b/>
          <w:sz w:val="24"/>
        </w:rPr>
        <w:t xml:space="preserve">A. </w:t>
      </w:r>
      <w:r w:rsidRPr="00B013CA">
        <w:rPr>
          <w:rFonts w:ascii="黑体" w:eastAsia="黑体" w:hint="eastAsia"/>
          <w:b/>
          <w:sz w:val="24"/>
        </w:rPr>
        <w:t>为防范行业集中性风险以及贷款的流动性风险，全行对电力行业的贷款总额原则上不超过</w:t>
      </w:r>
      <w:r w:rsidRPr="00B013CA">
        <w:rPr>
          <w:rFonts w:ascii="黑体" w:eastAsia="黑体"/>
          <w:b/>
          <w:color w:val="000000"/>
          <w:sz w:val="24"/>
        </w:rPr>
        <w:t>8</w:t>
      </w:r>
      <w:r w:rsidRPr="00B013CA">
        <w:rPr>
          <w:rFonts w:ascii="黑体" w:eastAsia="黑体" w:hint="eastAsia"/>
          <w:b/>
          <w:color w:val="000000"/>
          <w:sz w:val="24"/>
        </w:rPr>
        <w:t>％。</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b/>
          <w:color w:val="000000"/>
          <w:sz w:val="24"/>
        </w:rPr>
        <w:t xml:space="preserve">B. </w:t>
      </w:r>
      <w:r w:rsidRPr="00B013CA">
        <w:rPr>
          <w:rFonts w:ascii="黑体" w:eastAsia="黑体" w:hint="eastAsia"/>
          <w:b/>
          <w:color w:val="000000"/>
          <w:sz w:val="24"/>
        </w:rPr>
        <w:t>加强客户结构和投向结构调整，提高客户和项目选择标准。</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注重对拟</w:t>
      </w:r>
      <w:r w:rsidRPr="00B013CA">
        <w:rPr>
          <w:rFonts w:ascii="黑体" w:eastAsia="黑体" w:hint="eastAsia"/>
          <w:b/>
          <w:sz w:val="24"/>
        </w:rPr>
        <w:t>授信客户在资产规模、现金流量和偿债能力及盈利能力等财务指标方面的分析判断；在增加对优势客户、重点项目信贷投放的同时，各行应着眼全局，积极调整存量客户和资产，适时退出、转让不符合我行投向政策的中小电厂尤其是燃油电厂、小型热电厂的信贷资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我行选择支持的项目要符合国家产业政策、国家技术装备标准及行业规划，保证审批程序合规、环保达标，单个项目贷款总额不得超过项目投资总额的</w:t>
      </w:r>
      <w:r w:rsidRPr="00B013CA">
        <w:rPr>
          <w:rFonts w:ascii="黑体" w:eastAsia="黑体"/>
          <w:b/>
          <w:sz w:val="24"/>
        </w:rPr>
        <w:t>80</w:t>
      </w:r>
      <w:r w:rsidRPr="00B013CA">
        <w:rPr>
          <w:rFonts w:ascii="黑体" w:eastAsia="黑体" w:hint="eastAsia"/>
          <w:b/>
          <w:sz w:val="24"/>
        </w:rPr>
        <w:t>％。同时，</w:t>
      </w:r>
      <w:r w:rsidRPr="00B013CA">
        <w:rPr>
          <w:rStyle w:val="charchar1"/>
          <w:rFonts w:ascii="黑体" w:eastAsia="黑体"/>
          <w:b/>
          <w:sz w:val="24"/>
        </w:rPr>
        <w:t>电力行业作为资本密集型行业，资金需求量巨大，在项目的选择上还要考虑银行自身的承受能力，</w:t>
      </w:r>
      <w:r w:rsidRPr="00B013CA">
        <w:rPr>
          <w:rFonts w:ascii="黑体" w:eastAsia="黑体" w:hint="eastAsia"/>
          <w:b/>
          <w:sz w:val="24"/>
        </w:rPr>
        <w:t>对超大规模、超长期限的大型电力项目，应尽量倡导通过银团方式分散风险，我行参与比例以不超过三分之一为宜。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进一步提高服务水平，改善服务方式。</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一方面要积极落实已授信</w:t>
      </w:r>
      <w:r w:rsidRPr="00B013CA">
        <w:rPr>
          <w:rFonts w:ascii="黑体" w:eastAsia="黑体" w:hint="eastAsia"/>
          <w:b/>
          <w:color w:val="000000"/>
          <w:sz w:val="24"/>
        </w:rPr>
        <w:t>优势</w:t>
      </w:r>
      <w:r w:rsidRPr="00B013CA">
        <w:rPr>
          <w:rFonts w:ascii="黑体" w:eastAsia="黑体" w:hint="eastAsia"/>
          <w:b/>
          <w:sz w:val="24"/>
        </w:rPr>
        <w:t>客户的深度营销和维护，提高授信额度使用率，以授信投放带动存款、结算及其他中间业务的同步发展，争取客户在我行的结算业务量和现金流，提高综合效益；另一方面在控制集团客户授信风险的同时，应增强对大型集团客户的法人营销意识，强调全行业务联动。充分发挥北京分行的总部地域优势和集团授信便利，带动相关分行授信业务的发展，提高竞争力。</w:t>
      </w:r>
      <w:r w:rsidRPr="00B013CA">
        <w:rPr>
          <w:rFonts w:ascii="黑体" w:eastAsia="黑体" w:hint="eastAsia"/>
          <w:b/>
          <w:color w:val="000000"/>
          <w:sz w:val="24"/>
        </w:rPr>
        <w:t>对已批准出具的意向性贷款承诺项目，应在进一步审核、分析，优选其中重点客户并积极控制风险的前提下，加强跟踪，扩大营销实际效果。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加强对电力企业授信产品组合的配置，适当增加对项目贷款的投放比重。</w:t>
      </w:r>
    </w:p>
    <w:p w:rsidR="004F4DEE" w:rsidRPr="00B013CA" w:rsidRDefault="004F4DEE" w:rsidP="0074280B">
      <w:pPr>
        <w:snapToGrid w:val="0"/>
        <w:spacing w:before="156" w:after="100" w:afterAutospacing="1" w:line="360" w:lineRule="auto"/>
        <w:ind w:firstLine="420"/>
        <w:rPr>
          <w:rFonts w:ascii="黑体" w:eastAsia="黑体"/>
          <w:b/>
          <w:color w:val="FF6600"/>
          <w:sz w:val="24"/>
        </w:rPr>
      </w:pPr>
      <w:r w:rsidRPr="00B013CA">
        <w:rPr>
          <w:rFonts w:ascii="黑体" w:eastAsia="黑体" w:hint="eastAsia"/>
          <w:b/>
          <w:sz w:val="24"/>
        </w:rPr>
        <w:t>目前电力行业固定资产项目的投资力度不断加大，在符合投向标准、投放条件且风险可控的前提下，可适当提高项目贷款的比重，以增加信贷资产的稳定性和效益，但电力贷款余额中中长期贷款的比例不宜超过</w:t>
      </w:r>
      <w:r w:rsidRPr="00B013CA">
        <w:rPr>
          <w:rFonts w:ascii="黑体" w:eastAsia="黑体"/>
          <w:b/>
          <w:sz w:val="24"/>
        </w:rPr>
        <w:t>40%</w:t>
      </w:r>
      <w:r w:rsidRPr="00B013CA">
        <w:rPr>
          <w:rFonts w:ascii="黑体" w:eastAsia="黑体" w:hint="eastAsia"/>
          <w:b/>
          <w:sz w:val="24"/>
        </w:rPr>
        <w:t>。同时，应努力增加贷款以外的授信产品的配套使用，以达到合理分散授信风险、适应企业</w:t>
      </w:r>
      <w:r w:rsidRPr="00B013CA">
        <w:rPr>
          <w:rFonts w:ascii="黑体" w:eastAsia="黑体" w:hint="eastAsia"/>
          <w:b/>
          <w:color w:val="000000"/>
          <w:sz w:val="24"/>
        </w:rPr>
        <w:t>融资需求</w:t>
      </w:r>
      <w:r w:rsidRPr="00B013CA">
        <w:rPr>
          <w:rFonts w:ascii="黑体" w:eastAsia="黑体" w:hint="eastAsia"/>
          <w:b/>
          <w:sz w:val="24"/>
        </w:rPr>
        <w:t>、密切银企关系、</w:t>
      </w:r>
      <w:r w:rsidRPr="00B013CA">
        <w:rPr>
          <w:rFonts w:ascii="黑体" w:eastAsia="黑体" w:hint="eastAsia"/>
          <w:b/>
          <w:color w:val="000000"/>
          <w:sz w:val="24"/>
        </w:rPr>
        <w:t>促进授信业务健康发展的目的。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E. </w:t>
      </w:r>
      <w:r w:rsidRPr="00B013CA">
        <w:rPr>
          <w:rFonts w:ascii="黑体" w:eastAsia="黑体" w:hint="eastAsia"/>
          <w:b/>
          <w:sz w:val="24"/>
        </w:rPr>
        <w:t>期限方面。火电项目期限控制在</w:t>
      </w:r>
      <w:r w:rsidRPr="00B013CA">
        <w:rPr>
          <w:rFonts w:ascii="黑体" w:eastAsia="黑体"/>
          <w:b/>
          <w:sz w:val="24"/>
        </w:rPr>
        <w:t>10</w:t>
      </w:r>
      <w:r w:rsidRPr="00B013CA">
        <w:rPr>
          <w:rFonts w:ascii="黑体" w:eastAsia="黑体" w:hint="eastAsia"/>
          <w:b/>
          <w:sz w:val="24"/>
        </w:rPr>
        <w:t>年内，对于效益确保的个别大型火电项目不超过</w:t>
      </w:r>
      <w:r w:rsidRPr="00B013CA">
        <w:rPr>
          <w:rFonts w:ascii="黑体" w:eastAsia="黑体"/>
          <w:b/>
          <w:sz w:val="24"/>
        </w:rPr>
        <w:t>15</w:t>
      </w:r>
      <w:r w:rsidRPr="00B013CA">
        <w:rPr>
          <w:rFonts w:ascii="黑体" w:eastAsia="黑体" w:hint="eastAsia"/>
          <w:b/>
          <w:sz w:val="24"/>
        </w:rPr>
        <w:t>年；水电项目的期限原则上控制在</w:t>
      </w:r>
      <w:r w:rsidRPr="00B013CA">
        <w:rPr>
          <w:rFonts w:ascii="黑体" w:eastAsia="黑体"/>
          <w:b/>
          <w:sz w:val="24"/>
        </w:rPr>
        <w:t>20</w:t>
      </w:r>
      <w:r w:rsidRPr="00B013CA">
        <w:rPr>
          <w:rFonts w:ascii="黑体" w:eastAsia="黑体" w:hint="eastAsia"/>
          <w:b/>
          <w:sz w:val="24"/>
        </w:rPr>
        <w:t>年以内。对于资产负债水平较高、盈利能力一般的大中型电力企业，原则上以短期授信为主。对中长期贷款应控制在总行给分行核定的比例之内。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F. </w:t>
      </w:r>
      <w:r w:rsidRPr="00B013CA">
        <w:rPr>
          <w:rFonts w:ascii="黑体" w:eastAsia="黑体" w:hint="eastAsia"/>
          <w:b/>
          <w:sz w:val="24"/>
        </w:rPr>
        <w:t>进一步强化担保措施。</w:t>
      </w:r>
      <w:r w:rsidRPr="00B013CA">
        <w:rPr>
          <w:rFonts w:ascii="黑体" w:eastAsia="黑体" w:hint="eastAsia"/>
          <w:b/>
          <w:color w:val="000000"/>
          <w:sz w:val="24"/>
        </w:rPr>
        <w:t>信用贷款原则上只能用于重点支持的授信客户和风险评级为</w:t>
      </w:r>
      <w:r w:rsidRPr="00B013CA">
        <w:rPr>
          <w:rFonts w:ascii="黑体" w:eastAsia="黑体"/>
          <w:b/>
          <w:color w:val="000000"/>
          <w:sz w:val="24"/>
        </w:rPr>
        <w:t>1</w:t>
      </w:r>
      <w:r w:rsidRPr="00B013CA">
        <w:rPr>
          <w:rFonts w:ascii="黑体" w:eastAsia="黑体" w:hint="eastAsia"/>
          <w:b/>
          <w:color w:val="000000"/>
          <w:sz w:val="24"/>
        </w:rPr>
        <w:t>－</w:t>
      </w:r>
      <w:r w:rsidRPr="00B013CA">
        <w:rPr>
          <w:rFonts w:ascii="黑体" w:eastAsia="黑体"/>
          <w:b/>
          <w:color w:val="000000"/>
          <w:sz w:val="24"/>
        </w:rPr>
        <w:t>5</w:t>
      </w:r>
      <w:r w:rsidRPr="00B013CA">
        <w:rPr>
          <w:rFonts w:ascii="黑体" w:eastAsia="黑体" w:hint="eastAsia"/>
          <w:b/>
          <w:color w:val="000000"/>
          <w:sz w:val="24"/>
        </w:rPr>
        <w:t>级的授信客户，</w:t>
      </w:r>
      <w:r w:rsidRPr="00B013CA">
        <w:rPr>
          <w:rFonts w:ascii="黑体" w:eastAsia="黑体" w:hint="eastAsia"/>
          <w:b/>
          <w:sz w:val="24"/>
        </w:rPr>
        <w:t>项目贷款原则上应有担保措施。同时，信用贷款必须控制在总行核定的比例内。</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b/>
          <w:color w:val="000000"/>
          <w:sz w:val="24"/>
        </w:rPr>
        <w:t xml:space="preserve">G. </w:t>
      </w:r>
      <w:r w:rsidRPr="00B013CA">
        <w:rPr>
          <w:rFonts w:ascii="黑体" w:eastAsia="黑体" w:hint="eastAsia"/>
          <w:b/>
          <w:color w:val="000000"/>
          <w:sz w:val="24"/>
        </w:rPr>
        <w:t>做好授信后管理。监督授信用途，定期分析已授信客户的投资、经营及财务状况，加强集团客户的管理，有效实施集团风险监控，及时调整授信方案，防范授信风险。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建立减持退出机制，进一步优化我行电力行业信贷资产结构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从电力体制改革的趋势看，发电业将从垄断逐步过渡到竞争，投资风险将逐步显现；特别是随着竞价上网的逐步推行和全国互联电网的形成，发电成本相对较高的中小型电源企业的竞争力将会削弱。</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与此同时，我行应继续关注电力行业体制改革和产业重组情况，加强对电力企业的授后监控管理，有效实施集团客户的风险监控，防止因市场变化而出现的局部性和阶段性风险，要根据授信客户的发展趋势，建立减持退出机制，及时掌握进退。电力企业授信金额一般较大，项目期限较长，各行要适时、适量介入，不要为眼前的收益而忽略长远的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未经国家批准、自行开工建设的电力项目和不符合国家产业政策的一批规模小、高污染、高能耗的小火电和老机组、属关闭淘汰之列的电力企业，或经济效益差、不具备市场竞争优势的部分中小型发电企业，在上述企业或项目中我行有授信余额的，各行要制定退出计划，拟定退出方案和措施，列出时间进度表，尽早退出。</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2" w:name="_6.4__"/>
      <w:bookmarkEnd w:id="42"/>
      <w:r w:rsidRPr="00B013CA">
        <w:rPr>
          <w:rFonts w:ascii="黑体" w:eastAsia="黑体"/>
          <w:bCs w:val="0"/>
          <w:kern w:val="2"/>
          <w:lang w:val="en-GB"/>
        </w:rPr>
        <w:t>6.4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石化</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石油化工行业是我国国民经济发展的支柱产业。</w:t>
      </w:r>
      <w:r w:rsidRPr="00B013CA">
        <w:rPr>
          <w:rFonts w:ascii="黑体" w:eastAsia="黑体"/>
          <w:b/>
          <w:sz w:val="24"/>
        </w:rPr>
        <w:t>2002</w:t>
      </w:r>
      <w:r w:rsidRPr="00B013CA">
        <w:rPr>
          <w:rFonts w:ascii="黑体" w:eastAsia="黑体" w:hint="eastAsia"/>
          <w:b/>
          <w:sz w:val="24"/>
        </w:rPr>
        <w:t>年，全国工业总产值</w:t>
      </w:r>
      <w:r w:rsidRPr="00B013CA">
        <w:rPr>
          <w:rFonts w:ascii="黑体" w:eastAsia="黑体"/>
          <w:b/>
          <w:sz w:val="24"/>
        </w:rPr>
        <w:t>110410</w:t>
      </w:r>
      <w:r w:rsidRPr="00B013CA">
        <w:rPr>
          <w:rFonts w:ascii="黑体" w:eastAsia="黑体" w:hint="eastAsia"/>
          <w:b/>
          <w:sz w:val="24"/>
        </w:rPr>
        <w:t>亿元，其中石化工业合计</w:t>
      </w:r>
      <w:r w:rsidRPr="00B013CA">
        <w:rPr>
          <w:rFonts w:ascii="黑体" w:eastAsia="黑体"/>
          <w:b/>
          <w:sz w:val="24"/>
        </w:rPr>
        <w:t>15029</w:t>
      </w:r>
      <w:r w:rsidRPr="00B013CA">
        <w:rPr>
          <w:rFonts w:ascii="黑体" w:eastAsia="黑体" w:hint="eastAsia"/>
          <w:b/>
          <w:sz w:val="24"/>
        </w:rPr>
        <w:t>亿元，占比达</w:t>
      </w:r>
      <w:r w:rsidRPr="00B013CA">
        <w:rPr>
          <w:rFonts w:ascii="黑体" w:eastAsia="黑体"/>
          <w:b/>
          <w:sz w:val="24"/>
        </w:rPr>
        <w:t>13.61</w:t>
      </w:r>
      <w:r w:rsidRPr="00B013CA">
        <w:rPr>
          <w:rFonts w:ascii="黑体" w:eastAsia="黑体" w:hint="eastAsia"/>
          <w:b/>
          <w:sz w:val="24"/>
        </w:rPr>
        <w:t>％；</w:t>
      </w:r>
      <w:r w:rsidRPr="00B013CA">
        <w:rPr>
          <w:rFonts w:ascii="黑体" w:eastAsia="黑体"/>
          <w:b/>
          <w:sz w:val="24"/>
        </w:rPr>
        <w:t>2003</w:t>
      </w:r>
      <w:r w:rsidRPr="00B013CA">
        <w:rPr>
          <w:rFonts w:ascii="黑体" w:eastAsia="黑体" w:hint="eastAsia"/>
          <w:b/>
          <w:sz w:val="24"/>
        </w:rPr>
        <w:t>年上半年，全国工业总产值</w:t>
      </w:r>
      <w:r w:rsidRPr="00B013CA">
        <w:rPr>
          <w:rFonts w:ascii="黑体" w:eastAsia="黑体"/>
          <w:b/>
          <w:sz w:val="24"/>
        </w:rPr>
        <w:t>(</w:t>
      </w:r>
      <w:r w:rsidRPr="00B013CA">
        <w:rPr>
          <w:rFonts w:ascii="黑体" w:eastAsia="黑体" w:hint="eastAsia"/>
          <w:b/>
          <w:sz w:val="24"/>
        </w:rPr>
        <w:t>现价</w:t>
      </w:r>
      <w:r w:rsidRPr="00B013CA">
        <w:rPr>
          <w:rFonts w:ascii="黑体" w:eastAsia="黑体"/>
          <w:b/>
          <w:sz w:val="24"/>
        </w:rPr>
        <w:t>)</w:t>
      </w:r>
      <w:r w:rsidRPr="00B013CA">
        <w:rPr>
          <w:rFonts w:ascii="黑体" w:eastAsia="黑体" w:hint="eastAsia"/>
          <w:b/>
          <w:sz w:val="24"/>
        </w:rPr>
        <w:t>达</w:t>
      </w:r>
      <w:r w:rsidRPr="00B013CA">
        <w:rPr>
          <w:rFonts w:ascii="黑体" w:eastAsia="黑体"/>
          <w:b/>
          <w:sz w:val="24"/>
        </w:rPr>
        <w:t>64199.8</w:t>
      </w:r>
      <w:r w:rsidRPr="00B013CA">
        <w:rPr>
          <w:rFonts w:ascii="黑体" w:eastAsia="黑体" w:hint="eastAsia"/>
          <w:b/>
          <w:sz w:val="24"/>
        </w:rPr>
        <w:t>亿元，其中石化工业合计</w:t>
      </w:r>
      <w:r w:rsidRPr="00B013CA">
        <w:rPr>
          <w:rFonts w:ascii="黑体" w:eastAsia="黑体"/>
          <w:b/>
          <w:sz w:val="24"/>
        </w:rPr>
        <w:t>8792.4</w:t>
      </w:r>
      <w:r w:rsidRPr="00B013CA">
        <w:rPr>
          <w:rFonts w:ascii="黑体" w:eastAsia="黑体" w:hint="eastAsia"/>
          <w:b/>
          <w:sz w:val="24"/>
        </w:rPr>
        <w:t>亿元，占比达</w:t>
      </w:r>
      <w:r w:rsidRPr="00B013CA">
        <w:rPr>
          <w:rFonts w:ascii="黑体" w:eastAsia="黑体"/>
          <w:b/>
          <w:sz w:val="24"/>
        </w:rPr>
        <w:t>13.70</w:t>
      </w:r>
      <w:r w:rsidRPr="00B013CA">
        <w:rPr>
          <w:rFonts w:ascii="黑体" w:eastAsia="黑体" w:hint="eastAsia"/>
          <w:b/>
          <w:sz w:val="24"/>
        </w:rPr>
        <w:t>％，在全国</w:t>
      </w:r>
      <w:r w:rsidRPr="00B013CA">
        <w:rPr>
          <w:rFonts w:ascii="黑体" w:eastAsia="黑体"/>
          <w:b/>
          <w:sz w:val="24"/>
        </w:rPr>
        <w:t>39</w:t>
      </w:r>
      <w:r w:rsidRPr="00B013CA">
        <w:rPr>
          <w:rFonts w:ascii="黑体" w:eastAsia="黑体" w:hint="eastAsia"/>
          <w:b/>
          <w:sz w:val="24"/>
        </w:rPr>
        <w:t>个工业大类行业中，石化行业位居整个工业利润增长贡献最大的五个行业中的第四名。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石化工业产业关联度高，涉及范围广，构成复杂，可从多个角度对其进行分类。从生产角度看，较狭义的石化行业由四个子行业组成：即</w:t>
      </w:r>
      <w:r w:rsidRPr="00B013CA">
        <w:rPr>
          <w:rFonts w:ascii="黑体" w:eastAsia="黑体"/>
          <w:b/>
          <w:sz w:val="24"/>
        </w:rPr>
        <w:t>(1)</w:t>
      </w:r>
      <w:r w:rsidRPr="00B013CA">
        <w:rPr>
          <w:rFonts w:ascii="黑体" w:eastAsia="黑体" w:hint="eastAsia"/>
          <w:b/>
          <w:sz w:val="24"/>
        </w:rPr>
        <w:t>石油开采业，以勘探、生产原油和天然气为主；</w:t>
      </w:r>
      <w:r w:rsidRPr="00B013CA">
        <w:rPr>
          <w:rFonts w:ascii="黑体" w:eastAsia="黑体"/>
          <w:b/>
          <w:sz w:val="24"/>
        </w:rPr>
        <w:t>(2)</w:t>
      </w:r>
      <w:r w:rsidRPr="00B013CA">
        <w:rPr>
          <w:rFonts w:ascii="黑体" w:eastAsia="黑体" w:hint="eastAsia"/>
          <w:b/>
          <w:sz w:val="24"/>
        </w:rPr>
        <w:t>成品油炼制业</w:t>
      </w:r>
      <w:r w:rsidRPr="00B013CA">
        <w:rPr>
          <w:rFonts w:ascii="黑体" w:eastAsia="黑体"/>
          <w:b/>
          <w:sz w:val="24"/>
        </w:rPr>
        <w:t>(</w:t>
      </w:r>
      <w:r w:rsidRPr="00B013CA">
        <w:rPr>
          <w:rFonts w:ascii="黑体" w:eastAsia="黑体" w:hint="eastAsia"/>
          <w:b/>
          <w:sz w:val="24"/>
        </w:rPr>
        <w:t>即炼油工业</w:t>
      </w:r>
      <w:r w:rsidRPr="00B013CA">
        <w:rPr>
          <w:rFonts w:ascii="黑体" w:eastAsia="黑体"/>
          <w:b/>
          <w:sz w:val="24"/>
        </w:rPr>
        <w:t>)</w:t>
      </w:r>
      <w:r w:rsidRPr="00B013CA">
        <w:rPr>
          <w:rFonts w:ascii="黑体" w:eastAsia="黑体" w:hint="eastAsia"/>
          <w:b/>
          <w:sz w:val="24"/>
        </w:rPr>
        <w:t>，主要生产汽油、煤油、柴油、润滑油、石蜡等产品；</w:t>
      </w:r>
      <w:r w:rsidRPr="00B013CA">
        <w:rPr>
          <w:rFonts w:ascii="黑体" w:eastAsia="黑体"/>
          <w:b/>
          <w:sz w:val="24"/>
        </w:rPr>
        <w:t>(3)</w:t>
      </w:r>
      <w:r w:rsidRPr="00B013CA">
        <w:rPr>
          <w:rFonts w:ascii="黑体" w:eastAsia="黑体" w:hint="eastAsia"/>
          <w:b/>
          <w:sz w:val="24"/>
        </w:rPr>
        <w:t>乙烯工业，主要生产聚氯乙稀、聚乙烯、聚丙烯、聚苯乙烯和</w:t>
      </w:r>
      <w:r w:rsidRPr="00B013CA">
        <w:rPr>
          <w:rFonts w:ascii="黑体" w:eastAsia="黑体"/>
          <w:b/>
          <w:sz w:val="24"/>
        </w:rPr>
        <w:t>ABS</w:t>
      </w:r>
      <w:r w:rsidRPr="00B013CA">
        <w:rPr>
          <w:rFonts w:ascii="黑体" w:eastAsia="黑体" w:hint="eastAsia"/>
          <w:b/>
          <w:sz w:val="24"/>
        </w:rPr>
        <w:t>等产品；</w:t>
      </w:r>
      <w:r w:rsidRPr="00B013CA">
        <w:rPr>
          <w:rFonts w:ascii="黑体" w:eastAsia="黑体"/>
          <w:b/>
          <w:sz w:val="24"/>
        </w:rPr>
        <w:t>(4)</w:t>
      </w:r>
      <w:r w:rsidRPr="00B013CA">
        <w:rPr>
          <w:rFonts w:ascii="黑体" w:eastAsia="黑体" w:hint="eastAsia"/>
          <w:b/>
          <w:sz w:val="24"/>
        </w:rPr>
        <w:t>综合性石化行业，主要生产成品油和三大合成材料</w:t>
      </w:r>
      <w:r w:rsidRPr="00B013CA">
        <w:rPr>
          <w:rFonts w:ascii="黑体" w:eastAsia="黑体"/>
          <w:b/>
          <w:sz w:val="24"/>
        </w:rPr>
        <w:t>(</w:t>
      </w:r>
      <w:r w:rsidRPr="00B013CA">
        <w:rPr>
          <w:rFonts w:ascii="黑体" w:eastAsia="黑体" w:hint="eastAsia"/>
          <w:b/>
          <w:sz w:val="24"/>
        </w:rPr>
        <w:t>合成树脂、合成橡胶、合成纤维</w:t>
      </w:r>
      <w:r w:rsidRPr="00B013CA">
        <w:rPr>
          <w:rFonts w:ascii="黑体" w:eastAsia="黑体"/>
          <w:b/>
          <w:sz w:val="24"/>
        </w:rPr>
        <w:t>)</w:t>
      </w:r>
      <w:r w:rsidRPr="00B013CA">
        <w:rPr>
          <w:rFonts w:ascii="黑体" w:eastAsia="黑体" w:hint="eastAsia"/>
          <w:b/>
          <w:sz w:val="24"/>
        </w:rPr>
        <w:t>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石油化学工业是化学工业的重要组成部分，是指以石油、天然气为原料，通过分离、裂解、抽提、聚合等化学工艺，生产石油产品和石油化工产品的加工工业。石油产品主要包括各种燃料油</w:t>
      </w:r>
      <w:r w:rsidRPr="00B013CA">
        <w:rPr>
          <w:rFonts w:ascii="黑体" w:eastAsia="黑体"/>
          <w:b/>
          <w:sz w:val="24"/>
        </w:rPr>
        <w:t>(</w:t>
      </w:r>
      <w:r w:rsidRPr="00B013CA">
        <w:rPr>
          <w:rFonts w:ascii="黑体" w:eastAsia="黑体" w:hint="eastAsia"/>
          <w:b/>
          <w:sz w:val="24"/>
        </w:rPr>
        <w:t>汽油、煤油、柴油等</w:t>
      </w:r>
      <w:r w:rsidRPr="00B013CA">
        <w:rPr>
          <w:rFonts w:ascii="黑体" w:eastAsia="黑体"/>
          <w:b/>
          <w:sz w:val="24"/>
        </w:rPr>
        <w:t>)</w:t>
      </w:r>
      <w:r w:rsidRPr="00B013CA">
        <w:rPr>
          <w:rFonts w:ascii="黑体" w:eastAsia="黑体" w:hint="eastAsia"/>
          <w:b/>
          <w:sz w:val="24"/>
        </w:rPr>
        <w:t>和润滑油、石油焦碳、石蜡、沥青等。石油化工产品则以炼油过程提供的原料油进一步化学加工获得。石化工业以乙烯生产为核心，通常以乙烯产量的多少来衡量一国石化工业发展的规模和水平。</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总体概况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我国石化工业建设起始于</w:t>
      </w:r>
      <w:r w:rsidRPr="00B013CA">
        <w:rPr>
          <w:rFonts w:ascii="黑体" w:eastAsia="黑体"/>
          <w:b/>
          <w:sz w:val="24"/>
        </w:rPr>
        <w:t>20</w:t>
      </w:r>
      <w:r w:rsidRPr="00B013CA">
        <w:rPr>
          <w:rFonts w:ascii="黑体" w:eastAsia="黑体" w:hint="eastAsia"/>
          <w:b/>
          <w:sz w:val="24"/>
        </w:rPr>
        <w:t>世纪</w:t>
      </w:r>
      <w:r w:rsidRPr="00B013CA">
        <w:rPr>
          <w:rFonts w:ascii="黑体" w:eastAsia="黑体"/>
          <w:b/>
          <w:sz w:val="24"/>
        </w:rPr>
        <w:t>50</w:t>
      </w:r>
      <w:r w:rsidRPr="00B013CA">
        <w:rPr>
          <w:rFonts w:ascii="黑体" w:eastAsia="黑体" w:hint="eastAsia"/>
          <w:b/>
          <w:sz w:val="24"/>
        </w:rPr>
        <w:t>年代末，经过近</w:t>
      </w:r>
      <w:r w:rsidRPr="00B013CA">
        <w:rPr>
          <w:rFonts w:ascii="黑体" w:eastAsia="黑体"/>
          <w:b/>
          <w:sz w:val="24"/>
        </w:rPr>
        <w:t>50</w:t>
      </w:r>
      <w:r w:rsidRPr="00B013CA">
        <w:rPr>
          <w:rFonts w:ascii="黑体" w:eastAsia="黑体" w:hint="eastAsia"/>
          <w:b/>
          <w:sz w:val="24"/>
        </w:rPr>
        <w:t>年的发展，已具有相当的规模和基础，形成了较完整的石化工业体系，石油产品品种较为齐全，一些主要化工产品产量位居世界前列，我国已形成比较完整的石化工业体系，成为石化大国之一。</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运行特征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石油、石化产品需求增加而供应短缺，进口依存度加大。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尽管近几年我国石化产品的产量持续上升，新装置也在不停建设，但生产能力的增加幅度还是小于国内市场消费量的增长幅度。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竞争格局由行政性垄断向竞争性垄断过渡，形成了以三大</w:t>
      </w:r>
      <w:r w:rsidRPr="00B013CA">
        <w:rPr>
          <w:rFonts w:ascii="黑体" w:eastAsia="黑体"/>
          <w:b/>
        </w:rPr>
        <w:t>石油集团公司</w:t>
      </w:r>
      <w:r w:rsidRPr="00B013CA">
        <w:rPr>
          <w:rFonts w:ascii="黑体" w:eastAsia="黑体"/>
          <w:b/>
        </w:rPr>
        <w:t>——</w:t>
      </w:r>
      <w:r w:rsidRPr="00B013CA">
        <w:rPr>
          <w:rFonts w:ascii="黑体" w:eastAsia="黑体"/>
          <w:b/>
        </w:rPr>
        <w:t>中石</w:t>
      </w:r>
    </w:p>
    <w:p w:rsidR="004F4DEE" w:rsidRPr="00B013CA" w:rsidRDefault="004F4DEE" w:rsidP="0074280B">
      <w:pPr>
        <w:pStyle w:val="a7"/>
        <w:snapToGrid w:val="0"/>
        <w:spacing w:before="156" w:beforeAutospacing="0" w:after="0" w:afterAutospacing="0" w:line="360" w:lineRule="auto"/>
        <w:ind w:left="840" w:firstLine="420"/>
        <w:rPr>
          <w:rFonts w:ascii="黑体" w:eastAsia="黑体" w:cs="宋体"/>
          <w:b/>
        </w:rPr>
      </w:pPr>
      <w:r w:rsidRPr="00B013CA">
        <w:rPr>
          <w:rFonts w:ascii="黑体" w:eastAsia="黑体"/>
          <w:b/>
        </w:rPr>
        <w:t>油、中石化、中海油为主体，社会企业和外资企业共同参与的竞争态势。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1998</w:t>
      </w:r>
      <w:r w:rsidRPr="00B013CA">
        <w:rPr>
          <w:rFonts w:ascii="黑体" w:eastAsia="黑体" w:hint="eastAsia"/>
          <w:b/>
          <w:sz w:val="24"/>
        </w:rPr>
        <w:t>年国家对石油石化行业进行了重大改组，打破了上下游分割的行业性垄断，组建了中石油、中石化两大集团，使之从过去行政性的总公司转变为石油石化企业；加上业已存在的中海油，我国石油石化行业初步形成了集团化经营、竞争性垄断的市场格局。</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三大石油集团公司控制着国内绝大部分石油化工产品的生产能力，在国内的原油和天然气勘探生产、石油炼制加工及成品油销售、乙烯裂解、合成材料等领域均占有绝对优势。三大石油集团公司是中国石油石化产业的支柱企业，引领着中国石油石化产业的发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尽管中国石化行业处于成长期，同时又存在着巨大的供给缺口，且石油石化产业的集中度较高，但是，国内石化行业的市场竞争还是相当激烈的。三大公司不仅要相互竞争，还要面对国外大公司和国内民营企业的激烈竞争。在这种情况下，没有哪家石化企业能够对市场起绝对支配作用，中国石油石化产业目前基本处于有限竞争的寡头垄断状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行业发展趋向装置规模大型化、炼油化工一体化。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建设大型化装置，发展规模经济可以节约单位投资和生产费用，是实现低成本战略的有效途径。据测算，加工能力为</w:t>
      </w:r>
      <w:r w:rsidRPr="00B013CA">
        <w:rPr>
          <w:rFonts w:ascii="黑体" w:eastAsia="黑体"/>
          <w:b/>
          <w:sz w:val="24"/>
        </w:rPr>
        <w:t>1200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年的炼厂与</w:t>
      </w:r>
      <w:r w:rsidRPr="00B013CA">
        <w:rPr>
          <w:rFonts w:ascii="黑体" w:eastAsia="黑体"/>
          <w:b/>
          <w:sz w:val="24"/>
        </w:rPr>
        <w:t>600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年的炼厂相比，相对投资节约</w:t>
      </w:r>
      <w:r w:rsidRPr="00B013CA">
        <w:rPr>
          <w:rFonts w:ascii="黑体" w:eastAsia="黑体"/>
          <w:b/>
          <w:sz w:val="24"/>
        </w:rPr>
        <w:t>25</w:t>
      </w:r>
      <w:r w:rsidRPr="00B013CA">
        <w:rPr>
          <w:rFonts w:ascii="黑体" w:eastAsia="黑体" w:hint="eastAsia"/>
          <w:b/>
          <w:sz w:val="24"/>
        </w:rPr>
        <w:t>％，生产费用节约</w:t>
      </w:r>
      <w:r w:rsidRPr="00B013CA">
        <w:rPr>
          <w:rFonts w:ascii="黑体" w:eastAsia="黑体"/>
          <w:b/>
          <w:sz w:val="24"/>
        </w:rPr>
        <w:t>12</w:t>
      </w:r>
      <w:r w:rsidRPr="00B013CA">
        <w:rPr>
          <w:rFonts w:ascii="黑体" w:eastAsia="黑体" w:hint="eastAsia"/>
          <w:b/>
          <w:sz w:val="24"/>
        </w:rPr>
        <w:t>％－</w:t>
      </w:r>
      <w:r w:rsidRPr="00B013CA">
        <w:rPr>
          <w:rFonts w:ascii="黑体" w:eastAsia="黑体"/>
          <w:b/>
          <w:sz w:val="24"/>
        </w:rPr>
        <w:t>15</w:t>
      </w:r>
      <w:r w:rsidRPr="00B013CA">
        <w:rPr>
          <w:rFonts w:ascii="黑体" w:eastAsia="黑体" w:hint="eastAsia"/>
          <w:b/>
          <w:sz w:val="24"/>
        </w:rPr>
        <w:t>％。以规模为</w:t>
      </w:r>
      <w:r w:rsidRPr="00B013CA">
        <w:rPr>
          <w:rFonts w:ascii="黑体" w:eastAsia="黑体"/>
          <w:b/>
          <w:sz w:val="24"/>
        </w:rPr>
        <w:t>75</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年的乙烯装置的成本为</w:t>
      </w:r>
      <w:r w:rsidRPr="00B013CA">
        <w:rPr>
          <w:rFonts w:ascii="黑体" w:eastAsia="黑体"/>
          <w:b/>
          <w:sz w:val="24"/>
        </w:rPr>
        <w:t>100%</w:t>
      </w:r>
      <w:r w:rsidRPr="00B013CA">
        <w:rPr>
          <w:rFonts w:ascii="黑体" w:eastAsia="黑体" w:hint="eastAsia"/>
          <w:b/>
          <w:sz w:val="24"/>
        </w:rPr>
        <w:t>计，规模下降到</w:t>
      </w:r>
      <w:r w:rsidRPr="00B013CA">
        <w:rPr>
          <w:rFonts w:ascii="黑体" w:eastAsia="黑体"/>
          <w:b/>
          <w:sz w:val="24"/>
        </w:rPr>
        <w:t>50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年时，相对成本上升</w:t>
      </w:r>
      <w:r w:rsidRPr="00B013CA">
        <w:rPr>
          <w:rFonts w:ascii="黑体" w:eastAsia="黑体"/>
          <w:b/>
          <w:sz w:val="24"/>
        </w:rPr>
        <w:t>4</w:t>
      </w:r>
      <w:r w:rsidRPr="00B013CA">
        <w:rPr>
          <w:rFonts w:ascii="黑体" w:eastAsia="黑体" w:hint="eastAsia"/>
          <w:b/>
          <w:sz w:val="24"/>
        </w:rPr>
        <w:t>％－</w:t>
      </w:r>
      <w:r w:rsidRPr="00B013CA">
        <w:rPr>
          <w:rFonts w:ascii="黑体" w:eastAsia="黑体"/>
          <w:b/>
          <w:sz w:val="24"/>
        </w:rPr>
        <w:t>5</w:t>
      </w:r>
      <w:r w:rsidRPr="00B013CA">
        <w:rPr>
          <w:rFonts w:ascii="黑体" w:eastAsia="黑体" w:hint="eastAsia"/>
          <w:b/>
          <w:sz w:val="24"/>
        </w:rPr>
        <w:t>％；规模下降到</w:t>
      </w:r>
      <w:r w:rsidRPr="00B013CA">
        <w:rPr>
          <w:rFonts w:ascii="黑体" w:eastAsia="黑体"/>
          <w:b/>
          <w:sz w:val="24"/>
        </w:rPr>
        <w:t>20</w:t>
      </w:r>
      <w:r w:rsidRPr="00B013CA">
        <w:rPr>
          <w:rFonts w:ascii="黑体" w:eastAsia="黑体" w:hint="eastAsia"/>
          <w:b/>
          <w:sz w:val="24"/>
        </w:rPr>
        <w:t>－</w:t>
      </w:r>
      <w:r w:rsidRPr="00B013CA">
        <w:rPr>
          <w:rFonts w:ascii="黑体" w:eastAsia="黑体"/>
          <w:b/>
          <w:sz w:val="24"/>
        </w:rPr>
        <w:t>25</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年时，相对成本上升</w:t>
      </w:r>
      <w:r w:rsidRPr="00B013CA">
        <w:rPr>
          <w:rFonts w:ascii="黑体" w:eastAsia="黑体"/>
          <w:b/>
          <w:sz w:val="24"/>
        </w:rPr>
        <w:t>14</w:t>
      </w:r>
      <w:r w:rsidRPr="00B013CA">
        <w:rPr>
          <w:rFonts w:ascii="黑体" w:eastAsia="黑体" w:hint="eastAsia"/>
          <w:b/>
          <w:sz w:val="24"/>
        </w:rPr>
        <w:t>％－</w:t>
      </w:r>
      <w:r w:rsidRPr="00B013CA">
        <w:rPr>
          <w:rFonts w:ascii="黑体" w:eastAsia="黑体"/>
          <w:b/>
          <w:sz w:val="24"/>
        </w:rPr>
        <w:t>33</w:t>
      </w:r>
      <w:r w:rsidRPr="00B013CA">
        <w:rPr>
          <w:rFonts w:ascii="黑体" w:eastAsia="黑体" w:hint="eastAsia"/>
          <w:b/>
          <w:sz w:val="24"/>
        </w:rPr>
        <w:t>％。因此发展规模经济是我国石化行业进行产业结构调整和提高竞争力的必由之路。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炼化一体化是指将炼厂与石化生产装置一体化，这样可以降低运输和终端销售成本、管理成本和其他费用等。将炼厂与下游高附加值产品联合生产，可以发挥巨大的协同作用，优化生产结构，提高石化产品的竞争力。目前三大集团都在积极推行炼油化工一体化模式。</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石化行业属比较典型的周期性行业，目前我国石化行业处于新一轮景气上升阶段。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由于石化装置</w:t>
      </w:r>
      <w:r w:rsidRPr="00B013CA">
        <w:rPr>
          <w:rFonts w:ascii="黑体" w:eastAsia="黑体"/>
          <w:b/>
          <w:sz w:val="24"/>
        </w:rPr>
        <w:t>(</w:t>
      </w:r>
      <w:r w:rsidRPr="00B013CA">
        <w:rPr>
          <w:rFonts w:ascii="黑体" w:eastAsia="黑体" w:hint="eastAsia"/>
          <w:b/>
          <w:sz w:val="24"/>
        </w:rPr>
        <w:t>如乙烯等</w:t>
      </w:r>
      <w:r w:rsidRPr="00B013CA">
        <w:rPr>
          <w:rFonts w:ascii="黑体" w:eastAsia="黑体"/>
          <w:b/>
          <w:sz w:val="24"/>
        </w:rPr>
        <w:t>)</w:t>
      </w:r>
      <w:r w:rsidRPr="00B013CA">
        <w:rPr>
          <w:rFonts w:ascii="黑体" w:eastAsia="黑体" w:hint="eastAsia"/>
          <w:b/>
          <w:sz w:val="24"/>
        </w:rPr>
        <w:t>具有规模大、资金投入多、建设周期长的特点，装置建设往往集中在世界可数的几大公司中。目前单套石化装置规模已越来越大，通常一套装置的产量就达一国总产量的</w:t>
      </w:r>
      <w:r w:rsidRPr="00B013CA">
        <w:rPr>
          <w:rFonts w:ascii="黑体" w:eastAsia="黑体"/>
          <w:b/>
          <w:sz w:val="24"/>
        </w:rPr>
        <w:t>10</w:t>
      </w:r>
      <w:r w:rsidRPr="00B013CA">
        <w:rPr>
          <w:rFonts w:ascii="黑体" w:eastAsia="黑体" w:hint="eastAsia"/>
          <w:b/>
          <w:sz w:val="24"/>
        </w:rPr>
        <w:t>％以上。如</w:t>
      </w:r>
      <w:r w:rsidRPr="00B013CA">
        <w:rPr>
          <w:rFonts w:ascii="黑体" w:eastAsia="黑体"/>
          <w:b/>
          <w:sz w:val="24"/>
        </w:rPr>
        <w:t>Exxon</w:t>
      </w:r>
      <w:r w:rsidRPr="00B013CA">
        <w:rPr>
          <w:rFonts w:ascii="黑体" w:eastAsia="黑体" w:hint="eastAsia"/>
          <w:b/>
          <w:sz w:val="24"/>
        </w:rPr>
        <w:t>与中石化合资的福建乙烯装置，设计年产量为</w:t>
      </w:r>
      <w:r w:rsidRPr="00B013CA">
        <w:rPr>
          <w:rFonts w:ascii="黑体" w:eastAsia="黑体"/>
          <w:b/>
          <w:sz w:val="24"/>
        </w:rPr>
        <w:t>80</w:t>
      </w:r>
      <w:r w:rsidRPr="00B013CA">
        <w:rPr>
          <w:rFonts w:ascii="黑体" w:eastAsia="黑体" w:hint="eastAsia"/>
          <w:b/>
          <w:sz w:val="24"/>
        </w:rPr>
        <w:t>万吨，占我国</w:t>
      </w:r>
      <w:r w:rsidRPr="00B013CA">
        <w:rPr>
          <w:rFonts w:ascii="黑体" w:eastAsia="黑体"/>
          <w:b/>
          <w:sz w:val="24"/>
        </w:rPr>
        <w:t>2002</w:t>
      </w:r>
      <w:r w:rsidRPr="00B013CA">
        <w:rPr>
          <w:rFonts w:ascii="黑体" w:eastAsia="黑体" w:hint="eastAsia"/>
          <w:b/>
          <w:sz w:val="24"/>
        </w:rPr>
        <w:t>年乙烯产量</w:t>
      </w:r>
      <w:r w:rsidRPr="00B013CA">
        <w:rPr>
          <w:rFonts w:ascii="黑体" w:eastAsia="黑体"/>
          <w:b/>
          <w:sz w:val="24"/>
        </w:rPr>
        <w:t>541.4</w:t>
      </w:r>
      <w:r w:rsidRPr="00B013CA">
        <w:rPr>
          <w:rFonts w:ascii="黑体" w:eastAsia="黑体" w:hint="eastAsia"/>
          <w:b/>
          <w:sz w:val="24"/>
        </w:rPr>
        <w:t>万吨的</w:t>
      </w:r>
      <w:r w:rsidRPr="00B013CA">
        <w:rPr>
          <w:rFonts w:ascii="黑体" w:eastAsia="黑体"/>
          <w:b/>
          <w:sz w:val="24"/>
        </w:rPr>
        <w:t> </w:t>
      </w:r>
      <w:r w:rsidRPr="00B013CA">
        <w:rPr>
          <w:rFonts w:ascii="黑体" w:eastAsia="黑体"/>
          <w:b/>
          <w:sz w:val="24"/>
        </w:rPr>
        <w:t>14.78</w:t>
      </w:r>
      <w:r w:rsidRPr="00B013CA">
        <w:rPr>
          <w:rFonts w:ascii="黑体" w:eastAsia="黑体" w:hint="eastAsia"/>
          <w:b/>
          <w:sz w:val="24"/>
        </w:rPr>
        <w:t>％。单一装置规模大、建设周期长使行业总产量呈阶梯式增长态势：没有新装置投产时，产能不变，需求却日益增长，从而出现供不应求的局面；一旦新装置投产，产量大增，又会出现供大于求的局面，以后随着需求增长，产能不变的情况延续，又会出现供不应求的局面。因此受新增装置影响，需求和产能增长经常出现背离并不断地周期性运动。当供大于求时，产品价格下降，行业销售收入与利润下降；供不应求时，产品价格上升，行业销售收入与利润上升。因此石化行业呈现出典型的周期性特征，其行业运行周期主要围绕全球宏观经济的运行轨迹上下波动。世界石化行业一个景气周期阶段一般为</w:t>
      </w:r>
      <w:r w:rsidRPr="00B013CA">
        <w:rPr>
          <w:rFonts w:ascii="黑体" w:eastAsia="黑体"/>
          <w:b/>
          <w:sz w:val="24"/>
        </w:rPr>
        <w:t>7</w:t>
      </w:r>
      <w:r w:rsidRPr="00B013CA">
        <w:rPr>
          <w:rFonts w:ascii="黑体" w:eastAsia="黑体" w:hint="eastAsia"/>
          <w:b/>
          <w:sz w:val="24"/>
        </w:rPr>
        <w:t>～</w:t>
      </w:r>
      <w:r w:rsidRPr="00B013CA">
        <w:rPr>
          <w:rFonts w:ascii="黑体" w:eastAsia="黑体"/>
          <w:b/>
          <w:sz w:val="24"/>
        </w:rPr>
        <w:t>9</w:t>
      </w:r>
      <w:r w:rsidRPr="00B013CA">
        <w:rPr>
          <w:rFonts w:ascii="黑体" w:eastAsia="黑体" w:hint="eastAsia"/>
          <w:b/>
          <w:sz w:val="24"/>
        </w:rPr>
        <w:t>年，</w:t>
      </w:r>
      <w:r w:rsidRPr="00B013CA">
        <w:rPr>
          <w:rFonts w:ascii="黑体" w:eastAsia="黑体"/>
          <w:b/>
          <w:sz w:val="24"/>
        </w:rPr>
        <w:t>2002</w:t>
      </w:r>
      <w:r w:rsidRPr="00B013CA">
        <w:rPr>
          <w:rFonts w:ascii="黑体" w:eastAsia="黑体" w:hint="eastAsia"/>
          <w:b/>
          <w:sz w:val="24"/>
        </w:rPr>
        <w:t>年初世界石化行业开始复苏，显示出新一轮周期上升的态势，</w:t>
      </w:r>
      <w:r w:rsidRPr="00B013CA">
        <w:rPr>
          <w:rFonts w:ascii="黑体" w:eastAsia="黑体"/>
          <w:b/>
          <w:sz w:val="24"/>
        </w:rPr>
        <w:t>2004</w:t>
      </w:r>
      <w:r w:rsidRPr="00B013CA">
        <w:rPr>
          <w:rFonts w:ascii="黑体" w:eastAsia="黑体" w:hint="eastAsia"/>
          <w:b/>
          <w:sz w:val="24"/>
        </w:rPr>
        <w:t>至</w:t>
      </w:r>
      <w:r w:rsidRPr="00B013CA">
        <w:rPr>
          <w:rFonts w:ascii="黑体" w:eastAsia="黑体"/>
          <w:b/>
          <w:sz w:val="24"/>
        </w:rPr>
        <w:t>2006</w:t>
      </w:r>
      <w:r w:rsidRPr="00B013CA">
        <w:rPr>
          <w:rFonts w:ascii="黑体" w:eastAsia="黑体" w:hint="eastAsia"/>
          <w:b/>
          <w:sz w:val="24"/>
        </w:rPr>
        <w:t>年世界石化行业将呈现新的强势。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从我国</w:t>
      </w:r>
      <w:r w:rsidRPr="00B013CA">
        <w:rPr>
          <w:rFonts w:ascii="黑体" w:eastAsia="黑体"/>
          <w:b/>
          <w:sz w:val="24"/>
        </w:rPr>
        <w:t>1994</w:t>
      </w:r>
      <w:r w:rsidRPr="00B013CA">
        <w:rPr>
          <w:rFonts w:ascii="黑体" w:eastAsia="黑体" w:hint="eastAsia"/>
          <w:b/>
          <w:sz w:val="24"/>
        </w:rPr>
        <w:t>——</w:t>
      </w:r>
      <w:r w:rsidRPr="00B013CA">
        <w:rPr>
          <w:rFonts w:ascii="黑体" w:eastAsia="黑体"/>
          <w:b/>
          <w:sz w:val="24"/>
        </w:rPr>
        <w:t>2002</w:t>
      </w:r>
      <w:r w:rsidRPr="00B013CA">
        <w:rPr>
          <w:rFonts w:ascii="黑体" w:eastAsia="黑体" w:hint="eastAsia"/>
          <w:b/>
          <w:sz w:val="24"/>
        </w:rPr>
        <w:t>年石油和化学工业销售收入增长率和行业利润总额增长率变化可以看出，近十年来石化行业增长时而高于</w:t>
      </w:r>
      <w:r w:rsidRPr="00B013CA">
        <w:rPr>
          <w:rFonts w:ascii="黑体" w:eastAsia="黑体"/>
          <w:b/>
          <w:sz w:val="24"/>
        </w:rPr>
        <w:t>GDP</w:t>
      </w:r>
      <w:r w:rsidRPr="00B013CA">
        <w:rPr>
          <w:rFonts w:ascii="黑体" w:eastAsia="黑体" w:hint="eastAsia"/>
          <w:b/>
          <w:sz w:val="24"/>
        </w:rPr>
        <w:t>增速，时而又低于</w:t>
      </w:r>
      <w:r w:rsidRPr="00B013CA">
        <w:rPr>
          <w:rFonts w:ascii="黑体" w:eastAsia="黑体"/>
          <w:b/>
          <w:sz w:val="24"/>
        </w:rPr>
        <w:t>GDP</w:t>
      </w:r>
      <w:r w:rsidRPr="00B013CA">
        <w:rPr>
          <w:rFonts w:ascii="黑体" w:eastAsia="黑体" w:hint="eastAsia"/>
          <w:b/>
          <w:sz w:val="24"/>
        </w:rPr>
        <w:t>增速，周期性变化十分明显。销售收入增速和利润增速波动幅度都大于</w:t>
      </w:r>
      <w:r w:rsidRPr="00B013CA">
        <w:rPr>
          <w:rFonts w:ascii="黑体" w:eastAsia="黑体"/>
          <w:b/>
          <w:sz w:val="24"/>
        </w:rPr>
        <w:t>GDP</w:t>
      </w:r>
      <w:r w:rsidRPr="00B013CA">
        <w:rPr>
          <w:rFonts w:ascii="黑体" w:eastAsia="黑体" w:hint="eastAsia"/>
          <w:b/>
          <w:sz w:val="24"/>
        </w:rPr>
        <w:t>波动幅度，行业利润的波幅更大一些。</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三大集团公司的融资渠道及资金管理模式分析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三大集团公司的融资渠道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三大集团公司的融资渠道主要有以下几个：</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利用国债资金。自</w:t>
      </w:r>
      <w:r w:rsidRPr="00B013CA">
        <w:rPr>
          <w:rFonts w:ascii="黑体" w:eastAsia="黑体"/>
          <w:b/>
          <w:sz w:val="24"/>
        </w:rPr>
        <w:t>1998</w:t>
      </w:r>
      <w:r w:rsidRPr="00B013CA">
        <w:rPr>
          <w:rFonts w:ascii="黑体" w:eastAsia="黑体" w:hint="eastAsia"/>
          <w:b/>
          <w:sz w:val="24"/>
        </w:rPr>
        <w:t>年以来，我国政府连续几年实施了积极的财政政策，发放了大量的国债，为推动国民经济发展发挥了重要的作用，其中有相当一部分投入到三大集团进行设备和技术改造，以提升该行业的核心竞争力。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银行贷款。银行贷款也是三大集团公司的重要融资渠道之一，各家银行纷纷给予其大额授信。。</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资本市场融资。目前，中石油、中海油在香港、纽约两地海外上市，中石化在香港、纽约、伦敦三地海外上市；此外，中石化、中石油、中海油旗下的多家子公司还在国内沪、深股市上市，如上海石化、齐鲁石化、扬子石化、锦州石化等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引进外资与跨国公司合作。中国的改革开放和经济发展吸引了众多跨国公司来华投资，以乙烯为例，</w:t>
      </w:r>
      <w:r w:rsidRPr="00B013CA">
        <w:rPr>
          <w:rFonts w:ascii="黑体" w:eastAsia="黑体"/>
          <w:b/>
          <w:sz w:val="24"/>
        </w:rPr>
        <w:t>5</w:t>
      </w:r>
      <w:r w:rsidRPr="00B013CA">
        <w:rPr>
          <w:rFonts w:ascii="黑体" w:eastAsia="黑体" w:hint="eastAsia"/>
          <w:b/>
          <w:sz w:val="24"/>
        </w:rPr>
        <w:t>家跨国公司—巴斯夫、</w:t>
      </w:r>
      <w:r w:rsidRPr="00B013CA">
        <w:rPr>
          <w:rFonts w:ascii="黑体" w:eastAsia="黑体"/>
          <w:b/>
          <w:sz w:val="24"/>
        </w:rPr>
        <w:t>BP</w:t>
      </w:r>
      <w:r w:rsidRPr="00B013CA">
        <w:rPr>
          <w:rFonts w:ascii="黑体" w:eastAsia="黑体" w:hint="eastAsia"/>
          <w:b/>
          <w:sz w:val="24"/>
        </w:rPr>
        <w:t>、壳牌、埃克森美孚和陶氏化学公司在中国组建了六家大型乙烯合资企业</w:t>
      </w:r>
      <w:r w:rsidRPr="00B013CA">
        <w:rPr>
          <w:rFonts w:ascii="黑体" w:eastAsia="黑体"/>
          <w:b/>
          <w:sz w:val="24"/>
        </w:rPr>
        <w:t>(</w:t>
      </w:r>
      <w:r w:rsidRPr="00B013CA">
        <w:rPr>
          <w:rFonts w:ascii="黑体" w:eastAsia="黑体" w:hint="eastAsia"/>
          <w:b/>
          <w:sz w:val="24"/>
        </w:rPr>
        <w:t>埃克森美孚公司组建了两家</w:t>
      </w:r>
      <w:r w:rsidRPr="00B013CA">
        <w:rPr>
          <w:rFonts w:ascii="黑体" w:eastAsia="黑体"/>
          <w:b/>
          <w:sz w:val="24"/>
        </w:rPr>
        <w:t>)</w:t>
      </w:r>
      <w:r w:rsidRPr="00B013CA">
        <w:rPr>
          <w:rFonts w:ascii="黑体" w:eastAsia="黑体" w:hint="eastAsia"/>
          <w:b/>
          <w:sz w:val="24"/>
        </w:rPr>
        <w:t>，如巴斯夫公司与扬子石化</w:t>
      </w:r>
      <w:r w:rsidRPr="00B013CA">
        <w:rPr>
          <w:rFonts w:ascii="黑体" w:eastAsia="黑体"/>
          <w:b/>
          <w:sz w:val="24"/>
        </w:rPr>
        <w:t>(</w:t>
      </w:r>
      <w:r w:rsidRPr="00B013CA">
        <w:rPr>
          <w:rFonts w:ascii="黑体" w:eastAsia="黑体" w:hint="eastAsia"/>
          <w:b/>
          <w:sz w:val="24"/>
        </w:rPr>
        <w:t>巴斯夫</w:t>
      </w:r>
      <w:r w:rsidRPr="00B013CA">
        <w:rPr>
          <w:rFonts w:ascii="黑体" w:eastAsia="黑体"/>
          <w:b/>
          <w:sz w:val="24"/>
        </w:rPr>
        <w:t>/</w:t>
      </w:r>
      <w:r w:rsidRPr="00B013CA">
        <w:rPr>
          <w:rFonts w:ascii="黑体" w:eastAsia="黑体" w:hint="eastAsia"/>
          <w:b/>
          <w:sz w:val="24"/>
        </w:rPr>
        <w:t>扬子石化</w:t>
      </w:r>
      <w:r w:rsidRPr="00B013CA">
        <w:rPr>
          <w:rFonts w:ascii="黑体" w:eastAsia="黑体"/>
          <w:b/>
          <w:sz w:val="24"/>
        </w:rPr>
        <w:t>/</w:t>
      </w:r>
      <w:r w:rsidRPr="00B013CA">
        <w:rPr>
          <w:rFonts w:ascii="黑体" w:eastAsia="黑体" w:hint="eastAsia"/>
          <w:b/>
          <w:sz w:val="24"/>
        </w:rPr>
        <w:t>中国石化各持股</w:t>
      </w:r>
      <w:r w:rsidRPr="00B013CA">
        <w:rPr>
          <w:rFonts w:ascii="黑体" w:eastAsia="黑体"/>
          <w:b/>
          <w:sz w:val="24"/>
        </w:rPr>
        <w:t>50/12.5/37.5)</w:t>
      </w:r>
      <w:r w:rsidRPr="00B013CA">
        <w:rPr>
          <w:rFonts w:ascii="黑体" w:eastAsia="黑体" w:hint="eastAsia"/>
          <w:b/>
          <w:sz w:val="24"/>
        </w:rPr>
        <w:t>参建扬巴一体化</w:t>
      </w:r>
      <w:r w:rsidRPr="00B013CA">
        <w:rPr>
          <w:rFonts w:ascii="黑体" w:eastAsia="黑体"/>
          <w:b/>
          <w:sz w:val="24"/>
        </w:rPr>
        <w:t>60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年乙烯工程，</w:t>
      </w:r>
      <w:r w:rsidRPr="00B013CA">
        <w:rPr>
          <w:rFonts w:ascii="黑体" w:eastAsia="黑体"/>
          <w:b/>
          <w:sz w:val="24"/>
        </w:rPr>
        <w:t>BP</w:t>
      </w:r>
      <w:r w:rsidRPr="00B013CA">
        <w:rPr>
          <w:rFonts w:ascii="黑体" w:eastAsia="黑体" w:hint="eastAsia"/>
          <w:b/>
          <w:sz w:val="24"/>
        </w:rPr>
        <w:t>公司与上海石化</w:t>
      </w:r>
      <w:r w:rsidRPr="00B013CA">
        <w:rPr>
          <w:rFonts w:ascii="黑体" w:eastAsia="黑体"/>
          <w:b/>
          <w:sz w:val="24"/>
        </w:rPr>
        <w:t>(BP/</w:t>
      </w:r>
      <w:r w:rsidRPr="00B013CA">
        <w:rPr>
          <w:rFonts w:ascii="黑体" w:eastAsia="黑体" w:hint="eastAsia"/>
          <w:b/>
          <w:sz w:val="24"/>
        </w:rPr>
        <w:t>中国石化</w:t>
      </w:r>
      <w:r w:rsidRPr="00B013CA">
        <w:rPr>
          <w:rFonts w:ascii="黑体" w:eastAsia="黑体"/>
          <w:b/>
          <w:sz w:val="24"/>
        </w:rPr>
        <w:t>/</w:t>
      </w:r>
      <w:r w:rsidRPr="00B013CA">
        <w:rPr>
          <w:rFonts w:ascii="黑体" w:eastAsia="黑体" w:hint="eastAsia"/>
          <w:b/>
          <w:sz w:val="24"/>
        </w:rPr>
        <w:t>上海石化各持股</w:t>
      </w:r>
      <w:r w:rsidRPr="00B013CA">
        <w:rPr>
          <w:rFonts w:ascii="黑体" w:eastAsia="黑体"/>
          <w:b/>
          <w:sz w:val="24"/>
        </w:rPr>
        <w:t>50/30/20)</w:t>
      </w:r>
      <w:r w:rsidRPr="00B013CA">
        <w:rPr>
          <w:rFonts w:ascii="黑体" w:eastAsia="黑体" w:hint="eastAsia"/>
          <w:b/>
          <w:sz w:val="24"/>
        </w:rPr>
        <w:t>参建赛科石化</w:t>
      </w:r>
      <w:r w:rsidRPr="00B013CA">
        <w:rPr>
          <w:rFonts w:ascii="黑体" w:eastAsia="黑体"/>
          <w:b/>
          <w:sz w:val="24"/>
        </w:rPr>
        <w:t>90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年乙烯工程等。</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发行企业债券。现阶段，三大集团公司也尝试通过发行企业债券筹集资金。</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三大集团公司的资金管理模式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三大集团公司目前正在逐步推行财务集中管理的模式。以中石油股份为例，其实施的模式是“全面预算管理，资金集中，债务集中，会计核算集中”；最终目标是各省公司内部完全实现收支两条线，所有省公司具备与总部对接条件。中石化股份的模式是“统一计划、统一调度、统一结算、统一借贷、实行资金集中管理和财务收支两条线的管理办法”；中海油也正在推行资金集中管理模式。</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三大集团公司属于国内资金集中管理实施得最好的企业集团。实施资金集中管理，可以有效地加强对下属公司的控制力度，提高资金的使用效率，降低企业的财务费用，增强公司同银行谈判的竞争力。</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我国石化工业发展过程中存在的问题</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与世界平均水平相比，我国石化产品人均占有量较低。</w:t>
      </w:r>
    </w:p>
    <w:p w:rsidR="004F4DEE" w:rsidRPr="00B013CA" w:rsidRDefault="004F4DEE" w:rsidP="0074280B">
      <w:pPr>
        <w:snapToGrid w:val="0"/>
        <w:spacing w:before="156" w:after="156" w:line="360" w:lineRule="auto"/>
        <w:ind w:left="851" w:firstLine="420"/>
        <w:rPr>
          <w:rFonts w:ascii="黑体" w:eastAsia="黑体" w:hAnsi="宋体" w:cs="宋体"/>
          <w:b/>
          <w:color w:val="000000"/>
          <w:sz w:val="24"/>
        </w:rPr>
      </w:pPr>
      <w:r w:rsidRPr="00B013CA">
        <w:rPr>
          <w:rFonts w:ascii="黑体" w:eastAsia="黑体" w:hAnsi="宋体" w:cs="宋体" w:hint="eastAsia"/>
          <w:b/>
          <w:color w:val="000000"/>
          <w:sz w:val="24"/>
        </w:rPr>
        <w:t>以乙烯为例，我国乙烯人均占有量</w:t>
      </w:r>
      <w:smartTag w:uri="urn:schemas-microsoft-com:office:smarttags" w:element="chmetcnv">
        <w:smartTagPr>
          <w:attr w:name="UnitName" w:val="kg"/>
          <w:attr w:name="SourceValue" w:val="4.9"/>
          <w:attr w:name="HasSpace" w:val="False"/>
          <w:attr w:name="Negative" w:val="False"/>
          <w:attr w:name="NumberType" w:val="1"/>
          <w:attr w:name="TCSC" w:val="0"/>
        </w:smartTagPr>
        <w:r w:rsidRPr="00B013CA">
          <w:rPr>
            <w:rFonts w:ascii="黑体" w:eastAsia="黑体" w:hAnsi="宋体" w:cs="宋体"/>
            <w:b/>
            <w:color w:val="000000"/>
            <w:sz w:val="24"/>
          </w:rPr>
          <w:t>4.9kg</w:t>
        </w:r>
      </w:smartTag>
      <w:r w:rsidRPr="00B013CA">
        <w:rPr>
          <w:rFonts w:ascii="黑体" w:eastAsia="黑体" w:hAnsi="宋体" w:cs="宋体" w:hint="eastAsia"/>
          <w:b/>
          <w:color w:val="000000"/>
          <w:sz w:val="24"/>
        </w:rPr>
        <w:t>，低于世界平均水平</w:t>
      </w:r>
      <w:smartTag w:uri="urn:schemas-microsoft-com:office:smarttags" w:element="chmetcnv">
        <w:smartTagPr>
          <w:attr w:name="UnitName" w:val="kg"/>
          <w:attr w:name="SourceValue" w:val="13"/>
          <w:attr w:name="HasSpace" w:val="False"/>
          <w:attr w:name="Negative" w:val="False"/>
          <w:attr w:name="NumberType" w:val="1"/>
          <w:attr w:name="TCSC" w:val="0"/>
        </w:smartTagPr>
        <w:r w:rsidRPr="00B013CA">
          <w:rPr>
            <w:rFonts w:ascii="黑体" w:eastAsia="黑体" w:hAnsi="宋体" w:cs="宋体"/>
            <w:b/>
            <w:color w:val="000000"/>
            <w:sz w:val="24"/>
          </w:rPr>
          <w:t>13kg</w:t>
        </w:r>
      </w:smartTag>
      <w:r w:rsidRPr="00B013CA">
        <w:rPr>
          <w:rFonts w:ascii="黑体" w:eastAsia="黑体" w:hAnsi="宋体" w:cs="宋体"/>
          <w:b/>
          <w:color w:val="000000"/>
          <w:sz w:val="24"/>
        </w:rPr>
        <w:t>(</w:t>
      </w:r>
      <w:r w:rsidRPr="00B013CA">
        <w:rPr>
          <w:rFonts w:ascii="黑体" w:eastAsia="黑体" w:hAnsi="宋体" w:cs="宋体" w:hint="eastAsia"/>
          <w:b/>
          <w:color w:val="000000"/>
          <w:sz w:val="24"/>
        </w:rPr>
        <w:t>西欧为</w:t>
      </w:r>
      <w:smartTag w:uri="urn:schemas-microsoft-com:office:smarttags" w:element="chmetcnv">
        <w:smartTagPr>
          <w:attr w:name="UnitName" w:val="kg"/>
          <w:attr w:name="SourceValue" w:val="78.3"/>
          <w:attr w:name="HasSpace" w:val="False"/>
          <w:attr w:name="Negative" w:val="False"/>
          <w:attr w:name="NumberType" w:val="1"/>
          <w:attr w:name="TCSC" w:val="0"/>
        </w:smartTagPr>
        <w:r w:rsidRPr="00B013CA">
          <w:rPr>
            <w:rFonts w:ascii="黑体" w:eastAsia="黑体" w:hAnsi="宋体" w:cs="宋体"/>
            <w:b/>
            <w:color w:val="000000"/>
            <w:sz w:val="24"/>
          </w:rPr>
          <w:t>78.3kg</w:t>
        </w:r>
      </w:smartTag>
      <w:r w:rsidRPr="00B013CA">
        <w:rPr>
          <w:rFonts w:ascii="黑体" w:eastAsia="黑体" w:hAnsi="宋体" w:cs="宋体" w:hint="eastAsia"/>
          <w:b/>
          <w:color w:val="000000"/>
          <w:sz w:val="24"/>
        </w:rPr>
        <w:t>，美国为</w:t>
      </w:r>
      <w:smartTag w:uri="urn:schemas-microsoft-com:office:smarttags" w:element="chmetcnv">
        <w:smartTagPr>
          <w:attr w:name="UnitName" w:val="kg"/>
          <w:attr w:name="SourceValue" w:val="76.8"/>
          <w:attr w:name="HasSpace" w:val="False"/>
          <w:attr w:name="Negative" w:val="False"/>
          <w:attr w:name="NumberType" w:val="1"/>
          <w:attr w:name="TCSC" w:val="0"/>
        </w:smartTagPr>
        <w:r w:rsidRPr="00B013CA">
          <w:rPr>
            <w:rFonts w:ascii="黑体" w:eastAsia="黑体" w:hAnsi="宋体" w:cs="宋体"/>
            <w:b/>
            <w:color w:val="000000"/>
            <w:sz w:val="24"/>
          </w:rPr>
          <w:t>76.8kg</w:t>
        </w:r>
      </w:smartTag>
      <w:r w:rsidRPr="00B013CA">
        <w:rPr>
          <w:rFonts w:ascii="黑体" w:eastAsia="黑体" w:hAnsi="宋体" w:cs="宋体" w:hint="eastAsia"/>
          <w:b/>
          <w:color w:val="000000"/>
          <w:sz w:val="24"/>
        </w:rPr>
        <w:t>，日本为</w:t>
      </w:r>
      <w:smartTag w:uri="urn:schemas-microsoft-com:office:smarttags" w:element="chmetcnv">
        <w:smartTagPr>
          <w:attr w:name="UnitName" w:val="kg"/>
          <w:attr w:name="SourceValue" w:val="47.6"/>
          <w:attr w:name="HasSpace" w:val="False"/>
          <w:attr w:name="Negative" w:val="False"/>
          <w:attr w:name="NumberType" w:val="1"/>
          <w:attr w:name="TCSC" w:val="0"/>
        </w:smartTagPr>
        <w:r w:rsidRPr="00B013CA">
          <w:rPr>
            <w:rFonts w:ascii="黑体" w:eastAsia="黑体" w:hAnsi="宋体" w:cs="宋体"/>
            <w:b/>
            <w:color w:val="000000"/>
            <w:sz w:val="24"/>
          </w:rPr>
          <w:t>47.6kg</w:t>
        </w:r>
      </w:smartTag>
      <w:r w:rsidRPr="00B013CA">
        <w:rPr>
          <w:rFonts w:ascii="黑体" w:eastAsia="黑体" w:hAnsi="宋体" w:cs="宋体" w:hint="eastAsia"/>
          <w:b/>
          <w:color w:val="000000"/>
          <w:sz w:val="24"/>
        </w:rPr>
        <w:t>，韩国为</w:t>
      </w:r>
      <w:smartTag w:uri="urn:schemas-microsoft-com:office:smarttags" w:element="chmetcnv">
        <w:smartTagPr>
          <w:attr w:name="UnitName" w:val="kg"/>
          <w:attr w:name="SourceValue" w:val="71.6"/>
          <w:attr w:name="HasSpace" w:val="False"/>
          <w:attr w:name="Negative" w:val="False"/>
          <w:attr w:name="NumberType" w:val="1"/>
          <w:attr w:name="TCSC" w:val="0"/>
        </w:smartTagPr>
        <w:r w:rsidRPr="00B013CA">
          <w:rPr>
            <w:rFonts w:ascii="黑体" w:eastAsia="黑体" w:hAnsi="宋体" w:cs="宋体"/>
            <w:b/>
            <w:color w:val="000000"/>
            <w:sz w:val="24"/>
          </w:rPr>
          <w:t>71.6kg</w:t>
        </w:r>
      </w:smartTag>
      <w:r w:rsidRPr="00B013CA">
        <w:rPr>
          <w:rFonts w:ascii="黑体" w:eastAsia="黑体" w:hAnsi="宋体" w:cs="宋体" w:hint="eastAsia"/>
          <w:b/>
          <w:color w:val="000000"/>
          <w:sz w:val="24"/>
        </w:rPr>
        <w:t>，泰国为</w:t>
      </w:r>
      <w:smartTag w:uri="urn:schemas-microsoft-com:office:smarttags" w:element="chmetcnv">
        <w:smartTagPr>
          <w:attr w:name="UnitName" w:val="kg"/>
          <w:attr w:name="SourceValue" w:val="16.6"/>
          <w:attr w:name="HasSpace" w:val="False"/>
          <w:attr w:name="Negative" w:val="False"/>
          <w:attr w:name="NumberType" w:val="1"/>
          <w:attr w:name="TCSC" w:val="0"/>
        </w:smartTagPr>
        <w:r w:rsidRPr="00B013CA">
          <w:rPr>
            <w:rFonts w:ascii="黑体" w:eastAsia="黑体" w:hAnsi="宋体" w:cs="宋体"/>
            <w:b/>
            <w:color w:val="000000"/>
            <w:sz w:val="24"/>
          </w:rPr>
          <w:t>16.6kg</w:t>
        </w:r>
      </w:smartTag>
      <w:r w:rsidRPr="00B013CA">
        <w:rPr>
          <w:rFonts w:ascii="黑体" w:eastAsia="黑体" w:hAnsi="宋体" w:cs="宋体"/>
          <w:b/>
          <w:color w:val="000000"/>
          <w:sz w:val="24"/>
        </w:rPr>
        <w:t>)</w:t>
      </w:r>
      <w:r w:rsidRPr="00B013CA">
        <w:rPr>
          <w:rFonts w:ascii="黑体" w:eastAsia="黑体" w:hAnsi="宋体" w:cs="宋体" w:hint="eastAsia"/>
          <w:b/>
          <w:color w:val="000000"/>
          <w:sz w:val="24"/>
        </w:rPr>
        <w:t>，我国乙烯工业仍有较大的发展空间。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企业布局较为分散，规模偏小，规模效益较差。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我国炼油企业布局分散，平均规模偏小，低效或无效炼油过多，炼油企业平均规模远低于世界平均水平，与韩国、新加坡等相比差距更大。炼厂规模应向大型化发展，一般要达到</w:t>
      </w:r>
      <w:r w:rsidRPr="00B013CA">
        <w:rPr>
          <w:rFonts w:ascii="黑体" w:eastAsia="黑体"/>
          <w:b/>
          <w:sz w:val="24"/>
        </w:rPr>
        <w:t>1000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年左右的规模，才能获得较好的盈利率。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我国乙烯装置规模偏小，导致下游三大合成材料生产装置也存在规模偏小的问题。</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总体技术水平不高，企业自主开发、创新能力较差。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我国石化工业的总体技术水平与国际先进水平相比存在较大差距，缺少拥有自主知识产权、国际领先的核心技术，缺乏高素质的技术开发人才和开放、高效的科研体制，研究开发工作大多是跟踪国外技术。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炼油方面，我国大部分炼厂的能耗、物耗指标高于世界平均水平。如国外炼厂一般原油加工损失率小于</w:t>
      </w:r>
      <w:r w:rsidRPr="00B013CA">
        <w:rPr>
          <w:rFonts w:ascii="黑体" w:eastAsia="黑体"/>
          <w:b/>
          <w:sz w:val="24"/>
        </w:rPr>
        <w:t>1</w:t>
      </w:r>
      <w:r w:rsidRPr="00B013CA">
        <w:rPr>
          <w:rFonts w:ascii="黑体" w:eastAsia="黑体" w:hint="eastAsia"/>
          <w:b/>
          <w:sz w:val="24"/>
        </w:rPr>
        <w:t>％，而国内炼厂平均原油加工损失率为</w:t>
      </w:r>
      <w:r w:rsidRPr="00B013CA">
        <w:rPr>
          <w:rFonts w:ascii="黑体" w:eastAsia="黑体"/>
          <w:b/>
          <w:sz w:val="24"/>
        </w:rPr>
        <w:t>1.33</w:t>
      </w:r>
      <w:r w:rsidRPr="00B013CA">
        <w:rPr>
          <w:rFonts w:ascii="黑体" w:eastAsia="黑体" w:hint="eastAsia"/>
          <w:b/>
          <w:sz w:val="24"/>
        </w:rPr>
        <w:t>％。按世界燃油规范指标，我国汽、柴油质量比欧美和周边发达国家普遍低</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个档次，面对进口成品油难以形成质量壁垒。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乙烯方面，我国从七十年代开始先后重复引进了</w:t>
      </w:r>
      <w:r w:rsidRPr="00B013CA">
        <w:rPr>
          <w:rFonts w:ascii="黑体" w:eastAsia="黑体"/>
          <w:b/>
          <w:sz w:val="24"/>
        </w:rPr>
        <w:t>17</w:t>
      </w:r>
      <w:r w:rsidRPr="00B013CA">
        <w:rPr>
          <w:rFonts w:ascii="黑体" w:eastAsia="黑体" w:hint="eastAsia"/>
          <w:b/>
          <w:sz w:val="24"/>
        </w:rPr>
        <w:t>套大中型乙烯装置，</w:t>
      </w:r>
      <w:r w:rsidRPr="00B013CA">
        <w:rPr>
          <w:rFonts w:ascii="黑体" w:eastAsia="黑体"/>
          <w:b/>
          <w:sz w:val="24"/>
        </w:rPr>
        <w:t>18</w:t>
      </w:r>
      <w:r w:rsidRPr="00B013CA">
        <w:rPr>
          <w:rFonts w:ascii="黑体" w:eastAsia="黑体" w:hint="eastAsia"/>
          <w:b/>
          <w:sz w:val="24"/>
        </w:rPr>
        <w:t>套聚乙烯装置，</w:t>
      </w:r>
      <w:r w:rsidRPr="00B013CA">
        <w:rPr>
          <w:rFonts w:ascii="黑体" w:eastAsia="黑体"/>
          <w:b/>
          <w:sz w:val="24"/>
        </w:rPr>
        <w:t>19</w:t>
      </w:r>
      <w:r w:rsidRPr="00B013CA">
        <w:rPr>
          <w:rFonts w:ascii="黑体" w:eastAsia="黑体" w:hint="eastAsia"/>
          <w:b/>
          <w:sz w:val="24"/>
        </w:rPr>
        <w:t>套聚丙烯装置。这些引进的大型技术装备，至今国产化的程度仍较低，技术改进较少，在引进若干年后，其产品性能、消耗指标又落后于国际水平，消化吸收创新不够。</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石化行业是国民经济的基础产业，在国民经济发展中居于至关重要的战略地位。石化行业属于高经营杠杆行业，与国民经济的发展状况息息相关，呈现出明显的景气波动周期，同时，它也是带有资源垄断的、具有规模经济的行业。在炼油子行业和乙烯子行业中，中石化和中石油两大集团的汽、煤、柴油产量和乙烯产量均占全国总产量的</w:t>
      </w:r>
      <w:r w:rsidRPr="00B013CA">
        <w:rPr>
          <w:rFonts w:ascii="黑体" w:eastAsia="黑体"/>
          <w:b/>
          <w:sz w:val="24"/>
        </w:rPr>
        <w:t>90</w:t>
      </w:r>
      <w:r w:rsidRPr="00B013CA">
        <w:rPr>
          <w:rFonts w:ascii="黑体" w:eastAsia="黑体" w:hint="eastAsia"/>
          <w:b/>
          <w:sz w:val="24"/>
        </w:rPr>
        <w:t>％以上；而中海油原先业务主要集中在海上原油勘探、开采上，但近期它正逐步将业务向中下游拓展，如与壳牌公司合资参建南海</w:t>
      </w:r>
      <w:r w:rsidRPr="00B013CA">
        <w:rPr>
          <w:rFonts w:ascii="黑体" w:eastAsia="黑体"/>
          <w:b/>
          <w:sz w:val="24"/>
        </w:rPr>
        <w:t>80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年乙烯工程，其自身的财务状况、盈利能力、资本市场表现在行业中堪称上乘，故亦是我行授信政策关注的目标。从石化行业的发展趋势看，中石油、中石化、中海油这类炼化一体化的企业的盈利能力、抗风险能力更胜一筹，代表着石化行业的发展方向。因此，我行对石化行业的授信组合政策及方案主要围绕三大集团</w:t>
      </w:r>
      <w:r w:rsidRPr="00B013CA">
        <w:rPr>
          <w:rFonts w:ascii="黑体" w:eastAsia="黑体"/>
          <w:b/>
          <w:sz w:val="24"/>
        </w:rPr>
        <w:t>(</w:t>
      </w:r>
      <w:r w:rsidRPr="00B013CA">
        <w:rPr>
          <w:rFonts w:ascii="黑体" w:eastAsia="黑体" w:hint="eastAsia"/>
          <w:b/>
          <w:sz w:val="24"/>
        </w:rPr>
        <w:t>含三大集团与国外石化巨头组建的合资企业</w:t>
      </w:r>
      <w:r w:rsidRPr="00B013CA">
        <w:rPr>
          <w:rFonts w:ascii="黑体" w:eastAsia="黑体"/>
          <w:b/>
          <w:sz w:val="24"/>
        </w:rPr>
        <w:t>)</w:t>
      </w:r>
      <w:r w:rsidRPr="00B013CA">
        <w:rPr>
          <w:rFonts w:ascii="黑体" w:eastAsia="黑体" w:hint="eastAsia"/>
          <w:b/>
          <w:sz w:val="24"/>
        </w:rPr>
        <w:t>展开。地方性的炼油、乙烯企业不是我行信贷支持的对象。针对目前我国石化行业的发展状况，结合我行对石化行业授信业务的开展情况，近阶段我行对石化行业授信实行</w:t>
      </w:r>
      <w:r w:rsidRPr="00B013CA">
        <w:rPr>
          <w:rFonts w:ascii="黑体" w:eastAsia="黑体"/>
          <w:b/>
          <w:sz w:val="24"/>
        </w:rPr>
        <w:t>“</w:t>
      </w:r>
      <w:r w:rsidRPr="00B013CA">
        <w:rPr>
          <w:rFonts w:ascii="黑体" w:eastAsia="黑体" w:hint="eastAsia"/>
          <w:b/>
          <w:sz w:val="24"/>
        </w:rPr>
        <w:t>区别对待、抓住重点；加大投放、提高占比；优选项目、增加效益；创新品种、完善服务</w:t>
      </w:r>
      <w:r w:rsidRPr="00B013CA">
        <w:rPr>
          <w:rFonts w:ascii="黑体" w:eastAsia="黑体"/>
          <w:b/>
          <w:sz w:val="24"/>
        </w:rPr>
        <w:t>”</w:t>
      </w:r>
      <w:r w:rsidRPr="00B013CA">
        <w:rPr>
          <w:rFonts w:ascii="黑体" w:eastAsia="黑体" w:hint="eastAsia"/>
          <w:b/>
          <w:sz w:val="24"/>
        </w:rPr>
        <w:t>的原则。区别对待、抓住重点，就是区别对待三大集团内部的非上市部分</w:t>
      </w:r>
      <w:r w:rsidRPr="00B013CA">
        <w:rPr>
          <w:rFonts w:ascii="黑体" w:eastAsia="黑体"/>
          <w:b/>
          <w:sz w:val="24"/>
        </w:rPr>
        <w:t>(</w:t>
      </w:r>
      <w:r w:rsidRPr="00B013CA">
        <w:rPr>
          <w:rFonts w:ascii="黑体" w:eastAsia="黑体" w:hint="eastAsia"/>
          <w:b/>
          <w:sz w:val="24"/>
        </w:rPr>
        <w:t>即集团公司内的存续部分</w:t>
      </w:r>
      <w:r w:rsidRPr="00B013CA">
        <w:rPr>
          <w:rFonts w:ascii="黑体" w:eastAsia="黑体"/>
          <w:b/>
          <w:sz w:val="24"/>
        </w:rPr>
        <w:t>)</w:t>
      </w:r>
      <w:r w:rsidRPr="00B013CA">
        <w:rPr>
          <w:rFonts w:ascii="黑体" w:eastAsia="黑体" w:hint="eastAsia"/>
          <w:b/>
          <w:sz w:val="24"/>
        </w:rPr>
        <w:t>和上市部分</w:t>
      </w:r>
      <w:r w:rsidRPr="00B013CA">
        <w:rPr>
          <w:rFonts w:ascii="黑体" w:eastAsia="黑体"/>
          <w:b/>
          <w:sz w:val="24"/>
        </w:rPr>
        <w:t>(</w:t>
      </w:r>
      <w:r w:rsidRPr="00B013CA">
        <w:rPr>
          <w:rFonts w:ascii="黑体" w:eastAsia="黑体" w:hint="eastAsia"/>
          <w:b/>
          <w:sz w:val="24"/>
        </w:rPr>
        <w:t>即股份公司</w:t>
      </w:r>
      <w:r w:rsidRPr="00B013CA">
        <w:rPr>
          <w:rFonts w:ascii="黑体" w:eastAsia="黑体"/>
          <w:b/>
          <w:sz w:val="24"/>
        </w:rPr>
        <w:t>)</w:t>
      </w:r>
      <w:r w:rsidRPr="00B013CA">
        <w:rPr>
          <w:rFonts w:ascii="黑体" w:eastAsia="黑体" w:hint="eastAsia"/>
          <w:b/>
          <w:sz w:val="24"/>
        </w:rPr>
        <w:t>，对集团公司的存续部分和股份公司分别采取不同的授信政策，授信支持的重点应是股份公司；加大投放、提高占比，就是加大对石化行业的信贷支持力度，并提高授信额度的使用额，争取到</w:t>
      </w:r>
      <w:r w:rsidRPr="00B013CA">
        <w:rPr>
          <w:rFonts w:ascii="黑体" w:eastAsia="黑体"/>
          <w:b/>
          <w:sz w:val="24"/>
        </w:rPr>
        <w:t>2005</w:t>
      </w:r>
      <w:r w:rsidRPr="00B013CA">
        <w:rPr>
          <w:rFonts w:ascii="黑体" w:eastAsia="黑体" w:hint="eastAsia"/>
          <w:b/>
          <w:sz w:val="24"/>
        </w:rPr>
        <w:t>年将授信余额占比提高到</w:t>
      </w:r>
      <w:r w:rsidRPr="00B013CA">
        <w:rPr>
          <w:rFonts w:ascii="黑体" w:eastAsia="黑体"/>
          <w:b/>
          <w:sz w:val="24"/>
        </w:rPr>
        <w:t>4</w:t>
      </w:r>
      <w:r w:rsidRPr="00B013CA">
        <w:rPr>
          <w:rFonts w:ascii="黑体" w:eastAsia="黑体" w:hint="eastAsia"/>
          <w:b/>
          <w:sz w:val="24"/>
        </w:rPr>
        <w:t>％左右；优选项目，增加效益，就是有选择地介入项目效益佳、发展前景好、还贷能力强的石化项目，以固定资产贷款带动流动资金贷款，促进中间业务的发展，为我行创造更多的综合效益；创新品种、完善服务，就是关注石化企业的融资需求，加强授信产品的金融创新与组合运用，为三大集团提供全方位服务，进一步密切银企关系。</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集中优势资源，加强联合营销，重点支持三大股份公司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石油、中石化、中海油这三大综合性石化集团，集开采、炼油、化工为一体，已在其自身内部形成一条完整的产业链，可以有效地规避价格变动风险；规模效应还有助于集团大幅降低经营成本，增强其自身的竞争力；相反，一些规模小、产品结构单一的石化企业，其抗风险能力就弱得多。因此，我行应顺应石化行业的发展趋势，集中信贷资源，全力加大对三大集团、主要是其中的股份公司的渗透力度，这样既可以优化我行信贷资源的配置，又可以大幅提高信贷资源的规模效益。具体来说，就是由总行高位切入，利用总</w:t>
      </w:r>
      <w:r w:rsidRPr="00B013CA">
        <w:rPr>
          <w:rFonts w:ascii="黑体" w:eastAsia="黑体"/>
          <w:b/>
          <w:sz w:val="24"/>
        </w:rPr>
        <w:t>(</w:t>
      </w:r>
      <w:r w:rsidRPr="00B013CA">
        <w:rPr>
          <w:rFonts w:ascii="黑体" w:eastAsia="黑体" w:hint="eastAsia"/>
          <w:b/>
          <w:sz w:val="24"/>
        </w:rPr>
        <w:t>行</w:t>
      </w:r>
      <w:r w:rsidRPr="00B013CA">
        <w:rPr>
          <w:rFonts w:ascii="黑体" w:eastAsia="黑体"/>
          <w:b/>
          <w:sz w:val="24"/>
        </w:rPr>
        <w:t>)</w:t>
      </w:r>
      <w:r w:rsidRPr="00B013CA">
        <w:rPr>
          <w:rFonts w:ascii="黑体" w:eastAsia="黑体" w:hint="eastAsia"/>
          <w:b/>
          <w:sz w:val="24"/>
        </w:rPr>
        <w:t>对总</w:t>
      </w:r>
      <w:r w:rsidRPr="00B013CA">
        <w:rPr>
          <w:rFonts w:ascii="黑体" w:eastAsia="黑体"/>
          <w:b/>
          <w:sz w:val="24"/>
        </w:rPr>
        <w:t>(</w:t>
      </w:r>
      <w:r w:rsidRPr="00B013CA">
        <w:rPr>
          <w:rFonts w:ascii="黑体" w:eastAsia="黑体" w:hint="eastAsia"/>
          <w:b/>
          <w:sz w:val="24"/>
        </w:rPr>
        <w:t>公司</w:t>
      </w:r>
      <w:r w:rsidRPr="00B013CA">
        <w:rPr>
          <w:rFonts w:ascii="黑体" w:eastAsia="黑体"/>
          <w:b/>
          <w:sz w:val="24"/>
        </w:rPr>
        <w:t>)</w:t>
      </w:r>
      <w:r w:rsidRPr="00B013CA">
        <w:rPr>
          <w:rFonts w:ascii="黑体" w:eastAsia="黑体" w:hint="eastAsia"/>
          <w:b/>
          <w:sz w:val="24"/>
        </w:rPr>
        <w:t>、分</w:t>
      </w:r>
      <w:r w:rsidRPr="00B013CA">
        <w:rPr>
          <w:rFonts w:ascii="黑体" w:eastAsia="黑体"/>
          <w:b/>
          <w:sz w:val="24"/>
        </w:rPr>
        <w:t>(</w:t>
      </w:r>
      <w:r w:rsidRPr="00B013CA">
        <w:rPr>
          <w:rFonts w:ascii="黑体" w:eastAsia="黑体" w:hint="eastAsia"/>
          <w:b/>
          <w:sz w:val="24"/>
        </w:rPr>
        <w:t>行</w:t>
      </w:r>
      <w:r w:rsidRPr="00B013CA">
        <w:rPr>
          <w:rFonts w:ascii="黑体" w:eastAsia="黑体"/>
          <w:b/>
          <w:sz w:val="24"/>
        </w:rPr>
        <w:t>)</w:t>
      </w:r>
      <w:r w:rsidRPr="00B013CA">
        <w:rPr>
          <w:rFonts w:ascii="黑体" w:eastAsia="黑体" w:hint="eastAsia"/>
          <w:b/>
          <w:sz w:val="24"/>
        </w:rPr>
        <w:t>对分</w:t>
      </w:r>
      <w:r w:rsidRPr="00B013CA">
        <w:rPr>
          <w:rFonts w:ascii="黑体" w:eastAsia="黑体"/>
          <w:b/>
          <w:sz w:val="24"/>
        </w:rPr>
        <w:t>(</w:t>
      </w:r>
      <w:r w:rsidRPr="00B013CA">
        <w:rPr>
          <w:rFonts w:ascii="黑体" w:eastAsia="黑体" w:hint="eastAsia"/>
          <w:b/>
          <w:sz w:val="24"/>
        </w:rPr>
        <w:t>公司</w:t>
      </w:r>
      <w:r w:rsidRPr="00B013CA">
        <w:rPr>
          <w:rFonts w:ascii="黑体" w:eastAsia="黑体"/>
          <w:b/>
          <w:sz w:val="24"/>
        </w:rPr>
        <w:t>)</w:t>
      </w:r>
      <w:r w:rsidRPr="00B013CA">
        <w:rPr>
          <w:rFonts w:ascii="黑体" w:eastAsia="黑体" w:hint="eastAsia"/>
          <w:b/>
          <w:sz w:val="24"/>
        </w:rPr>
        <w:t>多层次的营销策略，分别与三大股份公司、三大集团签订集团授信协议，全面展开银企合作，实现市场营销和风险控制的有机结合。三大集团内的重点企业所在地分行，如北京、上海、南京、武汉、大连、青岛、兰州等分行，在积极开展本行石化行业授信业务的同时，还要充分发挥辐射带动作用，促进交行系统内其它分行相关业务的发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全力支持对三大股份公司的授信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三大股份公司集中了三大集团内的优质资产，是集团公司最主要的利润来源，应成为我行石化行业重点支持的重中之重。随着三大公司资金集中管理的逐步完善，由股份公司总部与各家银行签订集团授信协议是必然趋势。在这种情况下，由总行牵头组织相关分行对三大股份公司进行整体营销，以满足客户金融服务需求为切入点，按集团客户统一授信，既可以增强自身竞争力，又可以控制风险，起到事半功倍的效果。要切实遵照集团客户管理办法，只要是同一个集团客户的成员，其授信均应纳入集团授信总协议之中。由于三大股份公司是各家商业银行竞相营销的优质客户，各行对其授信均采取大额授信的策略，在某种程度上带有营销的性质。我行也可适度扩大授信总额，以便于开展营销工作，提高授信额度使用的绝对额。在总行与三大股份公司签订授信总协议后，三大股份公司各分、子公司所在地的交行分行，特别是北京、上海、武汉、南京、大连、天津、广州等地分行，应在授信总协议框架内，加大对各分、子公司的授信支持力度，力争大幅提高对三大股份公司的授信余额，争取其授信余额占全行石化行业授信余额比重达</w:t>
      </w:r>
      <w:r w:rsidRPr="00B013CA">
        <w:rPr>
          <w:rFonts w:ascii="黑体" w:eastAsia="黑体"/>
          <w:b/>
          <w:sz w:val="24"/>
        </w:rPr>
        <w:t>70%</w:t>
      </w:r>
      <w:r w:rsidRPr="00B013CA">
        <w:rPr>
          <w:rFonts w:ascii="黑体" w:eastAsia="黑体" w:hint="eastAsia"/>
          <w:b/>
          <w:sz w:val="24"/>
        </w:rPr>
        <w:t>左右。在争取三大股份公司的市场份额时，全行上下要形成一股合力，以总</w:t>
      </w:r>
      <w:r w:rsidRPr="00B013CA">
        <w:rPr>
          <w:rFonts w:ascii="黑体" w:eastAsia="黑体"/>
          <w:b/>
          <w:sz w:val="24"/>
        </w:rPr>
        <w:t>(</w:t>
      </w:r>
      <w:r w:rsidRPr="00B013CA">
        <w:rPr>
          <w:rFonts w:ascii="黑体" w:eastAsia="黑体" w:hint="eastAsia"/>
          <w:b/>
          <w:sz w:val="24"/>
        </w:rPr>
        <w:t>行</w:t>
      </w:r>
      <w:r w:rsidRPr="00B013CA">
        <w:rPr>
          <w:rFonts w:ascii="黑体" w:eastAsia="黑体"/>
          <w:b/>
          <w:sz w:val="24"/>
        </w:rPr>
        <w:t>)</w:t>
      </w:r>
      <w:r w:rsidRPr="00B013CA">
        <w:rPr>
          <w:rFonts w:ascii="黑体" w:eastAsia="黑体" w:hint="eastAsia"/>
          <w:b/>
          <w:sz w:val="24"/>
        </w:rPr>
        <w:t>带分</w:t>
      </w:r>
      <w:r w:rsidRPr="00B013CA">
        <w:rPr>
          <w:rFonts w:ascii="黑体" w:eastAsia="黑体"/>
          <w:b/>
          <w:sz w:val="24"/>
        </w:rPr>
        <w:t>(</w:t>
      </w:r>
      <w:r w:rsidRPr="00B013CA">
        <w:rPr>
          <w:rFonts w:ascii="黑体" w:eastAsia="黑体" w:hint="eastAsia"/>
          <w:b/>
          <w:sz w:val="24"/>
        </w:rPr>
        <w:t>行</w:t>
      </w:r>
      <w:r w:rsidRPr="00B013CA">
        <w:rPr>
          <w:rFonts w:ascii="黑体" w:eastAsia="黑体"/>
          <w:b/>
          <w:sz w:val="24"/>
        </w:rPr>
        <w:t>)</w:t>
      </w:r>
      <w:r w:rsidRPr="00B013CA">
        <w:rPr>
          <w:rFonts w:ascii="黑体" w:eastAsia="黑体" w:hint="eastAsia"/>
          <w:b/>
          <w:sz w:val="24"/>
        </w:rPr>
        <w:t>，以分</w:t>
      </w:r>
      <w:r w:rsidRPr="00B013CA">
        <w:rPr>
          <w:rFonts w:ascii="黑体" w:eastAsia="黑体"/>
          <w:b/>
          <w:sz w:val="24"/>
        </w:rPr>
        <w:t>(</w:t>
      </w:r>
      <w:r w:rsidRPr="00B013CA">
        <w:rPr>
          <w:rFonts w:ascii="黑体" w:eastAsia="黑体" w:hint="eastAsia"/>
          <w:b/>
          <w:sz w:val="24"/>
        </w:rPr>
        <w:t>行</w:t>
      </w:r>
      <w:r w:rsidRPr="00B013CA">
        <w:rPr>
          <w:rFonts w:ascii="黑体" w:eastAsia="黑体"/>
          <w:b/>
          <w:sz w:val="24"/>
        </w:rPr>
        <w:t>)</w:t>
      </w:r>
      <w:r w:rsidRPr="00B013CA">
        <w:rPr>
          <w:rFonts w:ascii="黑体" w:eastAsia="黑体" w:hint="eastAsia"/>
          <w:b/>
          <w:sz w:val="24"/>
        </w:rPr>
        <w:t>促总</w:t>
      </w:r>
      <w:r w:rsidRPr="00B013CA">
        <w:rPr>
          <w:rFonts w:ascii="黑体" w:eastAsia="黑体"/>
          <w:b/>
          <w:sz w:val="24"/>
        </w:rPr>
        <w:t>(</w:t>
      </w:r>
      <w:r w:rsidRPr="00B013CA">
        <w:rPr>
          <w:rFonts w:ascii="黑体" w:eastAsia="黑体" w:hint="eastAsia"/>
          <w:b/>
          <w:sz w:val="24"/>
        </w:rPr>
        <w:t>行</w:t>
      </w:r>
      <w:r w:rsidRPr="00B013CA">
        <w:rPr>
          <w:rFonts w:ascii="黑体" w:eastAsia="黑体"/>
          <w:b/>
          <w:sz w:val="24"/>
        </w:rPr>
        <w:t>)</w:t>
      </w:r>
      <w:r w:rsidRPr="00B013CA">
        <w:rPr>
          <w:rFonts w:ascii="黑体" w:eastAsia="黑体" w:hint="eastAsia"/>
          <w:b/>
          <w:sz w:val="24"/>
        </w:rPr>
        <w:t>，形成良性互动。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关注对三大集团公司的存续企业的授信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三大集团公司的存续企业是指集团内除股份公司以外的企业，其中既有工程技术服务、生产服务性企业，又有饮食贸易、客货运输、房地产类企业。与股份公司相比，存续企业不仅承担了原来集团公司的大量冗员，而且背负着许多不良资产，其资金实力、盈利能力等较差；但存续公司背靠集团公司，又与股份公司有着千丝万缕的联系，仍有一定生存能力，因此我行目前对集团公司可采取维持现有授信额度、以短期授信为主的策略。要对集团内的存续企业进行细分，授信业务要向与主业关联度高、经营效益好的优良子、分公司倾斜；密切关注石化行业的重组进程，对那些无发展潜力、依靠补贴维持生存的企业，要逐步减持，直至退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谨慎对待地方性一般石化企业的授信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地方性炼油企业，不具备炼化一体化的生产优势和规模优势，产品较为单一，竞争力较差，抗风险能力较弱。随着我国履行入世承诺，逐步放开成品油市场，这类企业的处境将更加艰难。对地方性小炼油企业，要坚决压缩其贷款授信额度直至退出；但对客户评级在</w:t>
      </w:r>
      <w:r w:rsidRPr="00B013CA">
        <w:rPr>
          <w:rFonts w:ascii="黑体" w:eastAsia="黑体"/>
          <w:b/>
          <w:sz w:val="24"/>
        </w:rPr>
        <w:t>6</w:t>
      </w:r>
      <w:r w:rsidRPr="00B013CA">
        <w:rPr>
          <w:rFonts w:ascii="黑体" w:eastAsia="黑体" w:hint="eastAsia"/>
          <w:b/>
          <w:sz w:val="24"/>
        </w:rPr>
        <w:t>级以上、生产经营正常、财务状况良好、无不良资信记录的地方性石化企业，在风险相对可控、我行综合效益较好的前提下，可给予一定的短期授信支持。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关注三大集团及国外石化巨头的重点工程和重大项目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石化行业属资本密集型行业，进入门槛较高，其项目建设往往具有投资金额大、建设周期长、效益较好、风险较大的特点，因此在考虑介入石化项目贷款时，我行应有所取舍。重点应关注三大集团及国外石化巨头在国内的重点工程和重大技术改造项目，适当介入一些固定资产项目融资，以固定资产贷款带动流动资金贷款投入，争取本外币结算业务、中间业务等，增加综合效益。我行现阶段应谨慎介入炼油类项目，适当介入乙烯类项目。要重点支持炼油行业常减压蒸馏装置、催化裂化装置、催化重整和加氢装置推广应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目前我国正在兴建或准备兴建的乙烯项目，均是三大集团与国外石化巨头共同投资的，股东背景良好。如中石化、巴斯夫参建的扬巴</w:t>
      </w:r>
      <w:r w:rsidRPr="00B013CA">
        <w:rPr>
          <w:rFonts w:ascii="黑体" w:eastAsia="黑体"/>
          <w:b/>
          <w:sz w:val="24"/>
        </w:rPr>
        <w:t>70</w:t>
      </w:r>
      <w:r w:rsidRPr="00B013CA">
        <w:rPr>
          <w:rFonts w:ascii="黑体" w:eastAsia="黑体" w:hint="eastAsia"/>
          <w:b/>
          <w:sz w:val="24"/>
        </w:rPr>
        <w:t>万吨乙烯工程、</w:t>
      </w:r>
      <w:r w:rsidRPr="00B013CA">
        <w:rPr>
          <w:rFonts w:ascii="黑体" w:eastAsia="黑体"/>
          <w:b/>
          <w:sz w:val="24"/>
        </w:rPr>
        <w:t>BP</w:t>
      </w:r>
      <w:r w:rsidRPr="00B013CA">
        <w:rPr>
          <w:rFonts w:ascii="黑体" w:eastAsia="黑体" w:hint="eastAsia"/>
          <w:b/>
          <w:sz w:val="24"/>
        </w:rPr>
        <w:t>、中石化等参建的赛科</w:t>
      </w:r>
      <w:r w:rsidRPr="00B013CA">
        <w:rPr>
          <w:rFonts w:ascii="黑体" w:eastAsia="黑体"/>
          <w:b/>
          <w:sz w:val="24"/>
        </w:rPr>
        <w:t>90</w:t>
      </w:r>
      <w:r w:rsidRPr="00B013CA">
        <w:rPr>
          <w:rFonts w:ascii="黑体" w:eastAsia="黑体" w:hint="eastAsia"/>
          <w:b/>
          <w:sz w:val="24"/>
        </w:rPr>
        <w:t>万吨乙烯工程、壳牌、中海油参建的南海</w:t>
      </w:r>
      <w:r w:rsidRPr="00B013CA">
        <w:rPr>
          <w:rFonts w:ascii="黑体" w:eastAsia="黑体"/>
          <w:b/>
          <w:sz w:val="24"/>
        </w:rPr>
        <w:t>80</w:t>
      </w:r>
      <w:r w:rsidRPr="00B013CA">
        <w:rPr>
          <w:rFonts w:ascii="黑体" w:eastAsia="黑体" w:hint="eastAsia"/>
          <w:b/>
          <w:sz w:val="24"/>
        </w:rPr>
        <w:t>万吨乙烯工程、埃克森美孚与广州石化参建的</w:t>
      </w:r>
      <w:r w:rsidRPr="00B013CA">
        <w:rPr>
          <w:rFonts w:ascii="黑体" w:eastAsia="黑体"/>
          <w:b/>
          <w:sz w:val="24"/>
        </w:rPr>
        <w:t>100</w:t>
      </w:r>
      <w:r w:rsidRPr="00B013CA">
        <w:rPr>
          <w:rFonts w:ascii="黑体" w:eastAsia="黑体" w:hint="eastAsia"/>
          <w:b/>
          <w:sz w:val="24"/>
        </w:rPr>
        <w:t>万吨乙烯工程、埃克森美孚与福建炼化参建的</w:t>
      </w:r>
      <w:r w:rsidRPr="00B013CA">
        <w:rPr>
          <w:rFonts w:ascii="黑体" w:eastAsia="黑体"/>
          <w:b/>
          <w:sz w:val="24"/>
        </w:rPr>
        <w:t>60</w:t>
      </w:r>
      <w:r w:rsidRPr="00B013CA">
        <w:rPr>
          <w:rFonts w:ascii="黑体" w:eastAsia="黑体" w:hint="eastAsia"/>
          <w:b/>
          <w:sz w:val="24"/>
        </w:rPr>
        <w:t>万吨乙烯项目、陶氏化学与天津石化的</w:t>
      </w:r>
      <w:r w:rsidRPr="00B013CA">
        <w:rPr>
          <w:rFonts w:ascii="黑体" w:eastAsia="黑体"/>
          <w:b/>
          <w:sz w:val="24"/>
        </w:rPr>
        <w:t>100</w:t>
      </w:r>
      <w:r w:rsidRPr="00B013CA">
        <w:rPr>
          <w:rFonts w:ascii="黑体" w:eastAsia="黑体" w:hint="eastAsia"/>
          <w:b/>
          <w:sz w:val="24"/>
        </w:rPr>
        <w:t>万吨乙烯项目等。目前上海分行、南京分行已介入赛科、扬巴项目；广州分行、福州分行、天津分行等可根据情况，在进行充分的评估论证、并经总行审批后，介入自有资金占比较高、综合利用率高、具有市场竞争力、还贷能力强的大型乙烯项目。要以固定资产贷款投入为契机，带动本外币结算业务、中间业务等的发展，尽可能地增加综合效益。</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3" w:name="_6.5__"/>
      <w:bookmarkEnd w:id="43"/>
      <w:r w:rsidRPr="00B013CA">
        <w:rPr>
          <w:rFonts w:ascii="黑体" w:eastAsia="黑体"/>
          <w:bCs w:val="0"/>
          <w:kern w:val="2"/>
          <w:lang w:val="en-GB"/>
        </w:rPr>
        <w:t>6.5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公路交通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改革开放</w:t>
      </w:r>
      <w:r w:rsidRPr="00B013CA">
        <w:rPr>
          <w:rFonts w:ascii="黑体" w:eastAsia="黑体"/>
          <w:b/>
          <w:sz w:val="24"/>
        </w:rPr>
        <w:t>20</w:t>
      </w:r>
      <w:r w:rsidRPr="00B013CA">
        <w:rPr>
          <w:rFonts w:ascii="黑体" w:eastAsia="黑体" w:hint="eastAsia"/>
          <w:b/>
          <w:sz w:val="24"/>
        </w:rPr>
        <w:t>多年来，尤其是九十年代以来，我国公路交通行业发展迅速并取得了巨大成就。根据国家交通发展规划，公路交通行业仍将在未来较长时期保持快速增长。</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公路交通行业的基本现状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总体概况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公路交通行业是国民经济发展的战略重点之一。公路交通基础设施建设不仅能有效改善当地的交通状况，为人们的生活和经济往来提供便利，而且对国民经济发展的促进作用十分明显，具有较强的拉动作用。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我国公路交通行业大致经历了解放后到改革开放前、改革开放后到</w:t>
      </w:r>
      <w:r w:rsidRPr="00B013CA">
        <w:rPr>
          <w:rFonts w:ascii="黑体" w:eastAsia="黑体"/>
          <w:b/>
          <w:sz w:val="24"/>
        </w:rPr>
        <w:t>80</w:t>
      </w:r>
      <w:r w:rsidRPr="00B013CA">
        <w:rPr>
          <w:rFonts w:ascii="黑体" w:eastAsia="黑体" w:hint="eastAsia"/>
          <w:b/>
          <w:sz w:val="24"/>
        </w:rPr>
        <w:t>年代末期、</w:t>
      </w:r>
      <w:r w:rsidRPr="00B013CA">
        <w:rPr>
          <w:rFonts w:ascii="黑体" w:eastAsia="黑体"/>
          <w:b/>
          <w:sz w:val="24"/>
        </w:rPr>
        <w:t>90</w:t>
      </w:r>
      <w:r w:rsidRPr="00B013CA">
        <w:rPr>
          <w:rFonts w:ascii="黑体" w:eastAsia="黑体" w:hint="eastAsia"/>
          <w:b/>
          <w:sz w:val="24"/>
        </w:rPr>
        <w:t>年代至今三个阶段。进入</w:t>
      </w:r>
      <w:r w:rsidRPr="00B013CA">
        <w:rPr>
          <w:rFonts w:ascii="黑体" w:eastAsia="黑体"/>
          <w:b/>
          <w:sz w:val="24"/>
        </w:rPr>
        <w:t>90</w:t>
      </w:r>
      <w:r w:rsidRPr="00B013CA">
        <w:rPr>
          <w:rFonts w:ascii="黑体" w:eastAsia="黑体" w:hint="eastAsia"/>
          <w:b/>
          <w:sz w:val="24"/>
        </w:rPr>
        <w:t>年代，在国道主干线总体规划指导下，我国高速公路建设步伐大大加快，大量高速公路及其他高等级公路的建设，改善了我国公路的技术等级结构，改变了我国公路事业的落后面貌，同时也大大缩短了我国同发达国家之间的差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公路法》及有关规定，我国公路按收费情况不同，主要分为收费公路和不收费公路，收费公路中按收费的原则和标准不同，又分为收费经营公路和收费还贷公路。收费经营公路俗称经营性公路，系指投资者建成公路或有偿取得收费公路的收费权后，由投资者收费经营。收费经营期限按照收回投资并有合理回报的原则，由有关交通主管部门与投资者约定并按照国家有关规定办理审批手续，但最长不得超过国务院规定的年限。收费还贷公路俗称非经营性公路，是指通行费收入偿还贷款完毕后转为自由通行的公路，其设立的目的为非经营性。不收费公路即指未达到收费标准的公路，低等级的乡村公路一般多为不收费公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公路法》第六十二条对于经营性收费公路机构的规定，“受让公路收费权和投资建设公路的国内外经济组织应当依法成立开发、经营公路的企业。”因此，经营性收费公路的投资主体原则上系按依法注册成立的企业法人。而非经营性公路，由于其收取的车辆通行费缴入财政专户管理，为行政事业费用，专项用于偿还贷款，还贷收费机构也属于交通管理机关的内部机构，故一般由国家交通部门作为投资主体。不收费公路，因其纯粹属公益性质，因此一般也由国家交通部门作为投资主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公路交通设施具有的准公共商品属性，决定了其主要由国家出资建设。因此，目前国家是我国公路交通设施最主要的投资主体。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公路管理实行的是地方公路管理体制，即除县乡公路的建设，养护和管理由地方政府负责外，中央主管部门负责国道的规划；省、自治区、直辖市干线公路由各省规划，报中央主管部门审批。有关公路的收费标准和年限，须报经省、自治区、直辖市人民政府审查批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目前我国公路建设和养护的资金主要来源于：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养路费。养路费是国家按照“以路养路”的原则，规定由交通部门向用车单位和个人征收的用于养护和改善公路的一种事业费，实质上是我国最重要的公路用户收费之一。</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道路通行费。道路通行费是指用贷款修建的高等级公路、桥梁和渡口，为偿还贷款而向道路使用者收取的通行费。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车辆购置附加费。车辆购置附加费是由国家向所有购置车辆的单位和个人一次性征收的用于公路基本建设的费用。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客货运附加费。客货运附加费是一项地方性公路用户收费，是用于干线公路建设的专项基金。</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、高等级公路还贷基金。部分省份征收的用于偿还高等级公路建设贷款的基金。</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F. </w:t>
      </w:r>
      <w:r w:rsidRPr="00B013CA">
        <w:rPr>
          <w:rFonts w:ascii="黑体" w:eastAsia="黑体" w:hint="eastAsia"/>
          <w:b/>
          <w:sz w:val="24"/>
        </w:rPr>
        <w:t>国家基建投资。是指国家对公路建设的一种补助性投资，一般投资数额不大。</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G. </w:t>
      </w:r>
      <w:r w:rsidRPr="00B013CA">
        <w:rPr>
          <w:rFonts w:ascii="黑体" w:eastAsia="黑体" w:hint="eastAsia"/>
          <w:b/>
          <w:sz w:val="24"/>
        </w:rPr>
        <w:t>国内外银行贷款。指向国内银行和国外金融机构和财团的贷款，如世界银行、亚洲开发银行、日本海外协力财团等金融机构的贷款是近年来我国公路建设的一个重要资金来源。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H. </w:t>
      </w:r>
      <w:r w:rsidRPr="00B013CA">
        <w:rPr>
          <w:rFonts w:ascii="黑体" w:eastAsia="黑体" w:hint="eastAsia"/>
          <w:b/>
          <w:sz w:val="24"/>
        </w:rPr>
        <w:t>车辆及驾驶执照税。部分地区征收的汽车营运牌照税。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I. </w:t>
      </w:r>
      <w:r w:rsidRPr="00B013CA">
        <w:rPr>
          <w:rFonts w:ascii="黑体" w:eastAsia="黑体" w:hint="eastAsia"/>
          <w:b/>
          <w:sz w:val="24"/>
        </w:rPr>
        <w:t>以</w:t>
      </w:r>
      <w:r w:rsidRPr="00B013CA">
        <w:rPr>
          <w:rFonts w:ascii="黑体" w:eastAsia="黑体"/>
          <w:b/>
          <w:sz w:val="24"/>
        </w:rPr>
        <w:t>BOT</w:t>
      </w:r>
      <w:r w:rsidRPr="00B013CA">
        <w:rPr>
          <w:rFonts w:ascii="黑体" w:eastAsia="黑体" w:hint="eastAsia"/>
          <w:b/>
          <w:sz w:val="24"/>
        </w:rPr>
        <w:t>方式引资。即指吸收社会资本参与公路项目建设，项目风险由企业承担，政府无需负担债务，有利于解决资金缺口矛盾和提高项目建设效率，在不影响政府所有权的前提下，分散投资风险。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相对于过去公路建设资金主要以国家预算拨款为主的筹资体制，目前我国公路资金筹措渠道大大拓宽，已经初步形成了多渠道、多元化筹资的局面，但建设资金以养路费等规费</w:t>
      </w:r>
      <w:r w:rsidRPr="00B013CA">
        <w:rPr>
          <w:rFonts w:ascii="黑体" w:eastAsia="黑体"/>
          <w:b/>
          <w:sz w:val="24"/>
        </w:rPr>
        <w:t>(</w:t>
      </w:r>
      <w:r w:rsidRPr="00B013CA">
        <w:rPr>
          <w:rFonts w:ascii="黑体" w:eastAsia="黑体" w:hint="eastAsia"/>
          <w:b/>
          <w:sz w:val="24"/>
        </w:rPr>
        <w:t>所谓公路规费，是指经政府批准征收的用于公路养护、建设和管理的一种行政事业性费用，属预算外资金</w:t>
      </w:r>
      <w:r w:rsidRPr="00B013CA">
        <w:rPr>
          <w:rFonts w:ascii="黑体" w:eastAsia="黑体"/>
          <w:b/>
          <w:sz w:val="24"/>
        </w:rPr>
        <w:t>)</w:t>
      </w:r>
      <w:r w:rsidRPr="00B013CA">
        <w:rPr>
          <w:rFonts w:ascii="黑体" w:eastAsia="黑体" w:hint="eastAsia"/>
          <w:b/>
          <w:sz w:val="24"/>
        </w:rPr>
        <w:t>收入为主的特点仍然没有得到根本转变。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路交通设施所具有的特殊属性决定了国家资本是公路交通投资最主要的资金来源。由于目前我国公路交通投融资体制改革还很滞后，国有大中型交通企业尚未完全建立适应公路交通设施投资和发展的现代企业制度和明晰的产权制度，因此由国家机关法人、事业法人等作为公路项目主体的情况仍然相当普遍，以企业法人形式运作的公路项目相对不多。根据公路项目投资主体的不同，目前我国公路的收支分为以下两种模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第一、企业法人经营公路的收支渠道：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该部分公路由外商或其它企业投资兴建，公路资金实行自收自支。资金来源主要为通行费收入。支出为企业自身的管理费用、养护费用、税金及利润。高速公路一般由企业法人经营，通行费为主要收入来源，大致支出为：</w:t>
      </w:r>
      <w:r w:rsidRPr="00B013CA">
        <w:rPr>
          <w:rFonts w:ascii="黑体" w:eastAsia="黑体"/>
          <w:b/>
          <w:sz w:val="24"/>
        </w:rPr>
        <w:t>30%</w:t>
      </w:r>
      <w:r w:rsidRPr="00B013CA">
        <w:rPr>
          <w:rFonts w:ascii="黑体" w:eastAsia="黑体" w:hint="eastAsia"/>
          <w:b/>
          <w:sz w:val="24"/>
        </w:rPr>
        <w:t>用于还贷，</w:t>
      </w:r>
      <w:r w:rsidRPr="00B013CA">
        <w:rPr>
          <w:rFonts w:ascii="黑体" w:eastAsia="黑体"/>
          <w:b/>
          <w:sz w:val="24"/>
        </w:rPr>
        <w:t>45%</w:t>
      </w:r>
      <w:r w:rsidRPr="00B013CA">
        <w:rPr>
          <w:rFonts w:ascii="黑体" w:eastAsia="黑体" w:hint="eastAsia"/>
          <w:b/>
          <w:sz w:val="24"/>
        </w:rPr>
        <w:t>用于发展，</w:t>
      </w:r>
      <w:r w:rsidRPr="00B013CA">
        <w:rPr>
          <w:rFonts w:ascii="黑体" w:eastAsia="黑体"/>
          <w:b/>
          <w:sz w:val="24"/>
        </w:rPr>
        <w:t>20%</w:t>
      </w:r>
      <w:r w:rsidRPr="00B013CA">
        <w:rPr>
          <w:rFonts w:ascii="黑体" w:eastAsia="黑体" w:hint="eastAsia"/>
          <w:b/>
          <w:sz w:val="24"/>
        </w:rPr>
        <w:t>用于管理费用，</w:t>
      </w:r>
      <w:r w:rsidRPr="00B013CA">
        <w:rPr>
          <w:rFonts w:ascii="黑体" w:eastAsia="黑体"/>
          <w:b/>
          <w:sz w:val="24"/>
        </w:rPr>
        <w:t>5%</w:t>
      </w:r>
      <w:r w:rsidRPr="00B013CA">
        <w:rPr>
          <w:rFonts w:ascii="黑体" w:eastAsia="黑体" w:hint="eastAsia"/>
          <w:b/>
          <w:sz w:val="24"/>
        </w:rPr>
        <w:t>用于正常维修。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第二、机关法人和事业法人经营公路的收支渠道：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机关法人和事业法人主要指交通厅及其下属公路管理局</w:t>
      </w:r>
      <w:r w:rsidRPr="00B013CA">
        <w:rPr>
          <w:rFonts w:ascii="黑体" w:eastAsia="黑体"/>
          <w:b/>
          <w:sz w:val="24"/>
        </w:rPr>
        <w:t>(</w:t>
      </w:r>
      <w:r w:rsidRPr="00B013CA">
        <w:rPr>
          <w:rFonts w:ascii="黑体" w:eastAsia="黑体" w:hint="eastAsia"/>
          <w:b/>
          <w:sz w:val="24"/>
        </w:rPr>
        <w:t>处</w:t>
      </w:r>
      <w:r w:rsidRPr="00B013CA">
        <w:rPr>
          <w:rFonts w:ascii="黑体" w:eastAsia="黑体"/>
          <w:b/>
          <w:sz w:val="24"/>
        </w:rPr>
        <w:t>)</w:t>
      </w:r>
      <w:r w:rsidRPr="00B013CA">
        <w:rPr>
          <w:rFonts w:ascii="黑体" w:eastAsia="黑体" w:hint="eastAsia"/>
          <w:b/>
          <w:sz w:val="24"/>
        </w:rPr>
        <w:t>等。资金来源主要为通行费收入及各项规费收入。征收时，由收费站征收的通行费、各地公路管理部门征收的养路费、车辆购置附加税等资金，上解地方财政，后逐级上缴至省财政厅。使用时，由省财政厅根据国家有关政策，返还给交通厅或下属的公路局。返还的资金将主要用于：养护费、水利基金、人工管理费及还贷资金。按照各省市政府的规定，一般用于还贷的资金不低于</w:t>
      </w:r>
      <w:r w:rsidRPr="00B013CA">
        <w:rPr>
          <w:rFonts w:ascii="黑体" w:eastAsia="黑体"/>
          <w:b/>
          <w:sz w:val="24"/>
        </w:rPr>
        <w:t>60%</w:t>
      </w:r>
      <w:r w:rsidRPr="00B013CA">
        <w:rPr>
          <w:rFonts w:ascii="黑体" w:eastAsia="黑体" w:hint="eastAsia"/>
          <w:b/>
          <w:sz w:val="24"/>
        </w:rPr>
        <w:t>。而国家车辆购置税、车船税、养路费的支出有严格的规定。上述规费收入重点用于纳入行业规划的国家干线公路、特大桥梁、隧道建设，重要公路立交、公路与铁路交叉道口的改建，以及具有重要意义的省级干线公路建设；适当安排与上述公路相配套的重点汽车客货场、站设施建设；适当安排用于农村公路、扶贫公路、陆岛公路、边境口岸公路、断头路、国道标准化美化</w:t>
      </w:r>
      <w:r w:rsidRPr="00B013CA">
        <w:rPr>
          <w:rFonts w:ascii="黑体" w:eastAsia="黑体"/>
          <w:b/>
          <w:sz w:val="24"/>
        </w:rPr>
        <w:t>(</w:t>
      </w:r>
      <w:r w:rsidRPr="00B013CA">
        <w:rPr>
          <w:rFonts w:ascii="黑体" w:eastAsia="黑体" w:hint="eastAsia"/>
          <w:b/>
          <w:sz w:val="24"/>
        </w:rPr>
        <w:t>ＧＢＭ</w:t>
      </w:r>
      <w:r w:rsidRPr="00B013CA">
        <w:rPr>
          <w:rFonts w:ascii="黑体" w:eastAsia="黑体"/>
          <w:b/>
          <w:sz w:val="24"/>
        </w:rPr>
        <w:t>)</w:t>
      </w:r>
      <w:r w:rsidRPr="00B013CA">
        <w:rPr>
          <w:rFonts w:ascii="黑体" w:eastAsia="黑体" w:hint="eastAsia"/>
          <w:b/>
          <w:sz w:val="24"/>
        </w:rPr>
        <w:t>工程、文明样板路、危桥改造和公路网技术结构升级改造等建设支出。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总体而言，根据我国公路建设长远发展规划，未来几十年我国公路建设的投资需求仍然很大，现有公路投融资体制无法与之相适应，为此国家正在酝酿并出台相关政策，以保证公路交通行业有序健康发展。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运行特征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．公路建设投资规模继续加大，但路网规模总量仍然不足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虽然近年来我国持续加大了公路交通行业投资，公路总里程快速增长，但现有路网密度仍然较低，跨区域干线运输通道不足，省际干线公路尚未形成网络，运输能力无法适应市场需求。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．县乡公路增长迅速，但仍有部分地区不通公路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县乡公路里程大幅增长，公路密度和通达深度进一步提高。但仍有部分乡镇和行政村不通公路。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．技术和路面等级不断提高，但高等级公路仍然相对较少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．国道网交通拥挤状况继续改善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．地区发展不平衡，东部发展迅速，中西部发展相对缓慢</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建设资金投入的不均衡造成了地区间发展极不平衡。以西部地区为例，其国土面积占全国的</w:t>
      </w:r>
      <w:r w:rsidRPr="00B013CA">
        <w:rPr>
          <w:rFonts w:ascii="黑体" w:eastAsia="黑体"/>
          <w:b/>
          <w:sz w:val="24"/>
        </w:rPr>
        <w:t>56.8%</w:t>
      </w:r>
      <w:r w:rsidRPr="00B013CA">
        <w:rPr>
          <w:rFonts w:ascii="黑体" w:eastAsia="黑体" w:hint="eastAsia"/>
          <w:b/>
          <w:sz w:val="24"/>
        </w:rPr>
        <w:t>，而公路里程只占全国总量的</w:t>
      </w:r>
      <w:r w:rsidRPr="00B013CA">
        <w:rPr>
          <w:rFonts w:ascii="黑体" w:eastAsia="黑体"/>
          <w:b/>
          <w:sz w:val="24"/>
        </w:rPr>
        <w:t>30%</w:t>
      </w:r>
      <w:r w:rsidRPr="00B013CA">
        <w:rPr>
          <w:rFonts w:ascii="黑体" w:eastAsia="黑体" w:hint="eastAsia"/>
          <w:b/>
          <w:sz w:val="24"/>
        </w:rPr>
        <w:t>，且</w:t>
      </w:r>
      <w:r w:rsidRPr="00B013CA">
        <w:rPr>
          <w:rFonts w:ascii="黑体" w:eastAsia="黑体"/>
          <w:b/>
          <w:sz w:val="24"/>
        </w:rPr>
        <w:t>93%</w:t>
      </w:r>
      <w:r w:rsidRPr="00B013CA">
        <w:rPr>
          <w:rFonts w:ascii="黑体" w:eastAsia="黑体" w:hint="eastAsia"/>
          <w:b/>
          <w:sz w:val="24"/>
        </w:rPr>
        <w:t>为二级标准以下公路。制约西部地区公路交通发展的主要问题可归纳为“一差两低三不足”。“一差”是指西部地区公路网的行车条件差。高级路面里程比重较低，除少数地区和局部路段外，由于路况差、抗灾能力弱、缺少必要的桥涵和防护工程等，造成路网服务水平低，行车速度慢，行路难问题在西部地区仍较为突出。“两低”是指西部地区公路技术等级低和通达水平低。“三不足”是指西部地区公路交通建设资金不足、自身发展能力不足和支持保障力度不足。资金不足是导致西部地区公路网质量差、等级低和通达深度不足的根本原因之一。</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F</w:t>
      </w:r>
      <w:r w:rsidRPr="00B013CA">
        <w:rPr>
          <w:rFonts w:ascii="黑体" w:eastAsia="黑体" w:hint="eastAsia"/>
          <w:b/>
          <w:sz w:val="24"/>
        </w:rPr>
        <w:t>．西部地区公路交通建设筹资渠道单一，且筹措较困难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资金不足是制约交通行业发展的瓶颈，相对于东部已形成的“国家投资、地方筹资、社会融资、引进外资”的多元化筹资格局，西部地区仍处于自有资金不足，筹资渠道单一的困难境地。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目前西部地区公路建设资金主要来源于：</w:t>
      </w:r>
      <w:r w:rsidRPr="00B013CA">
        <w:rPr>
          <w:rFonts w:ascii="黑体" w:eastAsia="黑体"/>
          <w:b/>
          <w:sz w:val="24"/>
        </w:rPr>
        <w:t>1</w:t>
      </w:r>
      <w:r w:rsidRPr="00B013CA">
        <w:rPr>
          <w:rFonts w:ascii="黑体" w:eastAsia="黑体" w:hint="eastAsia"/>
          <w:b/>
          <w:sz w:val="24"/>
        </w:rPr>
        <w:t>、养路费。由于经济欠发达地区车辆的保有量规模小，加之西部地区养路费征收标准也较低，因此经济欠发达地区的养路费规模大大低于沿海发达地区。即使改征燃油税，由于车辆保有量少，这些地区的燃油税税收也必然大大低于经济发达地区。</w:t>
      </w:r>
      <w:r w:rsidRPr="00B013CA">
        <w:rPr>
          <w:rFonts w:ascii="黑体" w:eastAsia="黑体"/>
          <w:b/>
          <w:sz w:val="24"/>
        </w:rPr>
        <w:t>2</w:t>
      </w:r>
      <w:r w:rsidRPr="00B013CA">
        <w:rPr>
          <w:rFonts w:ascii="黑体" w:eastAsia="黑体" w:hint="eastAsia"/>
          <w:b/>
          <w:sz w:val="24"/>
        </w:rPr>
        <w:t>、车购费。经济发达地区的企业及民众由于其经济发展水平和收入较高，购买车辆的需求旺盛，车辆更新的速度也快，所以车购费收入总额高于欠发达地区。</w:t>
      </w:r>
      <w:r w:rsidRPr="00B013CA">
        <w:rPr>
          <w:rFonts w:ascii="黑体" w:eastAsia="黑体"/>
          <w:b/>
          <w:sz w:val="24"/>
        </w:rPr>
        <w:t>3</w:t>
      </w:r>
      <w:r w:rsidRPr="00B013CA">
        <w:rPr>
          <w:rFonts w:ascii="黑体" w:eastAsia="黑体" w:hint="eastAsia"/>
          <w:b/>
          <w:sz w:val="24"/>
        </w:rPr>
        <w:t>、公路通行费。在公路管理没有进入网络化之前，对同等级公路，确定收费标准，不仅需考虑还款额度、收费年限、通行便利等因素，还必须考虑各地区经济状况对车辆通行费的负担能力及通行量大小的影响。西部地区的实际经济状况制约了通行费收入的较快增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之，由于西部地区经济欠发达，依靠收费远不能满足公路建设投资需求，而且，因可预见的时期内得不到适当的投资回报率，投资者不敢贸然进入，加之欠发达地区地方财政支持力度有限，因而银行借款成为西部地区公路投资的最主要来源。但是，西部公路交通行业向银行融资也逐步进入窘境，主要原因一是公路建设投资主体仍为行业主管部门，地方政府只进行支持性质的配套工作，其直接影响是一方面由于各地财政普遍困难，无法向公路提供地方配套资金，其地市自筹只有靠各地市公路交通部门申请银行贷款解决，造成地市自筹资金大部分难以落实，另一方面，建设过程中在征地拆迁、建设环境保护等诸多环节受到地方政府有关部门的制约，造成建设成本大、建设期延长等不利局面，加大了建设难度；二是融资方式单一，主要依靠金融机构贷款解决，导致行业负债率急剧上升，融资难度加大；三是在路网改造项目上国家投入资本偏低，忽视了经济欠发达地区、地市财政普遍困难的客观实际，用于路网改造项目的资金投入远远不能满足公路建设超常规发展的需求；四是公路管理机构统贷补助资金规模急剧增大，总体上超过了各省养路费年收入规模。由于负债水平居高不下，加上若干年后还款高峰期的到来，后续筹资的难度越来越大。其结果一方面是自身债务负担沉重，另一方面潜在的债务担保较大，造成公路交通行业后续融资担保的能力严重不足。</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全国公路交通行业发展趋势及风险分析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总体发展趋势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．公路交通行业发展目标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根据交通部战略规划总体目标，我国将在</w:t>
      </w:r>
      <w:r w:rsidRPr="00B013CA">
        <w:rPr>
          <w:rFonts w:ascii="黑体" w:eastAsia="黑体"/>
          <w:b/>
          <w:sz w:val="24"/>
        </w:rPr>
        <w:t>2050</w:t>
      </w:r>
      <w:r w:rsidRPr="00B013CA">
        <w:rPr>
          <w:rFonts w:ascii="黑体" w:eastAsia="黑体" w:hint="eastAsia"/>
          <w:b/>
          <w:sz w:val="24"/>
        </w:rPr>
        <w:t>年左右基本实现公路交通现代化。公路总里程由目前的</w:t>
      </w:r>
      <w:r w:rsidRPr="00B013CA">
        <w:rPr>
          <w:rFonts w:ascii="黑体" w:eastAsia="黑体"/>
          <w:b/>
          <w:sz w:val="24"/>
        </w:rPr>
        <w:t>170</w:t>
      </w:r>
      <w:r w:rsidRPr="00B013CA">
        <w:rPr>
          <w:rFonts w:ascii="黑体" w:eastAsia="黑体" w:hint="eastAsia"/>
          <w:b/>
          <w:sz w:val="24"/>
        </w:rPr>
        <w:t>万公里增长至</w:t>
      </w:r>
      <w:r w:rsidRPr="00B013CA">
        <w:rPr>
          <w:rFonts w:ascii="黑体" w:eastAsia="黑体"/>
          <w:b/>
          <w:sz w:val="24"/>
        </w:rPr>
        <w:t>400</w:t>
      </w:r>
      <w:r w:rsidRPr="00B013CA">
        <w:rPr>
          <w:rFonts w:ascii="黑体" w:eastAsia="黑体" w:hint="eastAsia"/>
          <w:b/>
          <w:sz w:val="24"/>
        </w:rPr>
        <w:t>万公里，实现基础设施网络化、客运便捷化、货运高效化、管理智能化、服务最优化，形成以安全、便捷、通畅、高效为特征的高品质、智能型道路运输网络。这一战略将分三个阶段完成：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到</w:t>
      </w:r>
      <w:r w:rsidRPr="00B013CA">
        <w:rPr>
          <w:rFonts w:ascii="黑体" w:eastAsia="黑体"/>
          <w:b/>
          <w:sz w:val="24"/>
        </w:rPr>
        <w:t>2010</w:t>
      </w:r>
      <w:r w:rsidRPr="00B013CA">
        <w:rPr>
          <w:rFonts w:ascii="黑体" w:eastAsia="黑体" w:hint="eastAsia"/>
          <w:b/>
          <w:sz w:val="24"/>
        </w:rPr>
        <w:t>年我国公路通车总里程将达到</w:t>
      </w:r>
      <w:r w:rsidRPr="00B013CA">
        <w:rPr>
          <w:rFonts w:ascii="黑体" w:eastAsia="黑体"/>
          <w:b/>
          <w:sz w:val="24"/>
        </w:rPr>
        <w:t>200</w:t>
      </w:r>
      <w:r w:rsidRPr="00B013CA">
        <w:rPr>
          <w:rFonts w:ascii="黑体" w:eastAsia="黑体" w:hint="eastAsia"/>
          <w:b/>
          <w:sz w:val="24"/>
        </w:rPr>
        <w:t>多万公里，其中高速公路达到</w:t>
      </w:r>
      <w:r w:rsidRPr="00B013CA">
        <w:rPr>
          <w:rFonts w:ascii="黑体" w:eastAsia="黑体"/>
          <w:b/>
          <w:sz w:val="24"/>
        </w:rPr>
        <w:t>3.5</w:t>
      </w:r>
      <w:r w:rsidRPr="00B013CA">
        <w:rPr>
          <w:rFonts w:ascii="黑体" w:eastAsia="黑体" w:hint="eastAsia"/>
          <w:b/>
          <w:sz w:val="24"/>
        </w:rPr>
        <w:t>万多公里，所有具备通车条件的乡镇和行政村将通上公路，交通紧张状况基本消除，智能交通系统全面起步建设并部分投入使用。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w:t>
      </w:r>
      <w:r w:rsidRPr="00B013CA">
        <w:rPr>
          <w:rFonts w:ascii="黑体" w:eastAsia="黑体"/>
          <w:b/>
          <w:sz w:val="24"/>
        </w:rPr>
        <w:t>2010</w:t>
      </w:r>
      <w:r w:rsidRPr="00B013CA">
        <w:rPr>
          <w:rFonts w:ascii="黑体" w:eastAsia="黑体" w:hint="eastAsia"/>
          <w:b/>
          <w:sz w:val="24"/>
        </w:rPr>
        <w:t>年到</w:t>
      </w:r>
      <w:r w:rsidRPr="00B013CA">
        <w:rPr>
          <w:rFonts w:ascii="黑体" w:eastAsia="黑体"/>
          <w:b/>
          <w:sz w:val="24"/>
        </w:rPr>
        <w:t>2020</w:t>
      </w:r>
      <w:r w:rsidRPr="00B013CA">
        <w:rPr>
          <w:rFonts w:ascii="黑体" w:eastAsia="黑体" w:hint="eastAsia"/>
          <w:b/>
          <w:sz w:val="24"/>
        </w:rPr>
        <w:t>年，我国道路运输发展将进入“基本适应”社会经济发展的阶段，公路总里程将达到</w:t>
      </w:r>
      <w:r w:rsidRPr="00B013CA">
        <w:rPr>
          <w:rFonts w:ascii="黑体" w:eastAsia="黑体"/>
          <w:b/>
          <w:sz w:val="24"/>
        </w:rPr>
        <w:t>250</w:t>
      </w:r>
      <w:r w:rsidRPr="00B013CA">
        <w:rPr>
          <w:rFonts w:ascii="黑体" w:eastAsia="黑体" w:hint="eastAsia"/>
          <w:b/>
          <w:sz w:val="24"/>
        </w:rPr>
        <w:t>多万公里，其中高速公路将超过</w:t>
      </w:r>
      <w:smartTag w:uri="urn:schemas-microsoft-com:office:smarttags" w:element="chmetcnv">
        <w:smartTagPr>
          <w:attr w:name="UnitName" w:val="公里"/>
          <w:attr w:name="SourceValue" w:val="70000"/>
          <w:attr w:name="HasSpace" w:val="False"/>
          <w:attr w:name="Negative" w:val="False"/>
          <w:attr w:name="NumberType" w:val="1"/>
          <w:attr w:name="TCSC" w:val="1"/>
        </w:smartTagPr>
        <w:r w:rsidRPr="00B013CA">
          <w:rPr>
            <w:rFonts w:ascii="黑体" w:eastAsia="黑体"/>
            <w:b/>
            <w:sz w:val="24"/>
          </w:rPr>
          <w:t>7</w:t>
        </w:r>
        <w:r w:rsidRPr="00B013CA">
          <w:rPr>
            <w:rFonts w:ascii="黑体" w:eastAsia="黑体" w:hint="eastAsia"/>
            <w:b/>
            <w:sz w:val="24"/>
          </w:rPr>
          <w:t>万公里</w:t>
        </w:r>
      </w:smartTag>
      <w:r w:rsidRPr="00B013CA">
        <w:rPr>
          <w:rFonts w:ascii="黑体" w:eastAsia="黑体" w:hint="eastAsia"/>
          <w:b/>
          <w:sz w:val="24"/>
        </w:rPr>
        <w:t>，公路基础设施总体上能够满足社会经济发展的需要，道路运输供给与社会需求趋于平衡。智能交通技术将在运输生产中广泛应用，行业信息化水平接近中等发达国家水平，将建成运输安全型、资源节约型和环境保护型的公路交通体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w:t>
      </w:r>
      <w:r w:rsidRPr="00B013CA">
        <w:rPr>
          <w:rFonts w:ascii="黑体" w:eastAsia="黑体"/>
          <w:b/>
          <w:sz w:val="24"/>
        </w:rPr>
        <w:t>2020</w:t>
      </w:r>
      <w:r w:rsidRPr="00B013CA">
        <w:rPr>
          <w:rFonts w:ascii="黑体" w:eastAsia="黑体" w:hint="eastAsia"/>
          <w:b/>
          <w:sz w:val="24"/>
        </w:rPr>
        <w:t>年到本世纪中叶，我国将基本实现公路交通现代化，达到当时中等发达国家水平，道路运输不仅在数量和质量上完全满足社会运输需求，并基本实现与资源和环境的协调发展。届时公路总里程将超过</w:t>
      </w:r>
      <w:r w:rsidRPr="00B013CA">
        <w:rPr>
          <w:rFonts w:ascii="黑体" w:eastAsia="黑体"/>
          <w:b/>
          <w:sz w:val="24"/>
        </w:rPr>
        <w:t>400</w:t>
      </w:r>
      <w:r w:rsidRPr="00B013CA">
        <w:rPr>
          <w:rFonts w:ascii="黑体" w:eastAsia="黑体" w:hint="eastAsia"/>
          <w:b/>
          <w:sz w:val="24"/>
        </w:rPr>
        <w:t>万公里，高速公路总里程将达到</w:t>
      </w:r>
      <w:r w:rsidRPr="00B013CA">
        <w:rPr>
          <w:rFonts w:ascii="黑体" w:eastAsia="黑体"/>
          <w:b/>
          <w:sz w:val="24"/>
        </w:rPr>
        <w:t>7.</w:t>
      </w:r>
      <w:smartTag w:uri="urn:schemas-microsoft-com:office:smarttags" w:element="chmetcnv">
        <w:smartTagPr>
          <w:attr w:name="UnitName" w:val="公里"/>
          <w:attr w:name="SourceValue" w:val="50000"/>
          <w:attr w:name="HasSpace" w:val="False"/>
          <w:attr w:name="Negative" w:val="False"/>
          <w:attr w:name="NumberType" w:val="1"/>
          <w:attr w:name="TCSC" w:val="1"/>
        </w:smartTagPr>
        <w:r w:rsidRPr="00B013CA">
          <w:rPr>
            <w:rFonts w:ascii="黑体" w:eastAsia="黑体"/>
            <w:b/>
            <w:sz w:val="24"/>
          </w:rPr>
          <w:t>5</w:t>
        </w:r>
        <w:r w:rsidRPr="00B013CA">
          <w:rPr>
            <w:rFonts w:ascii="黑体" w:eastAsia="黑体" w:hint="eastAsia"/>
            <w:b/>
            <w:sz w:val="24"/>
          </w:rPr>
          <w:t>万公里</w:t>
        </w:r>
      </w:smartTag>
      <w:r w:rsidRPr="00B013CA">
        <w:rPr>
          <w:rFonts w:ascii="黑体" w:eastAsia="黑体" w:hint="eastAsia"/>
          <w:b/>
          <w:sz w:val="24"/>
        </w:rPr>
        <w:t>以上，高效率、低能耗的环保型汽车得到广泛使用，客运能够满足旅客个性化的出行需要，货运实现与现代物流的有机融合，道路运输智能化达到当时国际先进水平。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．公路主骨架发展规划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公路主骨架是根据国家干线公路网规划</w:t>
      </w:r>
      <w:r w:rsidRPr="00B013CA">
        <w:rPr>
          <w:rFonts w:ascii="黑体" w:eastAsia="黑体"/>
          <w:b/>
          <w:sz w:val="24"/>
        </w:rPr>
        <w:t>(</w:t>
      </w:r>
      <w:r w:rsidRPr="00B013CA">
        <w:rPr>
          <w:rFonts w:ascii="黑体" w:eastAsia="黑体" w:hint="eastAsia"/>
          <w:b/>
          <w:sz w:val="24"/>
        </w:rPr>
        <w:t>简称国道网，包括首都放射线、南北纵线和东西横线</w:t>
      </w:r>
      <w:r w:rsidRPr="00B013CA">
        <w:rPr>
          <w:rFonts w:ascii="黑体" w:eastAsia="黑体"/>
          <w:b/>
          <w:sz w:val="24"/>
        </w:rPr>
        <w:t>)</w:t>
      </w:r>
      <w:r w:rsidRPr="00B013CA">
        <w:rPr>
          <w:rFonts w:ascii="黑体" w:eastAsia="黑体" w:hint="eastAsia"/>
          <w:b/>
          <w:sz w:val="24"/>
        </w:rPr>
        <w:t>并考虑其他相关因素确定的。公路主骨架包括总长约</w:t>
      </w:r>
      <w:r w:rsidRPr="00B013CA">
        <w:rPr>
          <w:rFonts w:ascii="黑体" w:eastAsia="黑体"/>
          <w:b/>
          <w:sz w:val="24"/>
        </w:rPr>
        <w:t>3.</w:t>
      </w:r>
      <w:smartTag w:uri="urn:schemas-microsoft-com:office:smarttags" w:element="chmetcnv">
        <w:smartTagPr>
          <w:attr w:name="UnitName" w:val="公里"/>
          <w:attr w:name="SourceValue" w:val="50000"/>
          <w:attr w:name="HasSpace" w:val="False"/>
          <w:attr w:name="Negative" w:val="False"/>
          <w:attr w:name="NumberType" w:val="1"/>
          <w:attr w:name="TCSC" w:val="1"/>
        </w:smartTagPr>
        <w:r w:rsidRPr="00B013CA">
          <w:rPr>
            <w:rFonts w:ascii="黑体" w:eastAsia="黑体"/>
            <w:b/>
            <w:sz w:val="24"/>
          </w:rPr>
          <w:t>5</w:t>
        </w:r>
        <w:r w:rsidRPr="00B013CA">
          <w:rPr>
            <w:rFonts w:ascii="黑体" w:eastAsia="黑体" w:hint="eastAsia"/>
            <w:b/>
            <w:sz w:val="24"/>
          </w:rPr>
          <w:t>万公里</w:t>
        </w:r>
      </w:smartTag>
      <w:r w:rsidRPr="00B013CA">
        <w:rPr>
          <w:rFonts w:ascii="黑体" w:eastAsia="黑体" w:hint="eastAsia"/>
          <w:b/>
          <w:sz w:val="24"/>
        </w:rPr>
        <w:t>、纵贯东西和横穿国境南北的“五纵七横”</w:t>
      </w:r>
      <w:r w:rsidRPr="00B013CA">
        <w:rPr>
          <w:rFonts w:ascii="黑体" w:eastAsia="黑体"/>
          <w:b/>
          <w:sz w:val="24"/>
        </w:rPr>
        <w:t>12</w:t>
      </w:r>
      <w:r w:rsidRPr="00B013CA">
        <w:rPr>
          <w:rFonts w:ascii="黑体" w:eastAsia="黑体" w:hint="eastAsia"/>
          <w:b/>
          <w:sz w:val="24"/>
        </w:rPr>
        <w:t>条</w:t>
      </w:r>
      <w:r w:rsidRPr="00B013CA">
        <w:rPr>
          <w:rFonts w:ascii="黑体" w:eastAsia="黑体"/>
          <w:b/>
          <w:sz w:val="24"/>
        </w:rPr>
        <w:t>(</w:t>
      </w:r>
      <w:r w:rsidRPr="00B013CA">
        <w:rPr>
          <w:rFonts w:ascii="黑体" w:eastAsia="黑体" w:hint="eastAsia"/>
          <w:b/>
          <w:sz w:val="24"/>
        </w:rPr>
        <w:t>见下表</w:t>
      </w:r>
      <w:r w:rsidRPr="00B013CA">
        <w:rPr>
          <w:rFonts w:ascii="黑体" w:eastAsia="黑体"/>
          <w:b/>
          <w:sz w:val="24"/>
        </w:rPr>
        <w:t>)</w:t>
      </w:r>
      <w:r w:rsidRPr="00B013CA">
        <w:rPr>
          <w:rFonts w:ascii="黑体" w:eastAsia="黑体" w:hint="eastAsia"/>
          <w:b/>
          <w:sz w:val="24"/>
        </w:rPr>
        <w:t>主要由高等级公路组成的国道主干线，其贯通首都和直辖市及各省</w:t>
      </w:r>
      <w:r w:rsidRPr="00B013CA">
        <w:rPr>
          <w:rFonts w:ascii="黑体" w:eastAsia="黑体"/>
          <w:b/>
          <w:sz w:val="24"/>
        </w:rPr>
        <w:t>(</w:t>
      </w:r>
      <w:r w:rsidRPr="00B013CA">
        <w:rPr>
          <w:rFonts w:ascii="黑体" w:eastAsia="黑体" w:hint="eastAsia"/>
          <w:b/>
          <w:sz w:val="24"/>
        </w:rPr>
        <w:t>自治区</w:t>
      </w:r>
      <w:r w:rsidRPr="00B013CA">
        <w:rPr>
          <w:rFonts w:ascii="黑体" w:eastAsia="黑体"/>
          <w:b/>
          <w:sz w:val="24"/>
        </w:rPr>
        <w:t>)</w:t>
      </w:r>
      <w:r w:rsidRPr="00B013CA">
        <w:rPr>
          <w:rFonts w:ascii="黑体" w:eastAsia="黑体" w:hint="eastAsia"/>
          <w:b/>
          <w:sz w:val="24"/>
        </w:rPr>
        <w:t>省会城市，将人口在</w:t>
      </w:r>
      <w:r w:rsidRPr="00B013CA">
        <w:rPr>
          <w:rFonts w:ascii="黑体" w:eastAsia="黑体"/>
          <w:b/>
          <w:sz w:val="24"/>
        </w:rPr>
        <w:t>100</w:t>
      </w:r>
      <w:r w:rsidRPr="00B013CA">
        <w:rPr>
          <w:rFonts w:ascii="黑体" w:eastAsia="黑体" w:hint="eastAsia"/>
          <w:b/>
          <w:sz w:val="24"/>
        </w:rPr>
        <w:t>万以上的所有特大城市和</w:t>
      </w:r>
      <w:r w:rsidRPr="00B013CA">
        <w:rPr>
          <w:rFonts w:ascii="黑体" w:eastAsia="黑体"/>
          <w:b/>
          <w:sz w:val="24"/>
        </w:rPr>
        <w:t>93%</w:t>
      </w:r>
      <w:r w:rsidRPr="00B013CA">
        <w:rPr>
          <w:rFonts w:ascii="黑体" w:eastAsia="黑体" w:hint="eastAsia"/>
          <w:b/>
          <w:sz w:val="24"/>
        </w:rPr>
        <w:t>的人口在</w:t>
      </w:r>
      <w:r w:rsidRPr="00B013CA">
        <w:rPr>
          <w:rFonts w:ascii="黑体" w:eastAsia="黑体"/>
          <w:b/>
          <w:sz w:val="24"/>
        </w:rPr>
        <w:t>50</w:t>
      </w:r>
      <w:r w:rsidRPr="00B013CA">
        <w:rPr>
          <w:rFonts w:ascii="黑体" w:eastAsia="黑体" w:hint="eastAsia"/>
          <w:b/>
          <w:sz w:val="24"/>
        </w:rPr>
        <w:t>万以上的大城市连接在一起，贯通和连接的城市总数超过</w:t>
      </w:r>
      <w:r w:rsidRPr="00B013CA">
        <w:rPr>
          <w:rFonts w:ascii="黑体" w:eastAsia="黑体"/>
          <w:b/>
          <w:sz w:val="24"/>
        </w:rPr>
        <w:t>200</w:t>
      </w:r>
      <w:r w:rsidRPr="00B013CA">
        <w:rPr>
          <w:rFonts w:ascii="黑体" w:eastAsia="黑体" w:hint="eastAsia"/>
          <w:b/>
          <w:sz w:val="24"/>
        </w:rPr>
        <w:t>个，覆盖人口约</w:t>
      </w:r>
      <w:r w:rsidRPr="00B013CA">
        <w:rPr>
          <w:rFonts w:ascii="黑体" w:eastAsia="黑体"/>
          <w:b/>
          <w:sz w:val="24"/>
        </w:rPr>
        <w:t>6</w:t>
      </w:r>
      <w:r w:rsidRPr="00B013CA">
        <w:rPr>
          <w:rFonts w:ascii="黑体" w:eastAsia="黑体" w:hint="eastAsia"/>
          <w:b/>
          <w:sz w:val="24"/>
        </w:rPr>
        <w:t>亿，占全国总人口的</w:t>
      </w:r>
      <w:r w:rsidRPr="00B013CA">
        <w:rPr>
          <w:rFonts w:ascii="黑体" w:eastAsia="黑体"/>
          <w:b/>
          <w:sz w:val="24"/>
        </w:rPr>
        <w:t>50%</w:t>
      </w:r>
      <w:r w:rsidRPr="00B013CA">
        <w:rPr>
          <w:rFonts w:ascii="黑体" w:eastAsia="黑体" w:hint="eastAsia"/>
          <w:b/>
          <w:sz w:val="24"/>
        </w:rPr>
        <w:t>左右。</w:t>
      </w:r>
    </w:p>
    <w:p w:rsidR="004F4DEE" w:rsidRPr="00B013CA" w:rsidRDefault="004F4DEE" w:rsidP="0074280B">
      <w:pPr>
        <w:snapToGrid w:val="0"/>
        <w:spacing w:before="156" w:after="156" w:line="360" w:lineRule="auto"/>
        <w:ind w:firstLine="422"/>
        <w:jc w:val="center"/>
        <w:rPr>
          <w:rFonts w:ascii="黑体" w:eastAsia="黑体" w:hAnsi="宋体" w:cs="宋体"/>
          <w:b/>
          <w:color w:val="000000"/>
          <w:sz w:val="24"/>
        </w:rPr>
      </w:pPr>
      <w:r w:rsidRPr="00B013CA">
        <w:rPr>
          <w:rFonts w:ascii="黑体" w:eastAsia="黑体" w:hAnsi="宋体" w:cs="宋体" w:hint="eastAsia"/>
          <w:b/>
          <w:color w:val="000000"/>
          <w:sz w:val="24"/>
        </w:rPr>
        <w:t>“五</w:t>
      </w:r>
      <w:r w:rsidRPr="00B013CA">
        <w:rPr>
          <w:rFonts w:ascii="黑体" w:eastAsia="黑体" w:hAnsi="宋体" w:cs="宋体"/>
          <w:b/>
          <w:color w:val="000000"/>
          <w:sz w:val="24"/>
        </w:rPr>
        <w:t xml:space="preserve">    </w:t>
      </w:r>
      <w:r w:rsidRPr="00B013CA">
        <w:rPr>
          <w:rFonts w:ascii="黑体" w:eastAsia="黑体" w:hAnsi="宋体" w:cs="宋体" w:hint="eastAsia"/>
          <w:b/>
          <w:color w:val="000000"/>
          <w:sz w:val="24"/>
        </w:rPr>
        <w:t>纵”</w:t>
      </w:r>
    </w:p>
    <w:tbl>
      <w:tblPr>
        <w:tblW w:w="7964" w:type="dxa"/>
        <w:tblInd w:w="900" w:type="dxa"/>
        <w:tblCellMar>
          <w:left w:w="0" w:type="dxa"/>
          <w:right w:w="0" w:type="dxa"/>
        </w:tblCellMar>
        <w:tblLook w:val="0000" w:firstRow="0" w:lastRow="0" w:firstColumn="0" w:lastColumn="0" w:noHBand="0" w:noVBand="0"/>
      </w:tblPr>
      <w:tblGrid>
        <w:gridCol w:w="934"/>
        <w:gridCol w:w="1005"/>
        <w:gridCol w:w="4809"/>
        <w:gridCol w:w="1216"/>
      </w:tblGrid>
      <w:tr w:rsidR="004F4DEE" w:rsidRPr="00B013CA">
        <w:trPr>
          <w:trHeight w:val="285"/>
        </w:trPr>
        <w:tc>
          <w:tcPr>
            <w:tcW w:w="70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编号</w:t>
            </w:r>
          </w:p>
        </w:tc>
        <w:tc>
          <w:tcPr>
            <w:tcW w:w="102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路线简称</w:t>
            </w:r>
          </w:p>
        </w:tc>
        <w:tc>
          <w:tcPr>
            <w:tcW w:w="5009"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主控点</w:t>
            </w:r>
          </w:p>
        </w:tc>
        <w:tc>
          <w:tcPr>
            <w:tcW w:w="123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里程</w:t>
            </w:r>
            <w:r w:rsidRPr="00B013CA">
              <w:rPr>
                <w:rFonts w:ascii="黑体" w:eastAsia="黑体" w:hAnsi="宋体" w:cs="宋体"/>
                <w:b/>
                <w:color w:val="000000"/>
                <w:sz w:val="24"/>
              </w:rPr>
              <w:t>(</w:t>
            </w:r>
            <w:r w:rsidRPr="00B013CA">
              <w:rPr>
                <w:rFonts w:ascii="黑体" w:eastAsia="黑体" w:hAnsi="宋体" w:cs="宋体" w:hint="eastAsia"/>
                <w:b/>
                <w:color w:val="000000"/>
                <w:sz w:val="24"/>
              </w:rPr>
              <w:t>公里</w:t>
            </w:r>
            <w:r w:rsidRPr="00B013CA">
              <w:rPr>
                <w:rFonts w:ascii="黑体" w:eastAsia="黑体" w:hAnsi="宋体" w:cs="宋体"/>
                <w:b/>
                <w:color w:val="000000"/>
                <w:sz w:val="24"/>
              </w:rPr>
              <w:t>)</w:t>
            </w:r>
          </w:p>
        </w:tc>
      </w:tr>
      <w:tr w:rsidR="004F4DEE" w:rsidRPr="00B013CA">
        <w:trPr>
          <w:trHeight w:val="1035"/>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G010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同三线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同江—哈尔滨</w:t>
            </w:r>
            <w:r w:rsidRPr="00B013CA">
              <w:rPr>
                <w:rFonts w:ascii="黑体" w:eastAsia="黑体" w:hAnsi="宋体" w:cs="宋体"/>
                <w:b/>
                <w:color w:val="000000"/>
                <w:sz w:val="24"/>
              </w:rPr>
              <w:t>(</w:t>
            </w:r>
            <w:r w:rsidRPr="00B013CA">
              <w:rPr>
                <w:rFonts w:ascii="黑体" w:eastAsia="黑体" w:hAnsi="宋体" w:cs="宋体" w:hint="eastAsia"/>
                <w:b/>
                <w:color w:val="000000"/>
                <w:sz w:val="24"/>
              </w:rPr>
              <w:t>含珲春—长春支线</w:t>
            </w:r>
            <w:r w:rsidRPr="00B013CA">
              <w:rPr>
                <w:rFonts w:ascii="黑体" w:eastAsia="黑体" w:hAnsi="宋体" w:cs="宋体"/>
                <w:b/>
                <w:color w:val="000000"/>
                <w:sz w:val="24"/>
              </w:rPr>
              <w:t>)</w:t>
            </w:r>
            <w:r w:rsidRPr="00B013CA">
              <w:rPr>
                <w:rFonts w:ascii="黑体" w:eastAsia="黑体" w:hAnsi="宋体" w:cs="宋体" w:hint="eastAsia"/>
                <w:b/>
                <w:color w:val="000000"/>
                <w:sz w:val="24"/>
              </w:rPr>
              <w:t>—长春—沈阳—大连—烟台—青岛—连云港—上海—宁波—福州—深圳—广州—湛江—海安—海口—三亚</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5700</w:t>
            </w:r>
          </w:p>
        </w:tc>
      </w:tr>
      <w:tr w:rsidR="004F4DEE" w:rsidRPr="00B013CA">
        <w:trPr>
          <w:trHeight w:val="795"/>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G020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京福线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北京—天津—</w:t>
            </w:r>
            <w:r w:rsidRPr="00B013CA">
              <w:rPr>
                <w:rFonts w:ascii="黑体" w:eastAsia="黑体" w:hAnsi="宋体" w:cs="宋体"/>
                <w:b/>
                <w:color w:val="000000"/>
                <w:sz w:val="24"/>
              </w:rPr>
              <w:t>(</w:t>
            </w:r>
            <w:r w:rsidRPr="00B013CA">
              <w:rPr>
                <w:rFonts w:ascii="黑体" w:eastAsia="黑体" w:hAnsi="宋体" w:cs="宋体" w:hint="eastAsia"/>
                <w:b/>
                <w:color w:val="000000"/>
                <w:sz w:val="24"/>
              </w:rPr>
              <w:t>含天津—塘沽支线</w:t>
            </w:r>
            <w:r w:rsidRPr="00B013CA">
              <w:rPr>
                <w:rFonts w:ascii="黑体" w:eastAsia="黑体" w:hAnsi="宋体" w:cs="宋体"/>
                <w:b/>
                <w:color w:val="000000"/>
                <w:sz w:val="24"/>
              </w:rPr>
              <w:t>)</w:t>
            </w:r>
            <w:r w:rsidRPr="00B013CA">
              <w:rPr>
                <w:rFonts w:ascii="黑体" w:eastAsia="黑体" w:hAnsi="宋体" w:cs="宋体" w:hint="eastAsia"/>
                <w:b/>
                <w:color w:val="000000"/>
                <w:sz w:val="24"/>
              </w:rPr>
              <w:t>—济南—徐州</w:t>
            </w:r>
            <w:r w:rsidRPr="00B013CA">
              <w:rPr>
                <w:rFonts w:ascii="黑体" w:eastAsia="黑体" w:hAnsi="宋体" w:cs="宋体"/>
                <w:b/>
                <w:color w:val="000000"/>
                <w:sz w:val="24"/>
              </w:rPr>
              <w:t>(</w:t>
            </w:r>
            <w:r w:rsidRPr="00B013CA">
              <w:rPr>
                <w:rFonts w:ascii="黑体" w:eastAsia="黑体" w:hAnsi="宋体" w:cs="宋体" w:hint="eastAsia"/>
                <w:b/>
                <w:color w:val="000000"/>
                <w:sz w:val="24"/>
              </w:rPr>
              <w:t>含泰安—淮阴支线</w:t>
            </w:r>
            <w:r w:rsidRPr="00B013CA">
              <w:rPr>
                <w:rFonts w:ascii="黑体" w:eastAsia="黑体" w:hAnsi="宋体" w:cs="宋体"/>
                <w:b/>
                <w:color w:val="000000"/>
                <w:sz w:val="24"/>
              </w:rPr>
              <w:t>)</w:t>
            </w:r>
            <w:r w:rsidRPr="00B013CA">
              <w:rPr>
                <w:rFonts w:ascii="黑体" w:eastAsia="黑体" w:hAnsi="宋体" w:cs="宋体" w:hint="eastAsia"/>
                <w:b/>
                <w:color w:val="000000"/>
                <w:sz w:val="24"/>
              </w:rPr>
              <w:t>—合肥—南昌—福州</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2540</w:t>
            </w:r>
          </w:p>
        </w:tc>
      </w:tr>
      <w:tr w:rsidR="004F4DEE" w:rsidRPr="00B013CA">
        <w:trPr>
          <w:trHeight w:val="285"/>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G050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渝湛线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重庆—贵阳—南宁—湛江</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1430</w:t>
            </w:r>
          </w:p>
        </w:tc>
      </w:tr>
      <w:tr w:rsidR="004F4DEE" w:rsidRPr="00B013CA">
        <w:trPr>
          <w:trHeight w:val="510"/>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G030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京珠线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北京—石家庄—郑州—武汉—长沙—广州—珠海</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2310</w:t>
            </w:r>
          </w:p>
        </w:tc>
      </w:tr>
      <w:tr w:rsidR="004F4DEE" w:rsidRPr="00B013CA">
        <w:trPr>
          <w:trHeight w:val="510"/>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G040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二河线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二连浩特—集宁—大同—太原—西安—成都—昆明—河口</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3610</w:t>
            </w:r>
          </w:p>
        </w:tc>
      </w:tr>
    </w:tbl>
    <w:p w:rsidR="004F4DEE" w:rsidRPr="00B013CA" w:rsidRDefault="004F4DEE" w:rsidP="0074280B">
      <w:pPr>
        <w:snapToGrid w:val="0"/>
        <w:spacing w:before="156" w:after="156" w:line="360" w:lineRule="auto"/>
        <w:ind w:firstLine="422"/>
        <w:jc w:val="center"/>
        <w:rPr>
          <w:rFonts w:ascii="黑体" w:eastAsia="黑体" w:hAnsi="宋体" w:cs="宋体"/>
          <w:b/>
          <w:color w:val="000000"/>
          <w:sz w:val="24"/>
        </w:rPr>
      </w:pPr>
      <w:r w:rsidRPr="00B013CA">
        <w:rPr>
          <w:rFonts w:ascii="黑体" w:eastAsia="黑体" w:hAnsi="宋体" w:cs="宋体" w:hint="eastAsia"/>
          <w:b/>
          <w:color w:val="000000"/>
          <w:sz w:val="24"/>
        </w:rPr>
        <w:t>“七</w:t>
      </w:r>
      <w:r w:rsidRPr="00B013CA">
        <w:rPr>
          <w:rFonts w:ascii="黑体" w:eastAsia="黑体" w:hAnsi="宋体" w:cs="宋体"/>
          <w:b/>
          <w:color w:val="000000"/>
          <w:sz w:val="24"/>
        </w:rPr>
        <w:t xml:space="preserve">      </w:t>
      </w:r>
      <w:r w:rsidRPr="00B013CA">
        <w:rPr>
          <w:rFonts w:ascii="黑体" w:eastAsia="黑体" w:hAnsi="宋体" w:cs="宋体" w:hint="eastAsia"/>
          <w:b/>
          <w:color w:val="000000"/>
          <w:sz w:val="24"/>
        </w:rPr>
        <w:t>横”</w:t>
      </w:r>
    </w:p>
    <w:tbl>
      <w:tblPr>
        <w:tblW w:w="7949" w:type="dxa"/>
        <w:tblInd w:w="917" w:type="dxa"/>
        <w:tblCellMar>
          <w:left w:w="0" w:type="dxa"/>
          <w:right w:w="0" w:type="dxa"/>
        </w:tblCellMar>
        <w:tblLook w:val="0000" w:firstRow="0" w:lastRow="0" w:firstColumn="0" w:lastColumn="0" w:noHBand="0" w:noVBand="0"/>
      </w:tblPr>
      <w:tblGrid>
        <w:gridCol w:w="938"/>
        <w:gridCol w:w="1006"/>
        <w:gridCol w:w="4812"/>
        <w:gridCol w:w="1193"/>
      </w:tblGrid>
      <w:tr w:rsidR="004F4DEE" w:rsidRPr="00B013CA">
        <w:trPr>
          <w:trHeight w:val="315"/>
        </w:trPr>
        <w:tc>
          <w:tcPr>
            <w:tcW w:w="720" w:type="dxa"/>
            <w:tcBorders>
              <w:top w:val="single" w:sz="8" w:space="0" w:color="auto"/>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编号</w:t>
            </w:r>
          </w:p>
        </w:tc>
        <w:tc>
          <w:tcPr>
            <w:tcW w:w="1020"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路线简称</w:t>
            </w:r>
          </w:p>
        </w:tc>
        <w:tc>
          <w:tcPr>
            <w:tcW w:w="5004"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主控点</w:t>
            </w:r>
          </w:p>
        </w:tc>
        <w:tc>
          <w:tcPr>
            <w:tcW w:w="1205"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2"/>
              <w:jc w:val="center"/>
              <w:rPr>
                <w:rFonts w:ascii="黑体" w:eastAsia="黑体" w:hAnsi="宋体" w:cs="宋体"/>
                <w:b/>
                <w:sz w:val="24"/>
              </w:rPr>
            </w:pPr>
            <w:r w:rsidRPr="00B013CA">
              <w:rPr>
                <w:rFonts w:ascii="黑体" w:eastAsia="黑体" w:hAnsi="宋体" w:cs="宋体" w:hint="eastAsia"/>
                <w:b/>
                <w:color w:val="000000"/>
                <w:sz w:val="24"/>
              </w:rPr>
              <w:t>里程</w:t>
            </w:r>
            <w:r w:rsidRPr="00B013CA">
              <w:rPr>
                <w:rFonts w:ascii="黑体" w:eastAsia="黑体" w:hAnsi="宋体" w:cs="宋体"/>
                <w:b/>
                <w:color w:val="000000"/>
                <w:sz w:val="24"/>
              </w:rPr>
              <w:t>(</w:t>
            </w:r>
            <w:r w:rsidRPr="00B013CA">
              <w:rPr>
                <w:rFonts w:ascii="黑体" w:eastAsia="黑体" w:hAnsi="宋体" w:cs="宋体" w:hint="eastAsia"/>
                <w:b/>
                <w:color w:val="000000"/>
                <w:sz w:val="24"/>
              </w:rPr>
              <w:t>公里</w:t>
            </w:r>
            <w:r w:rsidRPr="00B013CA">
              <w:rPr>
                <w:rFonts w:ascii="黑体" w:eastAsia="黑体" w:hAnsi="宋体" w:cs="宋体"/>
                <w:b/>
                <w:color w:val="000000"/>
                <w:sz w:val="24"/>
              </w:rPr>
              <w:t>)</w:t>
            </w:r>
          </w:p>
        </w:tc>
      </w:tr>
      <w:tr w:rsidR="004F4DEE" w:rsidRPr="00B013CA">
        <w:trPr>
          <w:trHeight w:val="28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G055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沪蓉线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上海—南京—合肥—武汉—重庆—成都</w:t>
            </w:r>
            <w:r w:rsidRPr="00B013CA">
              <w:rPr>
                <w:rFonts w:ascii="黑体" w:eastAsia="黑体" w:hAnsi="宋体" w:cs="宋体"/>
                <w:b/>
                <w:color w:val="000000"/>
                <w:sz w:val="24"/>
              </w:rPr>
              <w:t>(</w:t>
            </w:r>
            <w:r w:rsidRPr="00B013CA">
              <w:rPr>
                <w:rFonts w:ascii="黑体" w:eastAsia="黑体" w:hAnsi="宋体" w:cs="宋体" w:hint="eastAsia"/>
                <w:b/>
                <w:color w:val="000000"/>
                <w:sz w:val="24"/>
              </w:rPr>
              <w:t>含万县—南充—成都支线</w:t>
            </w:r>
            <w:r w:rsidRPr="00B013CA">
              <w:rPr>
                <w:rFonts w:ascii="黑体" w:eastAsia="黑体" w:hAnsi="宋体" w:cs="宋体"/>
                <w:b/>
                <w:color w:val="000000"/>
                <w:sz w:val="24"/>
              </w:rPr>
              <w:t>)</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2970</w:t>
            </w:r>
          </w:p>
        </w:tc>
      </w:tr>
      <w:tr w:rsidR="004F4DEE" w:rsidRPr="00B013CA">
        <w:trPr>
          <w:trHeight w:val="510"/>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G045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连霍线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连云港—徐州—郑州—西安—兰州—乌鲁木齐—霍尔果斯</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3980</w:t>
            </w:r>
          </w:p>
        </w:tc>
      </w:tr>
      <w:tr w:rsidR="004F4DEE" w:rsidRPr="00B013CA">
        <w:trPr>
          <w:trHeight w:val="28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G015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绥满线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绥芬河—哈尔滨—满州里</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1280</w:t>
            </w:r>
          </w:p>
        </w:tc>
      </w:tr>
      <w:tr w:rsidR="004F4DEE" w:rsidRPr="00B013CA">
        <w:trPr>
          <w:trHeight w:val="780"/>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G025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丹拉线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丹东—沈阳—唐山</w:t>
            </w:r>
            <w:r w:rsidRPr="00B013CA">
              <w:rPr>
                <w:rFonts w:ascii="黑体" w:eastAsia="黑体" w:hAnsi="宋体" w:cs="宋体"/>
                <w:b/>
                <w:color w:val="000000"/>
                <w:sz w:val="24"/>
              </w:rPr>
              <w:t>(</w:t>
            </w:r>
            <w:r w:rsidRPr="00B013CA">
              <w:rPr>
                <w:rFonts w:ascii="黑体" w:eastAsia="黑体" w:hAnsi="宋体" w:cs="宋体" w:hint="eastAsia"/>
                <w:b/>
                <w:color w:val="000000"/>
                <w:sz w:val="24"/>
              </w:rPr>
              <w:t>含唐山—天津支线</w:t>
            </w:r>
            <w:r w:rsidRPr="00B013CA">
              <w:rPr>
                <w:rFonts w:ascii="黑体" w:eastAsia="黑体" w:hAnsi="宋体" w:cs="宋体"/>
                <w:b/>
                <w:color w:val="000000"/>
                <w:sz w:val="24"/>
              </w:rPr>
              <w:t>)</w:t>
            </w:r>
            <w:r w:rsidRPr="00B013CA">
              <w:rPr>
                <w:rFonts w:ascii="黑体" w:eastAsia="黑体" w:hAnsi="宋体" w:cs="宋体" w:hint="eastAsia"/>
                <w:b/>
                <w:color w:val="000000"/>
                <w:sz w:val="24"/>
              </w:rPr>
              <w:t>—北京—集宁—呼和浩特—银川—兰州—拉萨</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4590</w:t>
            </w:r>
          </w:p>
        </w:tc>
      </w:tr>
      <w:tr w:rsidR="004F4DEE" w:rsidRPr="00B013CA">
        <w:trPr>
          <w:trHeight w:val="28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G035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青银线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青岛—济南—石家庄—太原—银川</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1610</w:t>
            </w:r>
          </w:p>
        </w:tc>
      </w:tr>
      <w:tr w:rsidR="004F4DEE" w:rsidRPr="00B013CA">
        <w:trPr>
          <w:trHeight w:val="52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G065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沪瑞线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上海—杭州</w:t>
            </w:r>
            <w:r w:rsidRPr="00B013CA">
              <w:rPr>
                <w:rFonts w:ascii="黑体" w:eastAsia="黑体" w:hAnsi="宋体" w:cs="宋体"/>
                <w:b/>
                <w:color w:val="000000"/>
                <w:sz w:val="24"/>
              </w:rPr>
              <w:t>(</w:t>
            </w:r>
            <w:r w:rsidRPr="00B013CA">
              <w:rPr>
                <w:rFonts w:ascii="黑体" w:eastAsia="黑体" w:hAnsi="宋体" w:cs="宋体" w:hint="eastAsia"/>
                <w:b/>
                <w:color w:val="000000"/>
                <w:sz w:val="24"/>
              </w:rPr>
              <w:t>含宁波—杭州—南京支线</w:t>
            </w:r>
            <w:r w:rsidRPr="00B013CA">
              <w:rPr>
                <w:rFonts w:ascii="黑体" w:eastAsia="黑体" w:hAnsi="宋体" w:cs="宋体"/>
                <w:b/>
                <w:color w:val="000000"/>
                <w:sz w:val="24"/>
              </w:rPr>
              <w:t>)</w:t>
            </w:r>
            <w:r w:rsidRPr="00B013CA">
              <w:rPr>
                <w:rFonts w:ascii="黑体" w:eastAsia="黑体" w:hAnsi="宋体" w:cs="宋体" w:hint="eastAsia"/>
                <w:b/>
                <w:color w:val="000000"/>
                <w:sz w:val="24"/>
              </w:rPr>
              <w:t>—南昌—贵阳—昆明—瑞丽</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4090</w:t>
            </w:r>
          </w:p>
        </w:tc>
      </w:tr>
      <w:tr w:rsidR="004F4DEE" w:rsidRPr="00B013CA">
        <w:trPr>
          <w:trHeight w:val="52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G075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hint="eastAsia"/>
                <w:b/>
                <w:color w:val="000000"/>
                <w:sz w:val="24"/>
              </w:rPr>
              <w:t>衡昆线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rPr>
                <w:rFonts w:ascii="黑体" w:eastAsia="黑体" w:hAnsi="宋体" w:cs="宋体"/>
                <w:b/>
                <w:sz w:val="24"/>
              </w:rPr>
            </w:pPr>
            <w:r w:rsidRPr="00B013CA">
              <w:rPr>
                <w:rFonts w:ascii="黑体" w:eastAsia="黑体" w:hAnsi="宋体" w:cs="宋体" w:hint="eastAsia"/>
                <w:b/>
                <w:color w:val="000000"/>
                <w:sz w:val="24"/>
              </w:rPr>
              <w:t>衡阳—南宁</w:t>
            </w:r>
            <w:r w:rsidRPr="00B013CA">
              <w:rPr>
                <w:rFonts w:ascii="黑体" w:eastAsia="黑体" w:hAnsi="宋体" w:cs="宋体"/>
                <w:b/>
                <w:color w:val="000000"/>
                <w:sz w:val="24"/>
              </w:rPr>
              <w:t>(</w:t>
            </w:r>
            <w:r w:rsidRPr="00B013CA">
              <w:rPr>
                <w:rFonts w:ascii="黑体" w:eastAsia="黑体" w:hAnsi="宋体" w:cs="宋体" w:hint="eastAsia"/>
                <w:b/>
                <w:color w:val="000000"/>
                <w:sz w:val="24"/>
              </w:rPr>
              <w:t>含南宁—友谊关支线</w:t>
            </w:r>
            <w:r w:rsidRPr="00B013CA">
              <w:rPr>
                <w:rFonts w:ascii="黑体" w:eastAsia="黑体" w:hAnsi="宋体" w:cs="宋体"/>
                <w:b/>
                <w:color w:val="000000"/>
                <w:sz w:val="24"/>
              </w:rPr>
              <w:t>)</w:t>
            </w:r>
            <w:r w:rsidRPr="00B013CA">
              <w:rPr>
                <w:rFonts w:ascii="黑体" w:eastAsia="黑体" w:hAnsi="宋体" w:cs="宋体" w:hint="eastAsia"/>
                <w:b/>
                <w:color w:val="000000"/>
                <w:sz w:val="24"/>
              </w:rPr>
              <w:t>—昆明</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4F4DEE" w:rsidRPr="00B013CA" w:rsidRDefault="004F4DEE" w:rsidP="0074280B">
            <w:pPr>
              <w:spacing w:line="360" w:lineRule="auto"/>
              <w:ind w:firstLine="420"/>
              <w:jc w:val="center"/>
              <w:rPr>
                <w:rFonts w:ascii="黑体" w:eastAsia="黑体" w:hAnsi="宋体" w:cs="宋体"/>
                <w:b/>
                <w:sz w:val="24"/>
              </w:rPr>
            </w:pPr>
            <w:r w:rsidRPr="00B013CA">
              <w:rPr>
                <w:rFonts w:ascii="黑体" w:eastAsia="黑体" w:hAnsi="宋体" w:cs="宋体"/>
                <w:b/>
                <w:color w:val="000000"/>
                <w:sz w:val="24"/>
              </w:rPr>
              <w:t>1980</w:t>
            </w:r>
          </w:p>
        </w:tc>
      </w:tr>
    </w:tbl>
    <w:p w:rsidR="004F4DEE" w:rsidRPr="00B013CA" w:rsidRDefault="004F4DEE" w:rsidP="0074280B">
      <w:pPr>
        <w:snapToGrid w:val="0"/>
        <w:spacing w:before="156" w:after="100" w:afterAutospacing="1" w:line="360" w:lineRule="auto"/>
        <w:ind w:firstLine="420"/>
        <w:jc w:val="left"/>
        <w:rPr>
          <w:rFonts w:ascii="黑体" w:eastAsia="黑体" w:hAnsi="Arial Unicode MS" w:cs="Arial Unicode MS"/>
          <w:b/>
          <w:sz w:val="24"/>
        </w:rPr>
      </w:pPr>
      <w:r w:rsidRPr="00B013CA">
        <w:rPr>
          <w:rFonts w:ascii="黑体" w:eastAsia="黑体" w:hint="eastAsia"/>
          <w:b/>
          <w:sz w:val="24"/>
        </w:rPr>
        <w:t>公路主骨架是全国公路网的主动脉，也是全国综合运输大通道的重要组成部分。大力加快“五纵七横”国家道路主干线系统建设，可使公路交通基本适应国民经济和社会发展对城市间快速旅客和货物运输的需求，满足社会主义市场体系发展和对外开放的要求，并加快我国工业化和城市化的进程，进一步提高公路的网络化效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道主干线按照规划的标准要求建成后，随着交通量的增长，安全保障、通讯信息和综合管理服务设施的逐步完善，车辆行驶速度可以比现有国道平均车速提高一倍以上。大中城市间、省际间和区域间将形成现代化的快速公路运输网络。全国公路网的运营效率和效益将有很大的提高。公路运输运距在</w:t>
      </w:r>
      <w:r w:rsidRPr="00B013CA">
        <w:rPr>
          <w:rFonts w:ascii="黑体" w:eastAsia="黑体"/>
          <w:b/>
          <w:sz w:val="24"/>
        </w:rPr>
        <w:t>400</w:t>
      </w:r>
      <w:smartTag w:uri="urn:schemas-microsoft-com:office:smarttags" w:element="chmetcnv">
        <w:smartTagPr>
          <w:attr w:name="UnitName" w:val="公里"/>
          <w:attr w:name="SourceValue" w:val="500"/>
          <w:attr w:name="HasSpace" w:val="False"/>
          <w:attr w:name="Negative" w:val="True"/>
          <w:attr w:name="NumberType" w:val="1"/>
          <w:attr w:name="TCSC" w:val="0"/>
        </w:smartTagPr>
        <w:r w:rsidRPr="00B013CA">
          <w:rPr>
            <w:rFonts w:ascii="黑体" w:eastAsia="黑体"/>
            <w:b/>
            <w:sz w:val="24"/>
          </w:rPr>
          <w:t>-500</w:t>
        </w:r>
        <w:r w:rsidRPr="00B013CA">
          <w:rPr>
            <w:rFonts w:ascii="黑体" w:eastAsia="黑体" w:hint="eastAsia"/>
            <w:b/>
            <w:sz w:val="24"/>
          </w:rPr>
          <w:t>公里</w:t>
        </w:r>
      </w:smartTag>
      <w:r w:rsidRPr="00B013CA">
        <w:rPr>
          <w:rFonts w:ascii="黑体" w:eastAsia="黑体" w:hint="eastAsia"/>
          <w:b/>
          <w:sz w:val="24"/>
        </w:rPr>
        <w:t>的可以当日往返，</w:t>
      </w:r>
      <w:r w:rsidRPr="00B013CA">
        <w:rPr>
          <w:rFonts w:ascii="黑体" w:eastAsia="黑体"/>
          <w:b/>
          <w:sz w:val="24"/>
        </w:rPr>
        <w:t>800</w:t>
      </w:r>
      <w:smartTag w:uri="urn:schemas-microsoft-com:office:smarttags" w:element="chmetcnv">
        <w:smartTagPr>
          <w:attr w:name="UnitName" w:val="公里"/>
          <w:attr w:name="SourceValue" w:val="1000"/>
          <w:attr w:name="HasSpace" w:val="False"/>
          <w:attr w:name="Negative" w:val="True"/>
          <w:attr w:name="NumberType" w:val="1"/>
          <w:attr w:name="TCSC" w:val="0"/>
        </w:smartTagPr>
        <w:r w:rsidRPr="00B013CA">
          <w:rPr>
            <w:rFonts w:ascii="黑体" w:eastAsia="黑体"/>
            <w:b/>
            <w:sz w:val="24"/>
          </w:rPr>
          <w:t>-1000</w:t>
        </w:r>
        <w:r w:rsidRPr="00B013CA">
          <w:rPr>
            <w:rFonts w:ascii="黑体" w:eastAsia="黑体" w:hint="eastAsia"/>
            <w:b/>
            <w:sz w:val="24"/>
          </w:rPr>
          <w:t>公里</w:t>
        </w:r>
      </w:smartTag>
      <w:r w:rsidRPr="00B013CA">
        <w:rPr>
          <w:rFonts w:ascii="黑体" w:eastAsia="黑体" w:hint="eastAsia"/>
          <w:b/>
          <w:sz w:val="24"/>
        </w:rPr>
        <w:t>的可以当日到达。</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w:t>
      </w:r>
      <w:r w:rsidRPr="00B013CA">
        <w:rPr>
          <w:rFonts w:ascii="黑体" w:eastAsia="黑体" w:cs="宋体"/>
          <w:b/>
        </w:rPr>
        <w:t>十五</w:t>
      </w:r>
      <w:r w:rsidRPr="00B013CA">
        <w:rPr>
          <w:rFonts w:ascii="黑体" w:eastAsia="黑体" w:cs="宋体"/>
          <w:b/>
        </w:rPr>
        <w:t>”</w:t>
      </w:r>
      <w:r w:rsidRPr="00B013CA">
        <w:rPr>
          <w:rFonts w:ascii="黑体" w:eastAsia="黑体" w:cs="宋体"/>
          <w:b/>
        </w:rPr>
        <w:t>期间我国公路交通行业的发展方针及投资重点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“十五”期间全国计划新增公路通车里程</w:t>
      </w:r>
      <w:r w:rsidRPr="00B013CA">
        <w:rPr>
          <w:rFonts w:ascii="黑体" w:eastAsia="黑体"/>
          <w:b/>
          <w:sz w:val="24"/>
        </w:rPr>
        <w:t>20</w:t>
      </w:r>
      <w:r w:rsidRPr="00B013CA">
        <w:rPr>
          <w:rFonts w:ascii="黑体" w:eastAsia="黑体" w:hint="eastAsia"/>
          <w:b/>
          <w:sz w:val="24"/>
        </w:rPr>
        <w:t>万公里，其中高速公路</w:t>
      </w:r>
      <w:smartTag w:uri="urn:schemas-microsoft-com:office:smarttags" w:element="chmetcnv">
        <w:smartTagPr>
          <w:attr w:name="UnitName" w:val="公里"/>
          <w:attr w:name="SourceValue" w:val="10000"/>
          <w:attr w:name="HasSpace" w:val="False"/>
          <w:attr w:name="Negative" w:val="False"/>
          <w:attr w:name="NumberType" w:val="1"/>
          <w:attr w:name="TCSC" w:val="1"/>
        </w:smartTagPr>
        <w:r w:rsidRPr="00B013CA">
          <w:rPr>
            <w:rFonts w:ascii="黑体" w:eastAsia="黑体"/>
            <w:b/>
            <w:sz w:val="24"/>
          </w:rPr>
          <w:t>1</w:t>
        </w:r>
        <w:r w:rsidRPr="00B013CA">
          <w:rPr>
            <w:rFonts w:ascii="黑体" w:eastAsia="黑体" w:hint="eastAsia"/>
            <w:b/>
            <w:sz w:val="24"/>
          </w:rPr>
          <w:t>万公里</w:t>
        </w:r>
      </w:smartTag>
      <w:r w:rsidRPr="00B013CA">
        <w:rPr>
          <w:rFonts w:ascii="黑体" w:eastAsia="黑体" w:hint="eastAsia"/>
          <w:b/>
          <w:sz w:val="24"/>
        </w:rPr>
        <w:t>。到</w:t>
      </w:r>
      <w:r w:rsidRPr="00B013CA">
        <w:rPr>
          <w:rFonts w:ascii="黑体" w:eastAsia="黑体"/>
          <w:b/>
          <w:sz w:val="24"/>
        </w:rPr>
        <w:t>2005</w:t>
      </w:r>
      <w:r w:rsidRPr="00B013CA">
        <w:rPr>
          <w:rFonts w:ascii="黑体" w:eastAsia="黑体" w:hint="eastAsia"/>
          <w:b/>
          <w:sz w:val="24"/>
        </w:rPr>
        <w:t>年，全国等级公路总里程达</w:t>
      </w:r>
      <w:r w:rsidRPr="00B013CA">
        <w:rPr>
          <w:rFonts w:ascii="黑体" w:eastAsia="黑体"/>
          <w:b/>
          <w:sz w:val="24"/>
        </w:rPr>
        <w:t>160</w:t>
      </w:r>
      <w:r w:rsidRPr="00B013CA">
        <w:rPr>
          <w:rFonts w:ascii="黑体" w:eastAsia="黑体" w:hint="eastAsia"/>
          <w:b/>
          <w:sz w:val="24"/>
        </w:rPr>
        <w:t>万公里，其中：高速公路达</w:t>
      </w:r>
      <w:r w:rsidRPr="00B013CA">
        <w:rPr>
          <w:rFonts w:ascii="黑体" w:eastAsia="黑体"/>
          <w:b/>
          <w:sz w:val="24"/>
        </w:rPr>
        <w:t>2.</w:t>
      </w:r>
      <w:smartTag w:uri="urn:schemas-microsoft-com:office:smarttags" w:element="chmetcnv">
        <w:smartTagPr>
          <w:attr w:name="UnitName" w:val="公里"/>
          <w:attr w:name="SourceValue" w:val="50000"/>
          <w:attr w:name="HasSpace" w:val="False"/>
          <w:attr w:name="Negative" w:val="False"/>
          <w:attr w:name="NumberType" w:val="1"/>
          <w:attr w:name="TCSC" w:val="1"/>
        </w:smartTagPr>
        <w:r w:rsidRPr="00B013CA">
          <w:rPr>
            <w:rFonts w:ascii="黑体" w:eastAsia="黑体"/>
            <w:b/>
            <w:sz w:val="24"/>
          </w:rPr>
          <w:t>5</w:t>
        </w:r>
        <w:r w:rsidRPr="00B013CA">
          <w:rPr>
            <w:rFonts w:ascii="黑体" w:eastAsia="黑体" w:hint="eastAsia"/>
            <w:b/>
            <w:sz w:val="24"/>
          </w:rPr>
          <w:t>万公里</w:t>
        </w:r>
      </w:smartTag>
      <w:r w:rsidRPr="00B013CA">
        <w:rPr>
          <w:rFonts w:ascii="黑体" w:eastAsia="黑体" w:hint="eastAsia"/>
          <w:b/>
          <w:sz w:val="24"/>
        </w:rPr>
        <w:t>，二级以上等级公路比重达</w:t>
      </w:r>
      <w:r w:rsidRPr="00B013CA">
        <w:rPr>
          <w:rFonts w:ascii="黑体" w:eastAsia="黑体"/>
          <w:b/>
          <w:sz w:val="24"/>
        </w:rPr>
        <w:t>18%</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间我国公路交通行业的发展方针是：搞好国道主干线建设的同时，进一步完善省际高等级公路网；贯彻普及与提高相结合的原则，既要适应社会经济发展和技术进步，大力发展高等级公路，同时也要注重一般公路的改造和提高；在高等级公路的建设上，要从当前我国交通量和车辆结构的实际情况出发，合理确定技术标准，多修建一些汽车专用路和一般一二级公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建设重点是国道主干线、国家重点公路、路网改造、农村公路及客货运枢纽，西部地区着力开发省际通道，力争在“十五”基本建成；中部地区要首先确保西部通道在中部地区的路段于“十五”内建成，同时重点建设省会到省会、省会到地市之间的通道；东部地区则重点建设长江三角洲、珠江三角洲、环渤海湾地区高速公路网和重点港口的疏港通道，基本形成高速公路骨架网络。</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路网改造方面，在东中部地区，省会通达各地市以高速公路为主，地至县的公路达到二级以上标准；西部地区省会城市、地级市通二级以上公路，除西藏外实现地市与县通油路或水泥路。</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农村公路建设将进一步扩大县乡公路的覆盖面，重点发展旅游路、资源路、扶贫路和陆岛运输公路。努力改善县乡公路质量，中东部地区以提高等级为主，进一步提高服务水平；西部地区以强化路面和提高抗灾能力为主，基本解决晴通雨阻问题。</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投融资改革取向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投融资体制改革的基本原则是：“谁投资、谁决策、谁受益、谁承担风险”；按照“产权清晰、权责明确、政企分开、管理科学“的现代企业制度要求，组建规模化的经营公司；收费还贷公路，实行总量控制，统贷统还，统一管理，规范发展；公路管理机构对公路经营公司行使行业管理职能；科学合理地确定收费标准，规范收费行为，接受社会监督，提高管理和服务水平。具体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．多渠道筹集公路建设资金，加快公路建设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继续坚持“统筹规划，条块结合，分层负责，联合建设”的基本方针，充分发挥中央、地方和全社会兴办公路交通事业的积极性。争取各级政府对交通基础设施建设采取优惠政策，鼓励通过发行债券、股票，贷款、盘活存量公路资产以及企业和个人投资等渠道筹集公路建设资金；继续坚持“以工代赈”政策，促进县乡公路建设；继续鼓励在公路建设中利用外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．加强公路规费的征收和公路建、养资金的使用管理，保障公路建设和养护资金来源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继续加强车购税的使用管理，确保专款专用。在燃油税未实施前，加强养路费等交通规费的征收工作。燃油税实施后，加强燃油税的使用管理，保障公路建设和养护资金来源。</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．适度发展收费公路，促进公路事业发展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收费还贷公路继续实施“贷款修路，收费还贷”的政策，合理控制其总体规模。提高收费还贷公路的透明度，接受社会的监督。要继续鼓励、规范发展并不断拓宽收费经营公路建设的投融资渠道。收费公路要不断提高服务水平，严格执行收费标准，提高公路使用效率，促进公路事业的滚动发展。</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．加大对西部地区公路建设的扶持，促进西部公路交通发展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加大对西部地区公路建设投资力度，提高中央财政中公路建设资金用于西部地区公路建设的比例，国家新安排的西部地区重点公路基础设施建设项目，其投资主要由中央财政性建设资金、其他专项建设资金、银行贷款和利用外资解决，不留资金缺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．增加公路建设的政府财政预算，加大财政投资力度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在中央和地方政府一般税收中，适度增加公路建设预算，主要支持经济欠发达地区的不收费公路建设项目，重点是扶贫公路、国防和边防公路以及不适于收费的公路项目。</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F</w:t>
      </w:r>
      <w:r w:rsidRPr="00B013CA">
        <w:rPr>
          <w:rFonts w:ascii="黑体" w:eastAsia="黑体" w:hint="eastAsia"/>
          <w:b/>
          <w:sz w:val="24"/>
        </w:rPr>
        <w:t>．拓展各种社会基金向公路事业投资的渠道，扩大融资规模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路建设项目风险低、回报稳定，可满足各种社会基金对投资项目的要求。国家鼓励公路交通主管部门积极争取拓展保险基金、养老基金、住房公积金以及某些证券投资基金等向公路事业投资的渠道。设立公路产业投资资金。</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费改税政策及其对公路收费的影响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改革开放前，我国的公路建设基本由国家投资，其资金来源主要是养路费等公路规费收入。改革开放后，为适应交通事业发展需要，国家陆续开征了车购费、运输管理费和客货附加费，加之国家“贷款修路、收费还贷”政策的实施，有力促进了公路事业的发展。但是，公路规费作为计划经济时代特定历史时期的产物，已不能适应经济飞速发展的需要，其弊端主要表现在：养路费一般是按吨位收取，不能体现“多用路、多交钱”的公平原则；公路乱收费屡禁不止，成为普遍反映的社会问题；收费成本高，征收交通规费所需的人员和机构，每年需要大量开支；作为预算外收入，养路费的征收和使用缺乏有效的监督，容易形成资金流失、挤占或挪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为此，在</w:t>
      </w:r>
      <w:smartTag w:uri="urn:schemas-microsoft-com:office:smarttags" w:element="chsdate">
        <w:smartTagPr>
          <w:attr w:name="Year" w:val="1999"/>
          <w:attr w:name="Month" w:val="10"/>
          <w:attr w:name="Day" w:val="31"/>
          <w:attr w:name="IsLunarDate" w:val="False"/>
          <w:attr w:name="IsROCDate" w:val="False"/>
        </w:smartTagPr>
        <w:r w:rsidRPr="00B013CA">
          <w:rPr>
            <w:rFonts w:ascii="黑体" w:eastAsia="黑体"/>
            <w:b/>
            <w:sz w:val="24"/>
          </w:rPr>
          <w:t>1999</w:t>
        </w:r>
        <w:r w:rsidRPr="00B013CA">
          <w:rPr>
            <w:rFonts w:ascii="黑体" w:eastAsia="黑体" w:hint="eastAsia"/>
            <w:b/>
            <w:sz w:val="24"/>
          </w:rPr>
          <w:t>年</w:t>
        </w:r>
        <w:r w:rsidRPr="00B013CA">
          <w:rPr>
            <w:rFonts w:ascii="黑体" w:eastAsia="黑体"/>
            <w:b/>
            <w:sz w:val="24"/>
          </w:rPr>
          <w:t>10</w:t>
        </w:r>
        <w:r w:rsidRPr="00B013CA">
          <w:rPr>
            <w:rFonts w:ascii="黑体" w:eastAsia="黑体" w:hint="eastAsia"/>
            <w:b/>
            <w:sz w:val="24"/>
          </w:rPr>
          <w:t>月</w:t>
        </w:r>
        <w:r w:rsidRPr="00B013CA">
          <w:rPr>
            <w:rFonts w:ascii="黑体" w:eastAsia="黑体"/>
            <w:b/>
            <w:sz w:val="24"/>
          </w:rPr>
          <w:t>31</w:t>
        </w:r>
        <w:r w:rsidRPr="00B013CA">
          <w:rPr>
            <w:rFonts w:ascii="黑体" w:eastAsia="黑体" w:hint="eastAsia"/>
            <w:b/>
            <w:sz w:val="24"/>
          </w:rPr>
          <w:t>日</w:t>
        </w:r>
      </w:smartTag>
      <w:r w:rsidRPr="00B013CA">
        <w:rPr>
          <w:rFonts w:ascii="黑体" w:eastAsia="黑体" w:hint="eastAsia"/>
          <w:b/>
          <w:sz w:val="24"/>
        </w:rPr>
        <w:t>颁布的《中华人民共和国公路法》第</w:t>
      </w:r>
      <w:r w:rsidRPr="00B013CA">
        <w:rPr>
          <w:rFonts w:ascii="黑体" w:eastAsia="黑体"/>
          <w:b/>
          <w:sz w:val="24"/>
        </w:rPr>
        <w:t>36</w:t>
      </w:r>
      <w:r w:rsidRPr="00B013CA">
        <w:rPr>
          <w:rFonts w:ascii="黑体" w:eastAsia="黑体" w:hint="eastAsia"/>
          <w:b/>
          <w:sz w:val="24"/>
        </w:rPr>
        <w:t>条明确规定：“公路养路费用采用征收燃油附加费的办法。拥有车辆的单位和个人，在购买燃油时，应当按照国家有关规定缴纳燃油附加费。征收燃油附加费的不得再征收养路费”。虽然由于种种原因，目前开征燃油税暂缓实行，但开征燃油税，取代公路养路费、客运附加费和运输管理费等，已成为大势所趋。开征燃油税是国家整个费改税改革的突破口，是理顺税费关系、杜绝乱收费现象的一次有益尝试。燃油税的征收给整个社会带来的影响十分巨大，尤其是对于高速公路收费，更是具有深远的影响。由于几十年来交通规费一直是公路建设、养护和管理的主要资金来源，实行费改税改革，必然会给公路建设和养护带来一系列新情况、新问题。主要反映为：</w:t>
      </w:r>
      <w:r w:rsidRPr="00B013CA">
        <w:rPr>
          <w:rFonts w:ascii="黑体" w:eastAsia="黑体"/>
          <w:b/>
          <w:sz w:val="24"/>
        </w:rPr>
        <w:t>1</w:t>
      </w:r>
      <w:r w:rsidRPr="00B013CA">
        <w:rPr>
          <w:rFonts w:ascii="黑体" w:eastAsia="黑体" w:hint="eastAsia"/>
          <w:b/>
          <w:sz w:val="24"/>
        </w:rPr>
        <w:t>、目前收费公路的资金来源大部分依靠银行融资。商业银行贷款的前提条件往往是要求各地交通部门以规费收入作为担保。费改税后，以燃油税取代了传统的养路费，燃油税作为财政预算内收入，由财政支配。交通部门的规费收入随之消失，还款来源受到重要影响，新办法不利于融资。</w:t>
      </w:r>
      <w:r w:rsidRPr="00B013CA">
        <w:rPr>
          <w:rFonts w:ascii="黑体" w:eastAsia="黑体"/>
          <w:b/>
          <w:sz w:val="24"/>
        </w:rPr>
        <w:t>2</w:t>
      </w:r>
      <w:r w:rsidRPr="00B013CA">
        <w:rPr>
          <w:rFonts w:ascii="黑体" w:eastAsia="黑体" w:hint="eastAsia"/>
          <w:b/>
          <w:sz w:val="24"/>
        </w:rPr>
        <w:t>、以往养路费，由地方财政支配，开征燃油税成为中央税后，就存在中央财政与地方财政的协调问题，由此将影响公路建设资金的筹集。</w:t>
      </w:r>
      <w:r w:rsidRPr="00B013CA">
        <w:rPr>
          <w:rFonts w:ascii="黑体" w:eastAsia="黑体"/>
          <w:b/>
          <w:sz w:val="24"/>
        </w:rPr>
        <w:t>3</w:t>
      </w:r>
      <w:r w:rsidRPr="00B013CA">
        <w:rPr>
          <w:rFonts w:ascii="黑体" w:eastAsia="黑体" w:hint="eastAsia"/>
          <w:b/>
          <w:sz w:val="24"/>
        </w:rPr>
        <w:t>、从公路建设补助资金来源看，过去的建设补助资金主要来源于交通部和各省市养路费和车购费，开征燃油税后，公路建设补助资金的来源尚没有明确规定。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公路交通行业发展面临的主要问题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．公路收益一般，尚不能完全形成资金的良性循环。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市场经济理论和世界各国发展经验，公路作为准公共物品，一般采用公共投资方式提供，收费公路居次要和补充地位。在我国，作为公路体系核心的高速公路至今尚未形成一条横贯东西或连通南北的高等级公路大通道。由于未能形成公路网络，其巨大的经济和社会效益不能得到充分发挥，致使部分公路投资回报率在低水平徘徊，影响了公路建设资金的良性循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．公路建设资金与公路建设规模相比资金缺口呈不断扩大趋势。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随着公路建设投入力度加大，与公路建设规模相比，公路建设资金已难以满足需要，而同时已建成的公路逐步进入还款期，所以各地出现建设资金紧张的状况，外部融资规模呈逐年扩大态势。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．债务压力沉重，为后续融资带来难度。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由于资本市场欠发达，金融工具缺乏等历史原因，目前我国公路交通行业的市场资金主要来源于银行贷款。</w:t>
      </w:r>
      <w:r w:rsidRPr="00B013CA">
        <w:rPr>
          <w:rFonts w:ascii="黑体" w:eastAsia="黑体"/>
          <w:b/>
          <w:sz w:val="24"/>
        </w:rPr>
        <w:t>2000</w:t>
      </w:r>
      <w:r w:rsidRPr="00B013CA">
        <w:rPr>
          <w:rFonts w:ascii="黑体" w:eastAsia="黑体" w:hint="eastAsia"/>
          <w:b/>
          <w:sz w:val="24"/>
        </w:rPr>
        <w:t>年末，我国公路行业的贷款余额曾高达</w:t>
      </w:r>
      <w:r w:rsidRPr="00B013CA">
        <w:rPr>
          <w:rFonts w:ascii="黑体" w:eastAsia="黑体"/>
          <w:b/>
          <w:sz w:val="24"/>
        </w:rPr>
        <w:t>5000</w:t>
      </w:r>
      <w:r w:rsidRPr="00B013CA">
        <w:rPr>
          <w:rFonts w:ascii="黑体" w:eastAsia="黑体" w:hint="eastAsia"/>
          <w:b/>
          <w:sz w:val="24"/>
        </w:rPr>
        <w:t>亿元．每年需支付的利息近</w:t>
      </w:r>
      <w:r w:rsidRPr="00B013CA">
        <w:rPr>
          <w:rFonts w:ascii="黑体" w:eastAsia="黑体"/>
          <w:b/>
          <w:sz w:val="24"/>
        </w:rPr>
        <w:t>300</w:t>
      </w:r>
      <w:r w:rsidRPr="00B013CA">
        <w:rPr>
          <w:rFonts w:ascii="黑体" w:eastAsia="黑体" w:hint="eastAsia"/>
          <w:b/>
          <w:sz w:val="24"/>
        </w:rPr>
        <w:t>亿元。巨大的债务压力为后续融资带来了较大难度。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公路交通行业作为国民经济的基础行业，具有资源垄断的特性，受到国家重点扶持，风险总体较小。为促进公路交通行业的发展，交通部已经出台《公路发展规划》和《</w:t>
      </w:r>
      <w:r w:rsidRPr="00B013CA">
        <w:rPr>
          <w:rFonts w:ascii="黑体" w:eastAsia="黑体"/>
          <w:b/>
          <w:sz w:val="24"/>
        </w:rPr>
        <w:t>2001-2010</w:t>
      </w:r>
      <w:r w:rsidRPr="00B013CA">
        <w:rPr>
          <w:rFonts w:ascii="黑体" w:eastAsia="黑体" w:hint="eastAsia"/>
          <w:b/>
          <w:sz w:val="24"/>
        </w:rPr>
        <w:t>年公路交通行业政策及产业发展序列目录》，制定了</w:t>
      </w:r>
      <w:r w:rsidRPr="00B013CA">
        <w:rPr>
          <w:rFonts w:ascii="黑体" w:eastAsia="黑体"/>
          <w:b/>
          <w:sz w:val="24"/>
        </w:rPr>
        <w:t>“</w:t>
      </w:r>
      <w:r w:rsidRPr="00B013CA">
        <w:rPr>
          <w:rFonts w:ascii="黑体" w:eastAsia="黑体" w:hint="eastAsia"/>
          <w:b/>
          <w:sz w:val="24"/>
        </w:rPr>
        <w:t>巩固和加强公路交通在综合运输体系中的基础地位，发挥高等级公路大通道作用</w:t>
      </w:r>
      <w:r w:rsidRPr="00B013CA">
        <w:rPr>
          <w:rFonts w:ascii="黑体" w:eastAsia="黑体"/>
          <w:b/>
          <w:sz w:val="24"/>
        </w:rPr>
        <w:t>”</w:t>
      </w:r>
      <w:r w:rsidRPr="00B013CA">
        <w:rPr>
          <w:rFonts w:ascii="黑体" w:eastAsia="黑体" w:hint="eastAsia"/>
          <w:b/>
          <w:sz w:val="24"/>
        </w:rPr>
        <w:t>、</w:t>
      </w:r>
      <w:r w:rsidRPr="00B013CA">
        <w:rPr>
          <w:rFonts w:ascii="黑体" w:eastAsia="黑体"/>
          <w:b/>
          <w:sz w:val="24"/>
        </w:rPr>
        <w:t>“</w:t>
      </w:r>
      <w:r w:rsidRPr="00B013CA">
        <w:rPr>
          <w:rFonts w:ascii="黑体" w:eastAsia="黑体" w:hint="eastAsia"/>
          <w:b/>
          <w:sz w:val="24"/>
        </w:rPr>
        <w:t>进一步完善公路网络的布局与规划，公路建设与改造并重，提高公路技术等级</w:t>
      </w:r>
      <w:r w:rsidRPr="00B013CA">
        <w:rPr>
          <w:rFonts w:ascii="黑体" w:eastAsia="黑体"/>
          <w:b/>
          <w:sz w:val="24"/>
        </w:rPr>
        <w:t>”</w:t>
      </w:r>
      <w:r w:rsidRPr="00B013CA">
        <w:rPr>
          <w:rFonts w:ascii="黑体" w:eastAsia="黑体" w:hint="eastAsia"/>
          <w:b/>
          <w:sz w:val="24"/>
        </w:rPr>
        <w:t>、</w:t>
      </w:r>
      <w:r w:rsidRPr="00B013CA">
        <w:rPr>
          <w:rFonts w:ascii="黑体" w:eastAsia="黑体"/>
          <w:b/>
          <w:sz w:val="24"/>
        </w:rPr>
        <w:t>“</w:t>
      </w:r>
      <w:r w:rsidRPr="00B013CA">
        <w:rPr>
          <w:rFonts w:ascii="黑体" w:eastAsia="黑体" w:hint="eastAsia"/>
          <w:b/>
          <w:sz w:val="24"/>
        </w:rPr>
        <w:t>加强西部地区公路建设，适应区域经济社会发展需求</w:t>
      </w:r>
      <w:r w:rsidRPr="00B013CA">
        <w:rPr>
          <w:rFonts w:ascii="黑体" w:eastAsia="黑体"/>
          <w:b/>
          <w:sz w:val="24"/>
        </w:rPr>
        <w:t>”</w:t>
      </w:r>
      <w:r w:rsidRPr="00B013CA">
        <w:rPr>
          <w:rFonts w:ascii="黑体" w:eastAsia="黑体" w:hint="eastAsia"/>
          <w:b/>
          <w:sz w:val="24"/>
        </w:rPr>
        <w:t>等方针，并正在酝酿费改税等改革措施。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根据上述政策并结合我行实际，我行对公路交通行业的信贷支持，必须实行</w:t>
      </w:r>
      <w:r w:rsidRPr="00B013CA">
        <w:rPr>
          <w:rFonts w:ascii="黑体" w:eastAsia="黑体"/>
          <w:b/>
          <w:sz w:val="24"/>
        </w:rPr>
        <w:t>“</w:t>
      </w:r>
      <w:r w:rsidRPr="00B013CA">
        <w:rPr>
          <w:rFonts w:ascii="黑体" w:eastAsia="黑体" w:hint="eastAsia"/>
          <w:b/>
          <w:sz w:val="24"/>
        </w:rPr>
        <w:t>支持重点、适度增加、调整结构</w:t>
      </w:r>
      <w:r w:rsidRPr="00B013CA">
        <w:rPr>
          <w:rFonts w:ascii="黑体" w:eastAsia="黑体"/>
          <w:b/>
          <w:sz w:val="24"/>
        </w:rPr>
        <w:t>”</w:t>
      </w:r>
      <w:r w:rsidRPr="00B013CA">
        <w:rPr>
          <w:rFonts w:ascii="黑体" w:eastAsia="黑体" w:hint="eastAsia"/>
          <w:b/>
          <w:sz w:val="24"/>
        </w:rPr>
        <w:t>的原则，在防范和控制风险的前提下，逐步增加信贷投入。支持重点，就是对由国家规划并给予政策扶持的、预期车流量较大的国道主干线和国家重点公路，加大信贷支持力度。适度增加，就是适当增加由地方规划的次高等级收费公路贷款。调整结构，就是根据公路交通行业体制改革进程，加快客户结构和贷款结构调整，对低等级公路项目和以交通部门为借款主体又没有公路收费权质押的贷款，要逐步减持退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公路交通行业体制改革尚在进行中，各省市交通部门管理模式和资金运作方式不尽相同，各地公路交通建设对地方经济发展的作用与反作用是动态变化的，因此各分支行应掌握政策、跟进市场、适时调整、及时应变，主动防范和化解授信风险。各行要结合本地区实际情况，确立相应的营销策略和目标，制定具体的授信方案，在保证质量的前提下积极扩大我行在公路交通行业的资产业务份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优化区域投向，促进公路交通行业授信业务高质量发展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根据《我国公路发展规划》，</w:t>
      </w:r>
      <w:r w:rsidRPr="00B013CA">
        <w:rPr>
          <w:rFonts w:ascii="黑体" w:eastAsia="黑体"/>
          <w:b/>
          <w:sz w:val="24"/>
        </w:rPr>
        <w:t>2003-2010</w:t>
      </w:r>
      <w:r w:rsidRPr="00B013CA">
        <w:rPr>
          <w:rFonts w:ascii="黑体" w:eastAsia="黑体" w:hint="eastAsia"/>
          <w:b/>
          <w:sz w:val="24"/>
        </w:rPr>
        <w:t>年长江三角洲、珠江三角洲、环渤海地区和中西部地区为公路交通行业投资重点，国家将重点建设首都放射线、五纵七横十二条主干道和八条西部省际间通道。我行对公路交通行业的授信支持，应以上述规划为指导，并根据东部和中西部地方社会经济发展的不平衡性，确定以下区域投向的分类指导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(1)</w:t>
      </w:r>
      <w:r w:rsidRPr="00B013CA">
        <w:rPr>
          <w:rFonts w:ascii="黑体" w:eastAsia="黑体" w:hint="eastAsia"/>
          <w:b/>
          <w:sz w:val="24"/>
        </w:rPr>
        <w:t>东部沿海经济发达地区</w:t>
      </w:r>
      <w:r w:rsidRPr="00B013CA">
        <w:rPr>
          <w:rFonts w:ascii="黑体" w:eastAsia="黑体"/>
          <w:b/>
          <w:sz w:val="24"/>
        </w:rPr>
        <w:t>(</w:t>
      </w:r>
      <w:r w:rsidRPr="00B013CA">
        <w:rPr>
          <w:rFonts w:ascii="黑体" w:eastAsia="黑体" w:hint="eastAsia"/>
          <w:b/>
          <w:sz w:val="24"/>
        </w:rPr>
        <w:t>包括长三角、珠三角和环渤海地区等</w:t>
      </w:r>
      <w:r w:rsidRPr="00B013CA">
        <w:rPr>
          <w:rFonts w:ascii="黑体" w:eastAsia="黑体"/>
          <w:b/>
          <w:sz w:val="24"/>
        </w:rPr>
        <w:t>)</w:t>
      </w:r>
      <w:r w:rsidRPr="00B013CA">
        <w:rPr>
          <w:rFonts w:ascii="黑体" w:eastAsia="黑体" w:hint="eastAsia"/>
          <w:b/>
          <w:sz w:val="24"/>
        </w:rPr>
        <w:t>，由于汽车保有量较高，区际贸易频繁，汽车通行量大且持续增长，公路建设的单位成本相对较低，公路的投资回报率较高，回收期相对较短。因此，上述地区为我行加大投入的重点区域。国道主干线中同三线部分路段</w:t>
      </w:r>
      <w:r w:rsidRPr="00B013CA">
        <w:rPr>
          <w:rFonts w:ascii="黑体" w:eastAsia="黑体"/>
          <w:b/>
          <w:sz w:val="24"/>
        </w:rPr>
        <w:t>(</w:t>
      </w:r>
      <w:r w:rsidRPr="00B013CA">
        <w:rPr>
          <w:rFonts w:ascii="黑体" w:eastAsia="黑体" w:hint="eastAsia"/>
          <w:b/>
          <w:sz w:val="24"/>
        </w:rPr>
        <w:t>沈阳</w:t>
      </w:r>
      <w:r w:rsidRPr="00B013CA">
        <w:rPr>
          <w:rFonts w:ascii="黑体" w:eastAsia="黑体"/>
          <w:b/>
          <w:sz w:val="24"/>
        </w:rPr>
        <w:t>—</w:t>
      </w:r>
      <w:r w:rsidRPr="00B013CA">
        <w:rPr>
          <w:rFonts w:ascii="黑体" w:eastAsia="黑体" w:hint="eastAsia"/>
          <w:b/>
          <w:sz w:val="24"/>
        </w:rPr>
        <w:t>大连</w:t>
      </w:r>
      <w:r w:rsidRPr="00B013CA">
        <w:rPr>
          <w:rFonts w:ascii="黑体" w:eastAsia="黑体"/>
          <w:b/>
          <w:sz w:val="24"/>
        </w:rPr>
        <w:t>—</w:t>
      </w:r>
      <w:r w:rsidRPr="00B013CA">
        <w:rPr>
          <w:rFonts w:ascii="黑体" w:eastAsia="黑体" w:hint="eastAsia"/>
          <w:b/>
          <w:sz w:val="24"/>
        </w:rPr>
        <w:t>烟台</w:t>
      </w:r>
      <w:r w:rsidRPr="00B013CA">
        <w:rPr>
          <w:rFonts w:ascii="黑体" w:eastAsia="黑体"/>
          <w:b/>
          <w:sz w:val="24"/>
        </w:rPr>
        <w:t>—</w:t>
      </w:r>
      <w:r w:rsidRPr="00B013CA">
        <w:rPr>
          <w:rFonts w:ascii="黑体" w:eastAsia="黑体" w:hint="eastAsia"/>
          <w:b/>
          <w:sz w:val="24"/>
        </w:rPr>
        <w:t>青岛</w:t>
      </w:r>
      <w:r w:rsidRPr="00B013CA">
        <w:rPr>
          <w:rFonts w:ascii="黑体" w:eastAsia="黑体"/>
          <w:b/>
          <w:sz w:val="24"/>
        </w:rPr>
        <w:t>—</w:t>
      </w:r>
      <w:r w:rsidRPr="00B013CA">
        <w:rPr>
          <w:rFonts w:ascii="黑体" w:eastAsia="黑体" w:hint="eastAsia"/>
          <w:b/>
          <w:sz w:val="24"/>
        </w:rPr>
        <w:t>连云港</w:t>
      </w:r>
      <w:r w:rsidRPr="00B013CA">
        <w:rPr>
          <w:rFonts w:ascii="黑体" w:eastAsia="黑体"/>
          <w:b/>
          <w:sz w:val="24"/>
        </w:rPr>
        <w:t>—</w:t>
      </w:r>
      <w:r w:rsidRPr="00B013CA">
        <w:rPr>
          <w:rFonts w:ascii="黑体" w:eastAsia="黑体" w:hint="eastAsia"/>
          <w:b/>
          <w:sz w:val="24"/>
        </w:rPr>
        <w:t>上海</w:t>
      </w:r>
      <w:r w:rsidRPr="00B013CA">
        <w:rPr>
          <w:rFonts w:ascii="黑体" w:eastAsia="黑体"/>
          <w:b/>
          <w:sz w:val="24"/>
        </w:rPr>
        <w:t>—</w:t>
      </w:r>
      <w:r w:rsidRPr="00B013CA">
        <w:rPr>
          <w:rFonts w:ascii="黑体" w:eastAsia="黑体" w:hint="eastAsia"/>
          <w:b/>
          <w:sz w:val="24"/>
        </w:rPr>
        <w:t>宁波</w:t>
      </w:r>
      <w:r w:rsidRPr="00B013CA">
        <w:rPr>
          <w:rFonts w:ascii="黑体" w:eastAsia="黑体"/>
          <w:b/>
          <w:sz w:val="24"/>
        </w:rPr>
        <w:t>—</w:t>
      </w:r>
      <w:r w:rsidRPr="00B013CA">
        <w:rPr>
          <w:rFonts w:ascii="黑体" w:eastAsia="黑体" w:hint="eastAsia"/>
          <w:b/>
          <w:sz w:val="24"/>
        </w:rPr>
        <w:t>福州</w:t>
      </w:r>
      <w:r w:rsidRPr="00B013CA">
        <w:rPr>
          <w:rFonts w:ascii="黑体" w:eastAsia="黑体"/>
          <w:b/>
          <w:sz w:val="24"/>
        </w:rPr>
        <w:t>—</w:t>
      </w:r>
      <w:r w:rsidRPr="00B013CA">
        <w:rPr>
          <w:rFonts w:ascii="黑体" w:eastAsia="黑体" w:hint="eastAsia"/>
          <w:b/>
          <w:sz w:val="24"/>
        </w:rPr>
        <w:t>深圳</w:t>
      </w:r>
      <w:r w:rsidRPr="00B013CA">
        <w:rPr>
          <w:rFonts w:ascii="黑体" w:eastAsia="黑体"/>
          <w:b/>
          <w:sz w:val="24"/>
        </w:rPr>
        <w:t>—</w:t>
      </w:r>
      <w:r w:rsidRPr="00B013CA">
        <w:rPr>
          <w:rFonts w:ascii="黑体" w:eastAsia="黑体" w:hint="eastAsia"/>
          <w:b/>
          <w:sz w:val="24"/>
        </w:rPr>
        <w:t>广州</w:t>
      </w:r>
      <w:r w:rsidRPr="00B013CA">
        <w:rPr>
          <w:rFonts w:ascii="黑体" w:eastAsia="黑体"/>
          <w:b/>
          <w:sz w:val="24"/>
        </w:rPr>
        <w:t>—</w:t>
      </w:r>
      <w:r w:rsidRPr="00B013CA">
        <w:rPr>
          <w:rFonts w:ascii="黑体" w:eastAsia="黑体" w:hint="eastAsia"/>
          <w:b/>
          <w:sz w:val="24"/>
        </w:rPr>
        <w:t>湛江</w:t>
      </w:r>
      <w:r w:rsidRPr="00B013CA">
        <w:rPr>
          <w:rFonts w:ascii="黑体" w:eastAsia="黑体"/>
          <w:b/>
          <w:sz w:val="24"/>
        </w:rPr>
        <w:t>)</w:t>
      </w:r>
      <w:r w:rsidRPr="00B013CA">
        <w:rPr>
          <w:rFonts w:ascii="黑体" w:eastAsia="黑体" w:hint="eastAsia"/>
          <w:b/>
          <w:sz w:val="24"/>
        </w:rPr>
        <w:t>、京福线全线、京珠线全线、沪蓉线全线、青银线部分路段</w:t>
      </w:r>
      <w:r w:rsidRPr="00B013CA">
        <w:rPr>
          <w:rFonts w:ascii="黑体" w:eastAsia="黑体"/>
          <w:b/>
          <w:sz w:val="24"/>
        </w:rPr>
        <w:t>(</w:t>
      </w:r>
      <w:r w:rsidRPr="00B013CA">
        <w:rPr>
          <w:rFonts w:ascii="黑体" w:eastAsia="黑体" w:hint="eastAsia"/>
          <w:b/>
          <w:sz w:val="24"/>
        </w:rPr>
        <w:t>青岛</w:t>
      </w:r>
      <w:r w:rsidRPr="00B013CA">
        <w:rPr>
          <w:rFonts w:ascii="黑体" w:eastAsia="黑体"/>
          <w:b/>
          <w:sz w:val="24"/>
        </w:rPr>
        <w:t>—</w:t>
      </w:r>
      <w:r w:rsidRPr="00B013CA">
        <w:rPr>
          <w:rFonts w:ascii="黑体" w:eastAsia="黑体" w:hint="eastAsia"/>
          <w:b/>
          <w:sz w:val="24"/>
        </w:rPr>
        <w:t>济南</w:t>
      </w:r>
      <w:r w:rsidRPr="00B013CA">
        <w:rPr>
          <w:rFonts w:ascii="黑体" w:eastAsia="黑体"/>
          <w:b/>
          <w:sz w:val="24"/>
        </w:rPr>
        <w:t>—</w:t>
      </w:r>
      <w:r w:rsidRPr="00B013CA">
        <w:rPr>
          <w:rFonts w:ascii="黑体" w:eastAsia="黑体" w:hint="eastAsia"/>
          <w:b/>
          <w:sz w:val="24"/>
        </w:rPr>
        <w:t>石家庄</w:t>
      </w:r>
      <w:r w:rsidRPr="00B013CA">
        <w:rPr>
          <w:rFonts w:ascii="黑体" w:eastAsia="黑体"/>
          <w:b/>
          <w:sz w:val="24"/>
        </w:rPr>
        <w:t>—</w:t>
      </w:r>
      <w:r w:rsidRPr="00B013CA">
        <w:rPr>
          <w:rFonts w:ascii="黑体" w:eastAsia="黑体" w:hint="eastAsia"/>
          <w:b/>
          <w:sz w:val="24"/>
        </w:rPr>
        <w:t>太原</w:t>
      </w:r>
      <w:r w:rsidRPr="00B013CA">
        <w:rPr>
          <w:rFonts w:ascii="黑体" w:eastAsia="黑体"/>
          <w:b/>
          <w:sz w:val="24"/>
        </w:rPr>
        <w:t>)</w:t>
      </w:r>
      <w:r w:rsidRPr="00B013CA">
        <w:rPr>
          <w:rFonts w:ascii="黑体" w:eastAsia="黑体" w:hint="eastAsia"/>
          <w:b/>
          <w:sz w:val="24"/>
        </w:rPr>
        <w:t>、沪瑞线部分路段</w:t>
      </w:r>
      <w:r w:rsidRPr="00B013CA">
        <w:rPr>
          <w:rFonts w:ascii="黑体" w:eastAsia="黑体"/>
          <w:b/>
          <w:sz w:val="24"/>
        </w:rPr>
        <w:t>(</w:t>
      </w:r>
      <w:r w:rsidRPr="00B013CA">
        <w:rPr>
          <w:rFonts w:ascii="黑体" w:eastAsia="黑体" w:hint="eastAsia"/>
          <w:b/>
          <w:sz w:val="24"/>
        </w:rPr>
        <w:t>上海</w:t>
      </w:r>
      <w:r w:rsidRPr="00B013CA">
        <w:rPr>
          <w:rFonts w:ascii="黑体" w:eastAsia="黑体"/>
          <w:b/>
          <w:sz w:val="24"/>
        </w:rPr>
        <w:t>—</w:t>
      </w:r>
      <w:r w:rsidRPr="00B013CA">
        <w:rPr>
          <w:rFonts w:ascii="黑体" w:eastAsia="黑体" w:hint="eastAsia"/>
          <w:b/>
          <w:sz w:val="24"/>
        </w:rPr>
        <w:t>杭州</w:t>
      </w:r>
      <w:r w:rsidRPr="00B013CA">
        <w:rPr>
          <w:rFonts w:ascii="黑体" w:eastAsia="黑体"/>
          <w:b/>
          <w:sz w:val="24"/>
        </w:rPr>
        <w:t>)</w:t>
      </w:r>
      <w:r w:rsidRPr="00B013CA">
        <w:rPr>
          <w:rFonts w:ascii="黑体" w:eastAsia="黑体" w:hint="eastAsia"/>
          <w:b/>
          <w:sz w:val="24"/>
        </w:rPr>
        <w:t>，长三角、珠三角地区交通流量大的跨海大桥等应为我行积极营销和重点支持的路段或项目。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地处东部沿海经济发达地区和交通流量大的枢纽城市所在地分行，应抓住重点，积极营销，努力提高公路交通行业贷款占比，上限可按</w:t>
      </w:r>
      <w:r w:rsidRPr="00B013CA">
        <w:rPr>
          <w:rFonts w:ascii="黑体" w:eastAsia="黑体"/>
          <w:b/>
          <w:sz w:val="24"/>
        </w:rPr>
        <w:t>15%</w:t>
      </w:r>
      <w:r w:rsidRPr="00B013CA">
        <w:rPr>
          <w:rFonts w:ascii="黑体" w:eastAsia="黑体" w:hint="eastAsia"/>
          <w:b/>
          <w:sz w:val="24"/>
        </w:rPr>
        <w:t>掌握。上述地区分行要进一步加大营销力度，逐步提高公路交通行业的贷款占比，尤其是要在保证质量的前提下增加对上述重点路段或项目的信贷投入，力争全行对公路交通行业信贷投入总量中东部地区占比提高到</w:t>
      </w:r>
      <w:r w:rsidRPr="00B013CA">
        <w:rPr>
          <w:rFonts w:ascii="黑体" w:eastAsia="黑体"/>
          <w:b/>
          <w:sz w:val="24"/>
        </w:rPr>
        <w:t>50%</w:t>
      </w:r>
      <w:r w:rsidRPr="00B013CA">
        <w:rPr>
          <w:rFonts w:ascii="黑体" w:eastAsia="黑体" w:hint="eastAsia"/>
          <w:b/>
          <w:sz w:val="24"/>
        </w:rPr>
        <w:t>左右。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w:t>
      </w:r>
      <w:r w:rsidRPr="00B013CA">
        <w:rPr>
          <w:rFonts w:ascii="黑体" w:eastAsia="黑体" w:hint="eastAsia"/>
          <w:b/>
          <w:sz w:val="24"/>
        </w:rPr>
        <w:t>中部和西部地区，由于社会经济发展水平相对滞后于东部地区，且中部地区地形相对复杂，公路投资成本较高；西部地区地广人稀，车流量相对较少，因此公路交通投资收益相对较低、投资回收期偏长。为此，我行对中、西部地区公路交通行业的信贷投入应坚持适量、择优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中、西部地区省会城市所在地分行对公路交通行业贷款占比，一般控制在</w:t>
      </w:r>
      <w:r w:rsidRPr="00B013CA">
        <w:rPr>
          <w:rFonts w:ascii="黑体" w:eastAsia="黑体"/>
          <w:b/>
          <w:sz w:val="24"/>
        </w:rPr>
        <w:t>10%</w:t>
      </w:r>
      <w:r w:rsidRPr="00B013CA">
        <w:rPr>
          <w:rFonts w:ascii="黑体" w:eastAsia="黑体" w:hint="eastAsia"/>
          <w:b/>
          <w:sz w:val="24"/>
        </w:rPr>
        <w:t>以内；其他辖属分支行公路交通行业的贷款占比一般控制在</w:t>
      </w:r>
      <w:r w:rsidRPr="00B013CA">
        <w:rPr>
          <w:rFonts w:ascii="黑体" w:eastAsia="黑体"/>
          <w:b/>
          <w:sz w:val="24"/>
        </w:rPr>
        <w:t>5%</w:t>
      </w:r>
      <w:r w:rsidRPr="00B013CA">
        <w:rPr>
          <w:rFonts w:ascii="黑体" w:eastAsia="黑体" w:hint="eastAsia"/>
          <w:b/>
          <w:sz w:val="24"/>
        </w:rPr>
        <w:t>左右。武汉、长沙为中部地区的中心城市，社会经济发展水平和交通流量相对较高，因此武汉、长沙分行应择优选项、适量增加。中、西部地区公路交通行业信贷支持的重点为高速公路、国道主干线和交通枢纽工程，对不收费的乡村公路通达工程不宜介入。</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6.5.2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加快结构调整，优化授信组合，增加综合效益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根据公路交通行业投融资体制改革进程，采取积极措施加快结构调整步伐，主动防范授信风险；加大授信组合运用，提高业务关联度，增加综合效益。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我国公路交通行业投融资体制改革不断深化，公路交通建设的投资渠道将进一步拓宽、投资主体市场化、规范化运作水平将显著提高、费改税政策将逐步推行，上述新变化、新趋势要求我行及时采取积极措施加以应对，今后一段时期，我行在对公路交通行业开展授信业务时要注意把握以下几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顺应我国公路交通行业投资体制改革，加快客户结构调整。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公路交通设施的准公共商品属性和我国公路交通行业投资体制改革相对滞后，目前全行公路交通行业授信客户中机关法人和事业法人较多，其资金运作采取收支两条线，收支状况和还款能力难以准确预测。随着改革的深入，我国公路交通行业投资主体将按照现代企业制度的要求实行政企分开，逐步过渡为市场化运作的企业法人。因此，我行应加快公路交通行业客户结构的调整，要着力选择规范化运作的企业法人作为借款主体，逐步减少机关法人和事业法人的客户数量。在体制改革渐进阶段，机关法人和事业法人在我行办理授信业务时，应按照相关法律法规规范操作，必须确认其获得人民银行核发的《贷款证》，保证其具备借款主体资格，并注意采取各种有效措施规避授信主体资格风险。同时，注意在交通行业体制改革进程中，动态地防范因授信主体更替可能产生的相关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根据地区发展的不平衡性和客户需求，加大授信组合运用。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目前获得人民银行核发《贷款证》的机关法人和事业法人，借款原因主要用于弥补公路建设投资与固定资金来源</w:t>
      </w:r>
      <w:r w:rsidRPr="00B013CA">
        <w:rPr>
          <w:rFonts w:ascii="黑体" w:eastAsia="黑体"/>
          <w:b/>
          <w:sz w:val="24"/>
        </w:rPr>
        <w:t>(</w:t>
      </w:r>
      <w:r w:rsidRPr="00B013CA">
        <w:rPr>
          <w:rFonts w:ascii="黑体" w:eastAsia="黑体" w:hint="eastAsia"/>
          <w:b/>
          <w:sz w:val="24"/>
        </w:rPr>
        <w:t>各项规费拨付、中央及地方专项补助</w:t>
      </w:r>
      <w:r w:rsidRPr="00B013CA">
        <w:rPr>
          <w:rFonts w:ascii="黑体" w:eastAsia="黑体"/>
          <w:b/>
          <w:sz w:val="24"/>
        </w:rPr>
        <w:t>)</w:t>
      </w:r>
      <w:r w:rsidRPr="00B013CA">
        <w:rPr>
          <w:rFonts w:ascii="黑体" w:eastAsia="黑体" w:hint="eastAsia"/>
          <w:b/>
          <w:sz w:val="24"/>
        </w:rPr>
        <w:t>的缺口。东部经济发达地区，一方面财力较雄厚，另一方面随着公路网络日臻完善，公路建设投资规模呈递减走势，而各项规费收入逐年增长，资金缺口呈下降趋势，授信风险相对较小，可给予中期流动资金贷款支持。中、西部经济欠发达地区，受制于地方经济和公路建设长期欠帐的影响，上述资金缺口近期呈扩大趋势，若给予流动资金贷款支持，应以解决因年度固定资金来源无法及时到位而产生的临时性资金缺口为主，属垫付性质，不宜长期周转使用，主要以短期贷款形式支持为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规范化运作的经营性企业法人，借款原因主要用于解决公路建设项目投资除资本金以外的资金缺口，贷款用途明确，贷款性质主要为基本建设贷款，还款来源一般为建设项目投入运营后的通行费收入。因此，投资构成、资金来源、车流量预测、收费标准等要素应成为选项择户的评估重点。东部地区项目一般投资回报较高，回收期较短，固定资产贷款期限应控制在</w:t>
      </w:r>
      <w:r w:rsidRPr="00B013CA">
        <w:rPr>
          <w:rFonts w:ascii="黑体" w:eastAsia="黑体"/>
          <w:b/>
          <w:sz w:val="24"/>
        </w:rPr>
        <w:t>10</w:t>
      </w:r>
      <w:r w:rsidRPr="00B013CA">
        <w:rPr>
          <w:rFonts w:ascii="黑体" w:eastAsia="黑体" w:hint="eastAsia"/>
          <w:b/>
          <w:sz w:val="24"/>
        </w:rPr>
        <w:t>年以内。中、西部地区项目投资回报相对较低，回收期较长，在项目评估可行、风险可控的前提下，固定资产贷款期限可适当放宽。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对于建设施工类企业，应根据公路建设投资带动基础设施建设施工企业发展的特点，在防范风险的前提下，大力拓展包括信贷证明、非融资性保函等综合性业务，提高综合收益。</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关注公路交通行业资金运作的特点和来源渠道的变化，切实防范授信风险。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目前公路交通行业的资金运作以收支双线管理</w:t>
      </w:r>
      <w:r w:rsidRPr="00B013CA">
        <w:rPr>
          <w:rFonts w:ascii="黑体" w:eastAsia="黑体"/>
          <w:b/>
          <w:sz w:val="24"/>
        </w:rPr>
        <w:t>(</w:t>
      </w:r>
      <w:r w:rsidRPr="00B013CA">
        <w:rPr>
          <w:rFonts w:ascii="黑体" w:eastAsia="黑体" w:hint="eastAsia"/>
          <w:b/>
          <w:sz w:val="24"/>
        </w:rPr>
        <w:t>事业法人</w:t>
      </w:r>
      <w:r w:rsidRPr="00B013CA">
        <w:rPr>
          <w:rFonts w:ascii="黑体" w:eastAsia="黑体"/>
          <w:b/>
          <w:sz w:val="24"/>
        </w:rPr>
        <w:t>)</w:t>
      </w:r>
      <w:r w:rsidRPr="00B013CA">
        <w:rPr>
          <w:rFonts w:ascii="黑体" w:eastAsia="黑体" w:hint="eastAsia"/>
          <w:b/>
          <w:sz w:val="24"/>
        </w:rPr>
        <w:t>为主，自收自支</w:t>
      </w:r>
      <w:r w:rsidRPr="00B013CA">
        <w:rPr>
          <w:rFonts w:ascii="黑体" w:eastAsia="黑体"/>
          <w:b/>
          <w:sz w:val="24"/>
        </w:rPr>
        <w:t>(</w:t>
      </w:r>
      <w:r w:rsidRPr="00B013CA">
        <w:rPr>
          <w:rFonts w:ascii="黑体" w:eastAsia="黑体" w:hint="eastAsia"/>
          <w:b/>
          <w:sz w:val="24"/>
        </w:rPr>
        <w:t>企业法人</w:t>
      </w:r>
      <w:r w:rsidRPr="00B013CA">
        <w:rPr>
          <w:rFonts w:ascii="黑体" w:eastAsia="黑体"/>
          <w:b/>
          <w:sz w:val="24"/>
        </w:rPr>
        <w:t>)</w:t>
      </w:r>
      <w:r w:rsidRPr="00B013CA">
        <w:rPr>
          <w:rFonts w:ascii="黑体" w:eastAsia="黑体" w:hint="eastAsia"/>
          <w:b/>
          <w:sz w:val="24"/>
        </w:rPr>
        <w:t>为铺，短期内公路建设资金短缺的局面难以改观，银行负债仍为主要融资渠道之一。我行对公路交通行业开展的授信业务具有户均金额大、期限长的特点，虽目前授信质量较高，但潜在的风险仍不容忽视。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主动防范和化解授信风险，除严格授信审查、做好选项择户工作外，结合我行实际，要进一步改善和调整全行对公路交通行业的担保结构。在调整公路交通行业客户结构和加大授信品种组合运用的同时，要逐步减少信用方式的贷款总量，增加保证、质押方式的贷款量。在采用保证、质押方式时，要注意合法性、有效性和可操作性。如对非经营性收费还贷公路的收费权质押，由于收费还贷公路收取的车辆通行费为行政事业费用，属财政预算外资金，实行收支双线管理，质权实现可能存在操作障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密切关注公路交通行业</w:t>
      </w:r>
      <w:r w:rsidRPr="00B013CA">
        <w:rPr>
          <w:rFonts w:ascii="黑体" w:eastAsia="黑体"/>
          <w:b/>
          <w:sz w:val="24"/>
        </w:rPr>
        <w:t>“</w:t>
      </w:r>
      <w:r w:rsidRPr="00B013CA">
        <w:rPr>
          <w:rFonts w:ascii="黑体" w:eastAsia="黑体" w:hint="eastAsia"/>
          <w:b/>
          <w:sz w:val="24"/>
        </w:rPr>
        <w:t>费改税</w:t>
      </w:r>
      <w:r w:rsidRPr="00B013CA">
        <w:rPr>
          <w:rFonts w:ascii="黑体" w:eastAsia="黑体"/>
          <w:b/>
          <w:sz w:val="24"/>
        </w:rPr>
        <w:t>”</w:t>
      </w:r>
      <w:r w:rsidRPr="00B013CA">
        <w:rPr>
          <w:rFonts w:ascii="黑体" w:eastAsia="黑体" w:hint="eastAsia"/>
          <w:b/>
          <w:sz w:val="24"/>
        </w:rPr>
        <w:t>政策的推行，研究因此产生的公路交通行业资金征收和使用方式改变对银行债务带来的影响，主动采取积极措施如变更借款主体、加固担保或主动减持等防范和化解授信风险，防止我行债权被悬空。对公路交通行业发放的固定资产贷款，授信额应按还款计划逐年递减，防止借款人挪作他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对公路交通行业的信贷投入过于集中的分行，不仅要切实加强贷后监管，按时收回贷款，而且应控制行业集中度过高的风险。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把握公路交通行业的资金流向，注重业务联动效应。</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充分运用授信组合加大公路交通行业信贷支持的同时，应从资金来源和使用两方面把握公路交通行业的资金流向，一方面公路交通行业各项规费收入收支分开，资金上划下拨，部分资金由财政先归集后拨付；另一方面公路交通建设投资支出必将带动基础设施建筑施工企业的发展。因此，我行要根据公路交通行业资金运作特点，大力争取相关财政预算外资金帐户，既可增加存款，又有利于规费收入的监控；大力争取相关联的建筑施工企业在我行开户结算，增加公路交通行业贷款资金在本行沉淀，以加强贷款用途监管，扩大综合收益。</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4" w:name="_6.6__"/>
      <w:bookmarkEnd w:id="44"/>
      <w:r w:rsidRPr="00B013CA">
        <w:rPr>
          <w:rFonts w:ascii="黑体" w:eastAsia="黑体"/>
          <w:bCs w:val="0"/>
          <w:kern w:val="2"/>
          <w:lang w:val="en-GB"/>
        </w:rPr>
        <w:t>6.6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钢铁</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钢铁行业整体运行状况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2005</w:t>
      </w:r>
      <w:r w:rsidRPr="00B013CA">
        <w:rPr>
          <w:rFonts w:ascii="黑体" w:eastAsia="黑体" w:hint="eastAsia"/>
          <w:b/>
          <w:sz w:val="24"/>
        </w:rPr>
        <w:t>年以来，国家有关部门针对钢铁行业长期存在的布局不合理、技术水平偏低、投资持续过热等问题，明确将继续加强宏观调控，在产业导向、金融政策、环保控制等方面采取有效措施，推进行业结构重组，提高产业集中度和整体竞争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目前，我国钢铁产量和消费量已均居世界首位，</w:t>
      </w:r>
      <w:r w:rsidRPr="00B013CA">
        <w:rPr>
          <w:rFonts w:ascii="黑体" w:eastAsia="黑体"/>
          <w:b/>
          <w:sz w:val="24"/>
        </w:rPr>
        <w:t>2004</w:t>
      </w:r>
      <w:r w:rsidRPr="00B013CA">
        <w:rPr>
          <w:rFonts w:ascii="黑体" w:eastAsia="黑体" w:hint="eastAsia"/>
          <w:b/>
          <w:sz w:val="24"/>
        </w:rPr>
        <w:t>年铁、钢、材产量分别为</w:t>
      </w:r>
      <w:r w:rsidRPr="00B013CA">
        <w:rPr>
          <w:rFonts w:ascii="黑体" w:eastAsia="黑体"/>
          <w:b/>
          <w:sz w:val="24"/>
        </w:rPr>
        <w:t>25185</w:t>
      </w:r>
      <w:r w:rsidRPr="00B013CA">
        <w:rPr>
          <w:rFonts w:ascii="黑体" w:eastAsia="黑体" w:hint="eastAsia"/>
          <w:b/>
          <w:sz w:val="24"/>
        </w:rPr>
        <w:t>、</w:t>
      </w:r>
      <w:r w:rsidRPr="00B013CA">
        <w:rPr>
          <w:rFonts w:ascii="黑体" w:eastAsia="黑体"/>
          <w:b/>
          <w:sz w:val="24"/>
        </w:rPr>
        <w:t>27280</w:t>
      </w:r>
      <w:r w:rsidRPr="00B013CA">
        <w:rPr>
          <w:rFonts w:ascii="黑体" w:eastAsia="黑体" w:hint="eastAsia"/>
          <w:b/>
          <w:sz w:val="24"/>
        </w:rPr>
        <w:t>、</w:t>
      </w:r>
      <w:r w:rsidRPr="00B013CA">
        <w:rPr>
          <w:rFonts w:ascii="黑体" w:eastAsia="黑体"/>
          <w:b/>
          <w:sz w:val="24"/>
        </w:rPr>
        <w:t>29723</w:t>
      </w:r>
      <w:r w:rsidRPr="00B013CA">
        <w:rPr>
          <w:rFonts w:ascii="黑体" w:eastAsia="黑体" w:hint="eastAsia"/>
          <w:b/>
          <w:sz w:val="24"/>
        </w:rPr>
        <w:t>万吨，同比增长</w:t>
      </w:r>
      <w:r w:rsidRPr="00B013CA">
        <w:rPr>
          <w:rFonts w:ascii="黑体" w:eastAsia="黑体"/>
          <w:b/>
          <w:sz w:val="24"/>
        </w:rPr>
        <w:t>24.1%</w:t>
      </w:r>
      <w:r w:rsidRPr="00B013CA">
        <w:rPr>
          <w:rFonts w:ascii="黑体" w:eastAsia="黑体" w:hint="eastAsia"/>
          <w:b/>
          <w:sz w:val="24"/>
        </w:rPr>
        <w:t>、</w:t>
      </w:r>
      <w:r w:rsidRPr="00B013CA">
        <w:rPr>
          <w:rFonts w:ascii="黑体" w:eastAsia="黑体"/>
          <w:b/>
          <w:sz w:val="24"/>
        </w:rPr>
        <w:t>22.7%</w:t>
      </w:r>
      <w:r w:rsidRPr="00B013CA">
        <w:rPr>
          <w:rFonts w:ascii="黑体" w:eastAsia="黑体" w:hint="eastAsia"/>
          <w:b/>
          <w:sz w:val="24"/>
        </w:rPr>
        <w:t>和</w:t>
      </w:r>
      <w:r w:rsidRPr="00B013CA">
        <w:rPr>
          <w:rFonts w:ascii="黑体" w:eastAsia="黑体"/>
          <w:b/>
          <w:sz w:val="24"/>
        </w:rPr>
        <w:t>23.3%</w:t>
      </w:r>
      <w:r w:rsidRPr="00B013CA">
        <w:rPr>
          <w:rFonts w:ascii="黑体" w:eastAsia="黑体" w:hint="eastAsia"/>
          <w:b/>
          <w:sz w:val="24"/>
        </w:rPr>
        <w:t>，钢材消费量则首次突破</w:t>
      </w:r>
      <w:r w:rsidRPr="00B013CA">
        <w:rPr>
          <w:rFonts w:ascii="黑体" w:eastAsia="黑体"/>
          <w:b/>
          <w:sz w:val="24"/>
        </w:rPr>
        <w:t>3</w:t>
      </w:r>
      <w:r w:rsidRPr="00B013CA">
        <w:rPr>
          <w:rFonts w:ascii="黑体" w:eastAsia="黑体" w:hint="eastAsia"/>
          <w:b/>
          <w:sz w:val="24"/>
        </w:rPr>
        <w:t>亿吨，同比增长</w:t>
      </w:r>
      <w:r w:rsidRPr="00B013CA">
        <w:rPr>
          <w:rFonts w:ascii="黑体" w:eastAsia="黑体"/>
          <w:b/>
          <w:sz w:val="24"/>
        </w:rPr>
        <w:t>16.7%</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受益于产销量和价格的同步上升，</w:t>
      </w:r>
      <w:r w:rsidRPr="00B013CA">
        <w:rPr>
          <w:rFonts w:ascii="黑体" w:eastAsia="黑体"/>
          <w:b/>
          <w:sz w:val="24"/>
        </w:rPr>
        <w:t>2004</w:t>
      </w:r>
      <w:r w:rsidRPr="00B013CA">
        <w:rPr>
          <w:rFonts w:ascii="黑体" w:eastAsia="黑体" w:hint="eastAsia"/>
          <w:b/>
          <w:sz w:val="24"/>
        </w:rPr>
        <w:t>年钢铁行业的收入、利润继续上升，全行业共实现收入</w:t>
      </w:r>
      <w:r w:rsidRPr="00B013CA">
        <w:rPr>
          <w:rFonts w:ascii="黑体" w:eastAsia="黑体"/>
          <w:b/>
          <w:sz w:val="24"/>
        </w:rPr>
        <w:t>15497</w:t>
      </w:r>
      <w:r w:rsidRPr="00B013CA">
        <w:rPr>
          <w:rFonts w:ascii="黑体" w:eastAsia="黑体" w:hint="eastAsia"/>
          <w:b/>
          <w:sz w:val="24"/>
        </w:rPr>
        <w:t>亿元、利润</w:t>
      </w:r>
      <w:r w:rsidRPr="00B013CA">
        <w:rPr>
          <w:rFonts w:ascii="黑体" w:eastAsia="黑体"/>
          <w:b/>
          <w:sz w:val="24"/>
        </w:rPr>
        <w:t>811</w:t>
      </w:r>
      <w:r w:rsidRPr="00B013CA">
        <w:rPr>
          <w:rFonts w:ascii="黑体" w:eastAsia="黑体" w:hint="eastAsia"/>
          <w:b/>
          <w:sz w:val="24"/>
        </w:rPr>
        <w:t>亿元，同比分别增长</w:t>
      </w:r>
      <w:r w:rsidRPr="00B013CA">
        <w:rPr>
          <w:rFonts w:ascii="黑体" w:eastAsia="黑体"/>
          <w:b/>
          <w:sz w:val="24"/>
        </w:rPr>
        <w:t>55.2%</w:t>
      </w:r>
      <w:r w:rsidRPr="00B013CA">
        <w:rPr>
          <w:rFonts w:ascii="黑体" w:eastAsia="黑体" w:hint="eastAsia"/>
          <w:b/>
          <w:sz w:val="24"/>
        </w:rPr>
        <w:t>和</w:t>
      </w:r>
      <w:r w:rsidRPr="00B013CA">
        <w:rPr>
          <w:rFonts w:ascii="黑体" w:eastAsia="黑体"/>
          <w:b/>
          <w:sz w:val="24"/>
        </w:rPr>
        <w:t>36.7%</w:t>
      </w:r>
      <w:r w:rsidRPr="00B013CA">
        <w:rPr>
          <w:rFonts w:ascii="黑体" w:eastAsia="黑体" w:hint="eastAsia"/>
          <w:b/>
          <w:sz w:val="24"/>
        </w:rPr>
        <w:t>。利润增幅小于收入增幅，主要为矿石和焦煤等原料价格上升、成本增加所致。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国内钢铁行业存在的主要矛盾和问题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我国钢铁行业产品结构失衡、产能布局不合理等矛盾长期存在，</w:t>
      </w:r>
      <w:r w:rsidRPr="00B013CA">
        <w:rPr>
          <w:rFonts w:ascii="黑体" w:eastAsia="黑体"/>
          <w:b/>
          <w:sz w:val="24"/>
        </w:rPr>
        <w:t>2003</w:t>
      </w:r>
      <w:r w:rsidRPr="00B013CA">
        <w:rPr>
          <w:rFonts w:ascii="黑体" w:eastAsia="黑体" w:hint="eastAsia"/>
          <w:b/>
          <w:sz w:val="24"/>
        </w:rPr>
        <w:t>年以来各层次矛盾日益突出，集中体现在以下几方面：</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产能增长过快。2004年全行业固定资产投资达1780亿元、同比增长27%，2005年一季度钢铁行业完成固定资产投资332.17亿元，同比略有下降，但投资总量仍属较高水平。预计2005年末国内钢产能将达到3.3亿吨、2006年末则将超过4亿吨。钢铁行业投资冲动主要原因为需求旺盛、利润丰厚，地方政府普遍提供优惠政策，银行也对部分未经审批或违规审批的项目给予支持。然而，随着积极财政政策的逐步淡出，全社会固定资产投资增速将有所减缓，制约需求的继续快速增长，从而导致阶段性产能过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产品结构性矛盾突出，高端产品供应不足，而低端产品渐趋过剩。2004年冷轧薄板、镀锌板、硅钢等高端产品的国内自给率分别为57%、52%和51%，进口钢材中90%以上为此类高附加值产品，而与此同时，长线材等低附加值产品则已趋过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成本压力明显。近年来国内煤、电、油、运供应持续紧张，同时矿石、焦炭、废钢等原料价格全面上涨。2004年全国生铁产量2.5亿吨，共消耗矿石4.6亿吨，其中进口矿超过50%，在原料价格居高不下的情况下，钢铁行业平均盈利水平将有所下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整体技术水平不高，物耗能耗亟待降低。我国钢铁产业布局不合理，达到规模经济水平的优势企业所占比例偏低，部分大型企业原料运输条件不便、产品供应半径过大，同时大量中小企业生产技术较落后，造成了严重的能源浪费和环境污染。</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宏观调控对钢铁行业发展的影响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国家已对钢铁行业先后采取了警示、限制行政审批、提高技术门槛、控制新项目负债能力等一系列调控措施，取得了一定的成效。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国务院</w:t>
      </w:r>
      <w:r w:rsidRPr="00B013CA">
        <w:rPr>
          <w:rFonts w:ascii="黑体" w:eastAsia="黑体"/>
          <w:b/>
          <w:sz w:val="24"/>
        </w:rPr>
        <w:t>2003</w:t>
      </w:r>
      <w:r w:rsidRPr="00B013CA">
        <w:rPr>
          <w:rFonts w:ascii="黑体" w:eastAsia="黑体" w:hint="eastAsia"/>
          <w:b/>
          <w:sz w:val="24"/>
        </w:rPr>
        <w:t>年</w:t>
      </w:r>
      <w:r w:rsidRPr="00B013CA">
        <w:rPr>
          <w:rFonts w:ascii="黑体" w:eastAsia="黑体"/>
          <w:b/>
          <w:sz w:val="24"/>
        </w:rPr>
        <w:t>12</w:t>
      </w:r>
      <w:r w:rsidRPr="00B013CA">
        <w:rPr>
          <w:rFonts w:ascii="黑体" w:eastAsia="黑体" w:hint="eastAsia"/>
          <w:b/>
          <w:sz w:val="24"/>
        </w:rPr>
        <w:t>月下发的《关于制止钢铁电解铝水泥行业盲目投资若干意见的通知》提出，原则上不再批准新建钢铁联合企业和独立炼铁、炼钢厂项目，确有必要的，须按规定的准入条件报批。</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4</w:t>
      </w:r>
      <w:r w:rsidRPr="00B013CA">
        <w:rPr>
          <w:rFonts w:ascii="黑体" w:eastAsia="黑体" w:hint="eastAsia"/>
          <w:b/>
          <w:sz w:val="24"/>
        </w:rPr>
        <w:t>月下发的《当前部分行业制止低水平重复建设目录》明确了钢铁行业初步技术准入标准，并将新建项目资本金提高至</w:t>
      </w:r>
      <w:r w:rsidRPr="00B013CA">
        <w:rPr>
          <w:rFonts w:ascii="黑体" w:eastAsia="黑体"/>
          <w:b/>
          <w:sz w:val="24"/>
        </w:rPr>
        <w:t>40%</w:t>
      </w:r>
      <w:r w:rsidRPr="00B013CA">
        <w:rPr>
          <w:rFonts w:ascii="黑体" w:eastAsia="黑体" w:hint="eastAsia"/>
          <w:b/>
          <w:sz w:val="24"/>
        </w:rPr>
        <w:t>以上。</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7</w:t>
      </w:r>
      <w:r w:rsidRPr="00B013CA">
        <w:rPr>
          <w:rFonts w:ascii="黑体" w:eastAsia="黑体" w:hint="eastAsia"/>
          <w:b/>
          <w:sz w:val="24"/>
        </w:rPr>
        <w:t>月起实施的投资体制改革方案规定，钢铁行业新建项目均需报国家有关部门核准。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2005</w:t>
      </w:r>
      <w:r w:rsidRPr="00B013CA">
        <w:rPr>
          <w:rFonts w:ascii="黑体" w:eastAsia="黑体" w:hint="eastAsia"/>
          <w:b/>
          <w:sz w:val="24"/>
        </w:rPr>
        <w:t>年一季度，国家继续推出了一系列调控政策：一是自</w:t>
      </w:r>
      <w:smartTag w:uri="urn:schemas-microsoft-com:office:smarttags" w:element="chsdate">
        <w:smartTagPr>
          <w:attr w:name="Year" w:val="2011"/>
          <w:attr w:name="Month" w:val="3"/>
          <w:attr w:name="Day" w:val="1"/>
          <w:attr w:name="IsLunarDate" w:val="False"/>
          <w:attr w:name="IsROCDate" w:val="False"/>
        </w:smartTagPr>
        <w:r w:rsidRPr="00B013CA">
          <w:rPr>
            <w:rFonts w:ascii="黑体" w:eastAsia="黑体"/>
            <w:b/>
            <w:sz w:val="24"/>
          </w:rPr>
          <w:t>3</w:t>
        </w:r>
        <w:r w:rsidRPr="00B013CA">
          <w:rPr>
            <w:rFonts w:ascii="黑体" w:eastAsia="黑体" w:hint="eastAsia"/>
            <w:b/>
            <w:sz w:val="24"/>
          </w:rPr>
          <w:t>月</w:t>
        </w:r>
        <w:r w:rsidRPr="00B013CA">
          <w:rPr>
            <w:rFonts w:ascii="黑体" w:eastAsia="黑体"/>
            <w:b/>
            <w:sz w:val="24"/>
          </w:rPr>
          <w:t>1</w:t>
        </w:r>
        <w:r w:rsidRPr="00B013CA">
          <w:rPr>
            <w:rFonts w:ascii="黑体" w:eastAsia="黑体" w:hint="eastAsia"/>
            <w:b/>
            <w:sz w:val="24"/>
          </w:rPr>
          <w:t>日</w:t>
        </w:r>
      </w:smartTag>
      <w:r w:rsidRPr="00B013CA">
        <w:rPr>
          <w:rFonts w:ascii="黑体" w:eastAsia="黑体" w:hint="eastAsia"/>
          <w:b/>
          <w:sz w:val="24"/>
        </w:rPr>
        <w:t>起实施铁矿砂自动进口许可管理，以改变小规模钢厂和贸易商无序进口矿石的状况；二是自</w:t>
      </w:r>
      <w:smartTag w:uri="urn:schemas-microsoft-com:office:smarttags" w:element="chsdate">
        <w:smartTagPr>
          <w:attr w:name="Year" w:val="2011"/>
          <w:attr w:name="Month" w:val="4"/>
          <w:attr w:name="Day" w:val="1"/>
          <w:attr w:name="IsLunarDate" w:val="False"/>
          <w:attr w:name="IsROCDate" w:val="False"/>
        </w:smartTagPr>
        <w:r w:rsidRPr="00B013CA">
          <w:rPr>
            <w:rFonts w:ascii="黑体" w:eastAsia="黑体"/>
            <w:b/>
            <w:sz w:val="24"/>
          </w:rPr>
          <w:t>4</w:t>
        </w:r>
        <w:r w:rsidRPr="00B013CA">
          <w:rPr>
            <w:rFonts w:ascii="黑体" w:eastAsia="黑体" w:hint="eastAsia"/>
            <w:b/>
            <w:sz w:val="24"/>
          </w:rPr>
          <w:t>月</w:t>
        </w:r>
        <w:r w:rsidRPr="00B013CA">
          <w:rPr>
            <w:rFonts w:ascii="黑体" w:eastAsia="黑体"/>
            <w:b/>
            <w:sz w:val="24"/>
          </w:rPr>
          <w:t>1</w:t>
        </w:r>
        <w:r w:rsidRPr="00B013CA">
          <w:rPr>
            <w:rFonts w:ascii="黑体" w:eastAsia="黑体" w:hint="eastAsia"/>
            <w:b/>
            <w:sz w:val="24"/>
          </w:rPr>
          <w:t>日</w:t>
        </w:r>
      </w:smartTag>
      <w:r w:rsidRPr="00B013CA">
        <w:rPr>
          <w:rFonts w:ascii="黑体" w:eastAsia="黑体" w:hint="eastAsia"/>
          <w:b/>
          <w:sz w:val="24"/>
        </w:rPr>
        <w:t>起取消对钢坯钢锭的出口退税，目的在于缩小能耗高、低附加值钢铁企业的盈利空间；三是强调严格控制固定资产投资增长，特别是控制房地产和城市建设规模，抑制钢铁等生产资料过旺需求；四是国务院于</w:t>
      </w:r>
      <w:r w:rsidRPr="00B013CA">
        <w:rPr>
          <w:rFonts w:ascii="黑体" w:eastAsia="黑体"/>
          <w:b/>
          <w:sz w:val="24"/>
        </w:rPr>
        <w:t>2005</w:t>
      </w:r>
      <w:r w:rsidRPr="00B013CA">
        <w:rPr>
          <w:rFonts w:ascii="黑体" w:eastAsia="黑体" w:hint="eastAsia"/>
          <w:b/>
          <w:sz w:val="24"/>
        </w:rPr>
        <w:t>年</w:t>
      </w:r>
      <w:r w:rsidRPr="00B013CA">
        <w:rPr>
          <w:rFonts w:ascii="黑体" w:eastAsia="黑体"/>
          <w:b/>
          <w:sz w:val="24"/>
        </w:rPr>
        <w:t>4</w:t>
      </w:r>
      <w:r w:rsidRPr="00B013CA">
        <w:rPr>
          <w:rFonts w:ascii="黑体" w:eastAsia="黑体" w:hint="eastAsia"/>
          <w:b/>
          <w:sz w:val="24"/>
        </w:rPr>
        <w:t>月下旬原则通过了《钢铁产业发展政策》，将从发展规划和布局、产业技术、企业组织结构和行业准入等方面加大对钢铁行业的规范力度。上述调控政策的共性在于进一步提高市场准入门槛，加强产业集中度，限制小规模及低端产品企业的发展。</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对钢铁工业的信贷支持，实行</w:t>
      </w:r>
      <w:r w:rsidRPr="00B013CA">
        <w:rPr>
          <w:rFonts w:ascii="黑体" w:eastAsia="黑体"/>
          <w:b/>
          <w:sz w:val="24"/>
        </w:rPr>
        <w:t>“</w:t>
      </w:r>
      <w:r w:rsidRPr="00B013CA">
        <w:rPr>
          <w:rFonts w:ascii="黑体" w:eastAsia="黑体" w:hint="eastAsia"/>
          <w:b/>
          <w:sz w:val="24"/>
        </w:rPr>
        <w:t>支持重点，调整结构，适度增加，提高质量和效益</w:t>
      </w:r>
      <w:r w:rsidRPr="00B013CA">
        <w:rPr>
          <w:rFonts w:ascii="黑体" w:eastAsia="黑体"/>
          <w:b/>
          <w:sz w:val="24"/>
        </w:rPr>
        <w:t>”</w:t>
      </w:r>
      <w:r w:rsidRPr="00B013CA">
        <w:rPr>
          <w:rFonts w:ascii="黑体" w:eastAsia="黑体" w:hint="eastAsia"/>
          <w:b/>
          <w:sz w:val="24"/>
        </w:rPr>
        <w:t>的原则。支持重点，就是要积极支持国家重点发展的大中型骨干钢铁企业和生产优质型材的重点特种钢厂的各种授信需求。调整结构，就是全行各分支行要从我国加入</w:t>
      </w:r>
      <w:r w:rsidRPr="00B013CA">
        <w:rPr>
          <w:rFonts w:ascii="黑体" w:eastAsia="黑体"/>
          <w:b/>
          <w:sz w:val="24"/>
        </w:rPr>
        <w:t>WTO</w:t>
      </w:r>
      <w:r w:rsidRPr="00B013CA">
        <w:rPr>
          <w:rFonts w:ascii="黑体" w:eastAsia="黑体" w:hint="eastAsia"/>
          <w:b/>
          <w:sz w:val="24"/>
        </w:rPr>
        <w:t>以后，钢铁工业已融入全球经济市场的角度出发，尽快调整客户结构，从规模小、技术装备简单或落后、品种单一的钢铁企业退出；同时，调整授信业务的品种结构，扩大技术改造贷款、银行承兑汇票、票据贴现、进出口押汇、进出口开证免保等授信业务品种的业务比重。适度增加，就是适当增加对优势钢铁企业的信贷投入，使我行在优势企业中保持一定的市场份额。全行对钢铁工业的授信余额争取在有进有退、提高质量的前提下，进一步提高已授信额度的使用率，授信余额适当提高到占贷款总余额的</w:t>
      </w:r>
      <w:r w:rsidRPr="00B013CA">
        <w:rPr>
          <w:rFonts w:ascii="黑体" w:eastAsia="黑体"/>
          <w:b/>
          <w:sz w:val="24"/>
        </w:rPr>
        <w:t>4%</w:t>
      </w:r>
      <w:r w:rsidRPr="00B013CA">
        <w:rPr>
          <w:rFonts w:ascii="黑体" w:eastAsia="黑体" w:hint="eastAsia"/>
          <w:b/>
          <w:sz w:val="24"/>
        </w:rPr>
        <w:t>左右。提高质量和效益，就是保证新发放的贷款质量安全，加大不良贷款的催收力度，同时提高企业在我行的结算往来比例和其他综合回报比例。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调整授信业务发展方向，提高授信业务门槛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国家有关部门</w:t>
      </w:r>
      <w:r w:rsidRPr="00B013CA">
        <w:rPr>
          <w:rFonts w:ascii="黑体" w:eastAsia="黑体"/>
          <w:b/>
          <w:sz w:val="24"/>
        </w:rPr>
        <w:t>2005</w:t>
      </w:r>
      <w:r w:rsidRPr="00B013CA">
        <w:rPr>
          <w:rFonts w:ascii="黑体" w:eastAsia="黑体" w:hint="eastAsia"/>
          <w:b/>
          <w:sz w:val="24"/>
        </w:rPr>
        <w:t>年初起对钢铁行业实施了新一轮宏观调控，重点是：实施兼并重组扩大骨干企业集团规模，提高产业集中度；通过产业布局调整，逐步形成资源和能源供应、运输条件、环境容量等相适应的产业布局；技术升级，改善产品结构，并在全行业推行更严格的能耗和环保排放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在细化区域行业发展方向、严格掌握装备和技术准入条件、规范投融资管理等方面，认真贯彻落实国家调控政策精神。</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应根据各区域钢铁行业的发展基础、市场发育程度、资源和能源等方面条件，调整授信业务发展方向。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东北的鞍山地区具有一定的资源条件，有关分行应根据振兴东北的战略规划，关注现有钢铁企业联合重组进程，谨慎介入精品基地的建设，防止有关企业借淘汰落实生产能力逃废银行债务。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华北地区资源短缺且产能已出现低水平过剩，有关分行应严格控制对新建生产型企业、产能扩张项目的融资，适度介入首钢搬迁重组项目。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华东地区钢铁市场需求潜力大，但企业布局过密，相关分行应集中资源支持宝钢等具有显著优势企业的结构调整工作。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中部及西南的攀枝花地区资源丰富，但交通相对不便、优势企业数量较少，相关分行应谨慎关注现有重点骨干企业提高装备水平、改善产品结构项目。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东南沿海地区钢铁工业基础薄弱，但运输条件便利，新建项目、现有钢厂搬迁等均将围绕深水港口进行，有关分行应谨慎关注大型企业新建及改扩建、跨地区兼并重组项目。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西部地区资源短缺，骨干企业均应以满足本地区经济发展需求为主，有关分行原则上不应支持其扩产项目。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按照相关准入条件，提高授信业务门槛。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应根据国家产业政策所规定的企业技术装备条件</w:t>
      </w:r>
      <w:r w:rsidRPr="00B013CA">
        <w:rPr>
          <w:rFonts w:ascii="黑体" w:eastAsia="黑体"/>
          <w:b/>
          <w:sz w:val="24"/>
        </w:rPr>
        <w:t>(</w:t>
      </w:r>
      <w:r w:rsidRPr="00B013CA">
        <w:rPr>
          <w:rFonts w:ascii="黑体" w:eastAsia="黑体" w:hint="eastAsia"/>
          <w:b/>
          <w:sz w:val="24"/>
        </w:rPr>
        <w:t>烧结机使用面积</w:t>
      </w:r>
      <w:smartTag w:uri="urn:schemas-microsoft-com:office:smarttags" w:element="chmetcnv">
        <w:smartTagPr>
          <w:attr w:name="UnitName" w:val="m2"/>
          <w:attr w:name="SourceValue" w:val="180"/>
          <w:attr w:name="HasSpace" w:val="False"/>
          <w:attr w:name="Negative" w:val="False"/>
          <w:attr w:name="NumberType" w:val="1"/>
          <w:attr w:name="TCSC" w:val="0"/>
        </w:smartTagPr>
        <w:r w:rsidRPr="00B013CA">
          <w:rPr>
            <w:rFonts w:ascii="黑体" w:eastAsia="黑体"/>
            <w:b/>
            <w:sz w:val="24"/>
          </w:rPr>
          <w:t>180M2</w:t>
        </w:r>
      </w:smartTag>
      <w:r w:rsidRPr="00B013CA">
        <w:rPr>
          <w:rFonts w:ascii="黑体" w:eastAsia="黑体" w:hint="eastAsia"/>
          <w:b/>
          <w:sz w:val="24"/>
        </w:rPr>
        <w:t>以上；焦炉炭化室高度</w:t>
      </w:r>
      <w:smartTag w:uri="urn:schemas-microsoft-com:office:smarttags" w:element="chmetcnv">
        <w:smartTagPr>
          <w:attr w:name="UnitName" w:val="米"/>
          <w:attr w:name="SourceValue" w:val="6"/>
          <w:attr w:name="HasSpace" w:val="False"/>
          <w:attr w:name="Negative" w:val="False"/>
          <w:attr w:name="NumberType" w:val="1"/>
          <w:attr w:name="TCSC" w:val="0"/>
        </w:smartTagPr>
        <w:r w:rsidRPr="00B013CA">
          <w:rPr>
            <w:rFonts w:ascii="黑体" w:eastAsia="黑体"/>
            <w:b/>
            <w:sz w:val="24"/>
          </w:rPr>
          <w:t>6</w:t>
        </w:r>
        <w:r w:rsidRPr="00B013CA">
          <w:rPr>
            <w:rFonts w:ascii="黑体" w:eastAsia="黑体" w:hint="eastAsia"/>
            <w:b/>
            <w:sz w:val="24"/>
          </w:rPr>
          <w:t>米</w:t>
        </w:r>
      </w:smartTag>
      <w:r w:rsidRPr="00B013CA">
        <w:rPr>
          <w:rFonts w:ascii="黑体" w:eastAsia="黑体" w:hint="eastAsia"/>
          <w:b/>
          <w:sz w:val="24"/>
        </w:rPr>
        <w:t>以上；高炉容积</w:t>
      </w:r>
      <w:smartTag w:uri="urn:schemas-microsoft-com:office:smarttags" w:element="chmetcnv">
        <w:smartTagPr>
          <w:attr w:name="UnitName" w:val="m3"/>
          <w:attr w:name="SourceValue" w:val="1000"/>
          <w:attr w:name="HasSpace" w:val="False"/>
          <w:attr w:name="Negative" w:val="False"/>
          <w:attr w:name="NumberType" w:val="1"/>
          <w:attr w:name="TCSC" w:val="0"/>
        </w:smartTagPr>
        <w:r w:rsidRPr="00B013CA">
          <w:rPr>
            <w:rFonts w:ascii="黑体" w:eastAsia="黑体"/>
            <w:b/>
            <w:sz w:val="24"/>
          </w:rPr>
          <w:t>1000M3</w:t>
        </w:r>
      </w:smartTag>
      <w:r w:rsidRPr="00B013CA">
        <w:rPr>
          <w:rFonts w:ascii="黑体" w:eastAsia="黑体" w:hint="eastAsia"/>
          <w:b/>
          <w:sz w:val="24"/>
        </w:rPr>
        <w:t>以上；转炉容量</w:t>
      </w:r>
      <w:r w:rsidRPr="00B013CA">
        <w:rPr>
          <w:rFonts w:ascii="黑体" w:eastAsia="黑体"/>
          <w:b/>
          <w:sz w:val="24"/>
        </w:rPr>
        <w:t>120</w:t>
      </w:r>
      <w:r w:rsidRPr="00B013CA">
        <w:rPr>
          <w:rFonts w:ascii="黑体" w:eastAsia="黑体" w:hint="eastAsia"/>
          <w:b/>
          <w:sz w:val="24"/>
        </w:rPr>
        <w:t>吨以上；电炉容量</w:t>
      </w:r>
      <w:r w:rsidRPr="00B013CA">
        <w:rPr>
          <w:rFonts w:ascii="黑体" w:eastAsia="黑体"/>
          <w:b/>
          <w:sz w:val="24"/>
        </w:rPr>
        <w:t>70</w:t>
      </w:r>
      <w:r w:rsidRPr="00B013CA">
        <w:rPr>
          <w:rFonts w:ascii="黑体" w:eastAsia="黑体" w:hint="eastAsia"/>
          <w:b/>
          <w:sz w:val="24"/>
        </w:rPr>
        <w:t>吨以上</w:t>
      </w:r>
      <w:r w:rsidRPr="00B013CA">
        <w:rPr>
          <w:rFonts w:ascii="黑体" w:eastAsia="黑体"/>
          <w:b/>
          <w:sz w:val="24"/>
        </w:rPr>
        <w:t>)</w:t>
      </w:r>
      <w:r w:rsidRPr="00B013CA">
        <w:rPr>
          <w:rFonts w:ascii="黑体" w:eastAsia="黑体" w:hint="eastAsia"/>
          <w:b/>
          <w:sz w:val="24"/>
        </w:rPr>
        <w:t>，对存量已投产钢铁生产企业的装备水平和技术经济指标进行调查，对不符合的企业，应主动了解其技术改造规划，加强贷后监控并及时调整授信策略。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沿海地区分行对依托深水港新建的钢铁生产企业，应按国家规定的准入标准</w:t>
      </w:r>
      <w:r w:rsidRPr="00B013CA">
        <w:rPr>
          <w:rFonts w:ascii="黑体" w:eastAsia="黑体"/>
          <w:b/>
          <w:sz w:val="24"/>
        </w:rPr>
        <w:t>(</w:t>
      </w:r>
      <w:r w:rsidRPr="00B013CA">
        <w:rPr>
          <w:rFonts w:ascii="黑体" w:eastAsia="黑体" w:hint="eastAsia"/>
          <w:b/>
          <w:sz w:val="24"/>
        </w:rPr>
        <w:t>高炉容积大于</w:t>
      </w:r>
      <w:smartTag w:uri="urn:schemas-microsoft-com:office:smarttags" w:element="chmetcnv">
        <w:smartTagPr>
          <w:attr w:name="UnitName" w:val="m3"/>
          <w:attr w:name="SourceValue" w:val="3000"/>
          <w:attr w:name="HasSpace" w:val="False"/>
          <w:attr w:name="Negative" w:val="False"/>
          <w:attr w:name="NumberType" w:val="1"/>
          <w:attr w:name="TCSC" w:val="0"/>
        </w:smartTagPr>
        <w:r w:rsidRPr="00B013CA">
          <w:rPr>
            <w:rFonts w:ascii="黑体" w:eastAsia="黑体"/>
            <w:b/>
            <w:sz w:val="24"/>
          </w:rPr>
          <w:t>3000M3</w:t>
        </w:r>
      </w:smartTag>
      <w:r w:rsidRPr="00B013CA">
        <w:rPr>
          <w:rFonts w:ascii="黑体" w:eastAsia="黑体" w:hint="eastAsia"/>
          <w:b/>
          <w:sz w:val="24"/>
        </w:rPr>
        <w:t>；转炉容量大于</w:t>
      </w:r>
      <w:r w:rsidRPr="00B013CA">
        <w:rPr>
          <w:rFonts w:ascii="黑体" w:eastAsia="黑体"/>
          <w:b/>
          <w:sz w:val="24"/>
        </w:rPr>
        <w:t>200</w:t>
      </w:r>
      <w:r w:rsidRPr="00B013CA">
        <w:rPr>
          <w:rFonts w:ascii="黑体" w:eastAsia="黑体" w:hint="eastAsia"/>
          <w:b/>
          <w:sz w:val="24"/>
        </w:rPr>
        <w:t>吨，钢产能大于</w:t>
      </w:r>
      <w:r w:rsidRPr="00B013CA">
        <w:rPr>
          <w:rFonts w:ascii="黑体" w:eastAsia="黑体"/>
          <w:b/>
          <w:sz w:val="24"/>
        </w:rPr>
        <w:t>800</w:t>
      </w:r>
      <w:r w:rsidRPr="00B013CA">
        <w:rPr>
          <w:rFonts w:ascii="黑体" w:eastAsia="黑体" w:hint="eastAsia"/>
          <w:b/>
          <w:sz w:val="24"/>
        </w:rPr>
        <w:t>万吨</w:t>
      </w:r>
      <w:r w:rsidRPr="00B013CA">
        <w:rPr>
          <w:rFonts w:ascii="黑体" w:eastAsia="黑体"/>
          <w:b/>
          <w:sz w:val="24"/>
        </w:rPr>
        <w:t>)</w:t>
      </w:r>
      <w:r w:rsidRPr="00B013CA">
        <w:rPr>
          <w:rFonts w:ascii="黑体" w:eastAsia="黑体" w:hint="eastAsia"/>
          <w:b/>
          <w:sz w:val="24"/>
        </w:rPr>
        <w:t>进行筛选，不符合条件的不予融资支持。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对境外钢铁企业在国内投资新建的钢铁生产企业，其外方投资者上年普钢产量应达到</w:t>
      </w:r>
      <w:r w:rsidRPr="00B013CA">
        <w:rPr>
          <w:rFonts w:ascii="黑体" w:eastAsia="黑体"/>
          <w:b/>
          <w:sz w:val="24"/>
        </w:rPr>
        <w:t>1000</w:t>
      </w:r>
      <w:r w:rsidRPr="00B013CA">
        <w:rPr>
          <w:rFonts w:ascii="黑体" w:eastAsia="黑体" w:hint="eastAsia"/>
          <w:b/>
          <w:sz w:val="24"/>
        </w:rPr>
        <w:t>万吨以上</w:t>
      </w:r>
      <w:r w:rsidRPr="00B013CA">
        <w:rPr>
          <w:rFonts w:ascii="黑体" w:eastAsia="黑体"/>
          <w:b/>
          <w:sz w:val="24"/>
        </w:rPr>
        <w:t>(</w:t>
      </w:r>
      <w:r w:rsidRPr="00B013CA">
        <w:rPr>
          <w:rFonts w:ascii="黑体" w:eastAsia="黑体" w:hint="eastAsia"/>
          <w:b/>
          <w:sz w:val="24"/>
        </w:rPr>
        <w:t>或高附加值特钢产量达到</w:t>
      </w:r>
      <w:r w:rsidRPr="00B013CA">
        <w:rPr>
          <w:rFonts w:ascii="黑体" w:eastAsia="黑体"/>
          <w:b/>
          <w:sz w:val="24"/>
        </w:rPr>
        <w:t>100</w:t>
      </w:r>
      <w:r w:rsidRPr="00B013CA">
        <w:rPr>
          <w:rFonts w:ascii="黑体" w:eastAsia="黑体" w:hint="eastAsia"/>
          <w:b/>
          <w:sz w:val="24"/>
        </w:rPr>
        <w:t>万吨以上</w:t>
      </w:r>
      <w:r w:rsidRPr="00B013CA">
        <w:rPr>
          <w:rFonts w:ascii="黑体" w:eastAsia="黑体"/>
          <w:b/>
          <w:sz w:val="24"/>
        </w:rPr>
        <w:t>)</w:t>
      </w:r>
      <w:r w:rsidRPr="00B013CA">
        <w:rPr>
          <w:rFonts w:ascii="黑体" w:eastAsia="黑体" w:hint="eastAsia"/>
          <w:b/>
          <w:sz w:val="24"/>
        </w:rPr>
        <w:t>、且应具有较强的资金实力。对存量的合资钢铁企业客户，各行应按相应标准重新加以审视。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积极支持焦化系统干法熄焦技术的推广应用，择优支持炼铁系统余热发电和节能技术推广运用。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进一步加大客户结构调整力度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对不同层次客户予以区别对待，支持重点骨干企业发展，控制对中等规模企业的信贷投入，主动压缩对小规模企业的授信。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要加大对资产实力强、产品附加值较高、市场占有情况稳定的重点大中型骨干企业的支持力度；谨慎支持技术上档次、具有区域优势、经营前景较好的中型企业；关注和维持品种单一、经营优势不明显、发展前景尚属稳定的一般中型企业；重视生产规模小、技术含量低、竞争力较弱企业的潜在风险，制定并落实减退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w:t>
      </w:r>
      <w:r w:rsidRPr="00B013CA">
        <w:rPr>
          <w:rFonts w:ascii="黑体" w:eastAsia="黑体"/>
          <w:b/>
          <w:sz w:val="24"/>
        </w:rPr>
        <w:t>2004</w:t>
      </w:r>
      <w:r w:rsidRPr="00B013CA">
        <w:rPr>
          <w:rFonts w:ascii="黑体" w:eastAsia="黑体" w:hint="eastAsia"/>
          <w:b/>
          <w:sz w:val="24"/>
        </w:rPr>
        <w:t>年末全行</w:t>
      </w:r>
      <w:r w:rsidRPr="00B013CA">
        <w:rPr>
          <w:rFonts w:ascii="黑体" w:eastAsia="黑体"/>
          <w:b/>
          <w:sz w:val="24"/>
        </w:rPr>
        <w:t>211</w:t>
      </w:r>
      <w:r w:rsidRPr="00B013CA">
        <w:rPr>
          <w:rFonts w:ascii="黑体" w:eastAsia="黑体" w:hint="eastAsia"/>
          <w:b/>
          <w:sz w:val="24"/>
        </w:rPr>
        <w:t>户存量钢铁生产型企业客户为基础，根据不同层次企业生产规模和技术水平、产品品种结构、市场占有率、经营和财务状况等，按照区别对待、择优扶持的分类指导原则，制定了加大支持类</w:t>
      </w:r>
      <w:r w:rsidRPr="00B013CA">
        <w:rPr>
          <w:rFonts w:ascii="黑体" w:eastAsia="黑体"/>
          <w:b/>
          <w:sz w:val="24"/>
        </w:rPr>
        <w:t>(</w:t>
      </w:r>
      <w:r w:rsidRPr="00B013CA">
        <w:rPr>
          <w:rFonts w:ascii="黑体" w:eastAsia="黑体" w:hint="eastAsia"/>
          <w:b/>
          <w:sz w:val="24"/>
        </w:rPr>
        <w:t>附件</w:t>
      </w:r>
      <w:r w:rsidRPr="00B013CA">
        <w:rPr>
          <w:rFonts w:ascii="黑体" w:eastAsia="黑体"/>
          <w:b/>
          <w:sz w:val="24"/>
        </w:rPr>
        <w:t>1)</w:t>
      </w:r>
      <w:r w:rsidRPr="00B013CA">
        <w:rPr>
          <w:rFonts w:ascii="黑体" w:eastAsia="黑体" w:hint="eastAsia"/>
          <w:b/>
          <w:sz w:val="24"/>
        </w:rPr>
        <w:t>、谨慎支持类</w:t>
      </w:r>
      <w:r w:rsidRPr="00B013CA">
        <w:rPr>
          <w:rFonts w:ascii="黑体" w:eastAsia="黑体"/>
          <w:b/>
          <w:sz w:val="24"/>
        </w:rPr>
        <w:t>(</w:t>
      </w:r>
      <w:r w:rsidRPr="00B013CA">
        <w:rPr>
          <w:rFonts w:ascii="黑体" w:eastAsia="黑体" w:hint="eastAsia"/>
          <w:b/>
          <w:sz w:val="24"/>
        </w:rPr>
        <w:t>附件</w:t>
      </w:r>
      <w:r w:rsidRPr="00B013CA">
        <w:rPr>
          <w:rFonts w:ascii="黑体" w:eastAsia="黑体"/>
          <w:b/>
          <w:sz w:val="24"/>
        </w:rPr>
        <w:t>2)</w:t>
      </w:r>
      <w:r w:rsidRPr="00B013CA">
        <w:rPr>
          <w:rFonts w:ascii="黑体" w:eastAsia="黑体" w:hint="eastAsia"/>
          <w:b/>
          <w:sz w:val="24"/>
        </w:rPr>
        <w:t>、维持关注类</w:t>
      </w:r>
      <w:r w:rsidRPr="00B013CA">
        <w:rPr>
          <w:rFonts w:ascii="黑体" w:eastAsia="黑体"/>
          <w:b/>
          <w:sz w:val="24"/>
        </w:rPr>
        <w:t>(</w:t>
      </w:r>
      <w:r w:rsidRPr="00B013CA">
        <w:rPr>
          <w:rFonts w:ascii="黑体" w:eastAsia="黑体" w:hint="eastAsia"/>
          <w:b/>
          <w:sz w:val="24"/>
        </w:rPr>
        <w:t>附件</w:t>
      </w:r>
      <w:r w:rsidRPr="00B013CA">
        <w:rPr>
          <w:rFonts w:ascii="黑体" w:eastAsia="黑体"/>
          <w:b/>
          <w:sz w:val="24"/>
        </w:rPr>
        <w:t>3)</w:t>
      </w:r>
      <w:r w:rsidRPr="00B013CA">
        <w:rPr>
          <w:rFonts w:ascii="黑体" w:eastAsia="黑体" w:hint="eastAsia"/>
          <w:b/>
          <w:sz w:val="24"/>
        </w:rPr>
        <w:t>和减退类</w:t>
      </w:r>
      <w:r w:rsidRPr="00B013CA">
        <w:rPr>
          <w:rFonts w:ascii="黑体" w:eastAsia="黑体"/>
          <w:b/>
          <w:sz w:val="24"/>
        </w:rPr>
        <w:t>(</w:t>
      </w:r>
      <w:r w:rsidRPr="00B013CA">
        <w:rPr>
          <w:rFonts w:ascii="黑体" w:eastAsia="黑体" w:hint="eastAsia"/>
          <w:b/>
          <w:sz w:val="24"/>
        </w:rPr>
        <w:t>附件</w:t>
      </w:r>
      <w:r w:rsidRPr="00B013CA">
        <w:rPr>
          <w:rFonts w:ascii="黑体" w:eastAsia="黑体"/>
          <w:b/>
          <w:sz w:val="24"/>
        </w:rPr>
        <w:t>4)</w:t>
      </w:r>
      <w:r w:rsidRPr="00B013CA">
        <w:rPr>
          <w:rFonts w:ascii="黑体" w:eastAsia="黑体" w:hint="eastAsia"/>
          <w:b/>
          <w:sz w:val="24"/>
        </w:rPr>
        <w:t>客户建议名单。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根据所列名单，调整不同层次客户的信贷策略。对属加大支持类的企业，应加强营销力度，针对客户需求，采取差别化营销策略，力争进一步提高在全行信贷资产中的占比。对于名单中所列的各企业集团，应将信贷资源集中于集团内的核心生产企业和绩优上市公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列入谨慎支持类的客户，应根据企业经营发展情况，谨慎核定授信额度，严格控制授信敞口的大幅增加。对于产销持续增长的企业，可少量新增信贷投入，授信业务应主要集中于短期流动资金贷款和贸易融资产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对列入维持关注名单的客户，各行应加强监管，及时了解企业经营变化，对于名单中生产规模在</w:t>
      </w:r>
      <w:r w:rsidRPr="00B013CA">
        <w:rPr>
          <w:rFonts w:ascii="黑体" w:eastAsia="黑体"/>
          <w:b/>
          <w:sz w:val="24"/>
        </w:rPr>
        <w:t>100-300</w:t>
      </w:r>
      <w:r w:rsidRPr="00B013CA">
        <w:rPr>
          <w:rFonts w:ascii="黑体" w:eastAsia="黑体" w:hint="eastAsia"/>
          <w:b/>
          <w:sz w:val="24"/>
        </w:rPr>
        <w:t>万吨的中型企业，须重点关注其新建扩产</w:t>
      </w:r>
      <w:r w:rsidRPr="00B013CA">
        <w:rPr>
          <w:rFonts w:ascii="黑体" w:eastAsia="黑体"/>
          <w:b/>
          <w:sz w:val="24"/>
        </w:rPr>
        <w:t>(</w:t>
      </w:r>
      <w:r w:rsidRPr="00B013CA">
        <w:rPr>
          <w:rFonts w:ascii="黑体" w:eastAsia="黑体" w:hint="eastAsia"/>
          <w:b/>
          <w:sz w:val="24"/>
        </w:rPr>
        <w:t>包括异地扩建</w:t>
      </w:r>
      <w:r w:rsidRPr="00B013CA">
        <w:rPr>
          <w:rFonts w:ascii="黑体" w:eastAsia="黑体"/>
          <w:b/>
          <w:sz w:val="24"/>
        </w:rPr>
        <w:t>)</w:t>
      </w:r>
      <w:r w:rsidRPr="00B013CA">
        <w:rPr>
          <w:rFonts w:ascii="黑体" w:eastAsia="黑体" w:hint="eastAsia"/>
          <w:b/>
          <w:sz w:val="24"/>
        </w:rPr>
        <w:t>项目对企业经营资金链产生的压力。应根据企业的经营势头，适时调整授信政策，对于经营出现恶化趋势或预警信号的企业，应及时纳入主动减退名单。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列入减退类名单的客户，大部分为产能规模</w:t>
      </w:r>
      <w:r w:rsidRPr="00B013CA">
        <w:rPr>
          <w:rFonts w:ascii="黑体" w:eastAsia="黑体"/>
          <w:b/>
          <w:sz w:val="24"/>
        </w:rPr>
        <w:t>100</w:t>
      </w:r>
      <w:r w:rsidRPr="00B013CA">
        <w:rPr>
          <w:rFonts w:ascii="黑体" w:eastAsia="黑体" w:hint="eastAsia"/>
          <w:b/>
          <w:sz w:val="24"/>
        </w:rPr>
        <w:t>万吨以下、产品附加值较低、财务状况与经营效益一般的小规模生产企业，另有少量无实质经营、还款来源无保证的投资管理类或辅业经营类企业，须高度重视潜在风险，在对借款人偿债能力、担保方代偿能力全面评估的基础上，分别制订并落实主动退出机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加强授信管理，确保业务合规，防范集团性风险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根据国家产业政策和我行贷款业务的相关规定，确保现有授信业务符合相关产业和金融政策。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已投放于钢铁生产企业炼铁、炼钢、轧钢项目的固定资产贷款，须确保其环保、用地、项目核准等各项审批手续完备，且相关项目符合国家产业政策所确定的装备和技术指标准入条件。在贷后监控环节实施全程监管，及时掌握项目工程进度和付款时间，项目建成后应根据效益实现状况要求企业逐步还款，防止资金被挪用至其他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对于在正常生产经营的同时进行改扩建项目的企业，须确保流动资金贷款和贸易融资等授信品种资金不被挪用于项目建设，业务流程、资金用途等要素符合相关规定。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从严控制钢铁行业固定资产项目贷款。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对钢铁行业的新增固定资产贷款原则上应投放于宝钢、武钢等少量国有特大型骨干钢铁企业，在审批手续齐备、谨慎预测新建项目市场和财务前景的前提下，对首钢整体搬迁、鞍钢改扩建等项目也可适度介入。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拟支持的固定资产贷款项目，应在有关部门审批手续完备的前提下，客观评估项目技术准入情况和产品供需状况、谨慎预测项目财务效益和风险、充分考虑有效担保，并在此基础上择优谨慎支持。固定资产建设项目自有资金比例须达</w:t>
      </w:r>
      <w:r w:rsidRPr="00B013CA">
        <w:rPr>
          <w:rFonts w:ascii="黑体" w:eastAsia="黑体"/>
          <w:b/>
          <w:sz w:val="24"/>
        </w:rPr>
        <w:t>40%</w:t>
      </w:r>
      <w:r w:rsidRPr="00B013CA">
        <w:rPr>
          <w:rFonts w:ascii="黑体" w:eastAsia="黑体" w:hint="eastAsia"/>
          <w:b/>
          <w:sz w:val="24"/>
        </w:rPr>
        <w:t>及以上，并应确保自有资金先于或按比例与贷款同步到位。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对各类钢铁企业流动资金贷款、贸易融资等授信品种，应严格按本手册授信分析和授信审查的要求，认真分析企业现金流情况和真实的资金需求，防止资金被违规挪用于固定资产建设、股权投资等用途。</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加强对民营钢铁企业集团的授信管理，防范集团性风险。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高度重视民营中小型钢铁企业多头融资、互相担保状况，采取有效措施加强管理。对风险关联度较大、经营规范程度欠佳的企业，须根据集团客户管理的要求实行统一授信，对已暴露出一定风险隐患，以及跨地区经营、关联交易较复杂的企业，应尽快予以减退。</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根据近期钢铁贸易政策的变化，加强对相关企业的监控。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2005</w:t>
      </w:r>
      <w:r w:rsidRPr="00B013CA">
        <w:rPr>
          <w:rFonts w:ascii="黑体" w:eastAsia="黑体" w:hint="eastAsia"/>
          <w:b/>
          <w:sz w:val="24"/>
        </w:rPr>
        <w:t>年初起，有关部门先后调整了铁矿石进口许可制度和钢坯产品出口退税制度，焦炭出口制度近期也将有所变化。</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hint="eastAsia"/>
          <w:b/>
          <w:sz w:val="24"/>
        </w:rPr>
        <w:t>应高度关注贸易政策调整对主营原辅料供应、钢坯出口等业务的贸易流通型企业经营、以及部分中小规模生产企业原料供应的影响，及时调整授信政策。对不符合矿石进口资质标准</w:t>
      </w:r>
      <w:r w:rsidRPr="00B013CA">
        <w:rPr>
          <w:rFonts w:ascii="黑体" w:eastAsia="黑体"/>
          <w:b/>
          <w:sz w:val="24"/>
        </w:rPr>
        <w:t>(</w:t>
      </w:r>
      <w:r w:rsidRPr="00B013CA">
        <w:rPr>
          <w:rFonts w:ascii="黑体" w:eastAsia="黑体" w:hint="eastAsia"/>
          <w:b/>
          <w:sz w:val="24"/>
        </w:rPr>
        <w:t>生产型企业</w:t>
      </w:r>
      <w:r w:rsidRPr="00B013CA">
        <w:rPr>
          <w:rFonts w:ascii="黑体" w:eastAsia="黑体"/>
          <w:b/>
          <w:sz w:val="24"/>
        </w:rPr>
        <w:t>2004</w:t>
      </w:r>
      <w:r w:rsidRPr="00B013CA">
        <w:rPr>
          <w:rFonts w:ascii="黑体" w:eastAsia="黑体" w:hint="eastAsia"/>
          <w:b/>
          <w:sz w:val="24"/>
        </w:rPr>
        <w:t>年粗钢产量</w:t>
      </w:r>
      <w:r w:rsidRPr="00B013CA">
        <w:rPr>
          <w:rFonts w:ascii="黑体" w:eastAsia="黑体"/>
          <w:b/>
          <w:sz w:val="24"/>
        </w:rPr>
        <w:t>100</w:t>
      </w:r>
      <w:r w:rsidRPr="00B013CA">
        <w:rPr>
          <w:rFonts w:ascii="黑体" w:eastAsia="黑体" w:hint="eastAsia"/>
          <w:b/>
          <w:sz w:val="24"/>
        </w:rPr>
        <w:t>万吨以上，流通型企业注册资本在</w:t>
      </w:r>
      <w:r w:rsidRPr="00B013CA">
        <w:rPr>
          <w:rFonts w:ascii="黑体" w:eastAsia="黑体"/>
          <w:b/>
          <w:sz w:val="24"/>
        </w:rPr>
        <w:t>1000</w:t>
      </w:r>
      <w:r w:rsidRPr="00B013CA">
        <w:rPr>
          <w:rFonts w:ascii="黑体" w:eastAsia="黑体" w:hint="eastAsia"/>
          <w:b/>
          <w:sz w:val="24"/>
        </w:rPr>
        <w:t>万元以上</w:t>
      </w:r>
      <w:r w:rsidRPr="00B013CA">
        <w:rPr>
          <w:rFonts w:ascii="黑体" w:eastAsia="黑体"/>
          <w:b/>
          <w:sz w:val="24"/>
        </w:rPr>
        <w:t>)</w:t>
      </w:r>
      <w:r w:rsidRPr="00B013CA">
        <w:rPr>
          <w:rFonts w:ascii="黑体" w:eastAsia="黑体" w:hint="eastAsia"/>
          <w:b/>
          <w:sz w:val="24"/>
        </w:rPr>
        <w:t>的小规模钢铁生产企业和贸易型企业，应主动列入减退名单，有效防范风险。</w:t>
      </w:r>
      <w:r w:rsidRPr="00B013CA">
        <w:rPr>
          <w:rFonts w:ascii="黑体" w:eastAsia="黑体" w:cs="宋体"/>
          <w:b/>
          <w:sz w:val="24"/>
        </w:rPr>
        <w:t>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6.6.2</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完善授信产品组合</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一些产品有市场、发展前景良好的国家重点支持发展的大中型骨干企业，要积极支持其为提高产品质量、扩大市场占有率和促进产品出口创汇所进行的技术改造、新产品开发等企业行为，加大信贷资金的投放力度。通过多品种的授信组合，支持钢铁工业提高质量，增加品种。同时促使企业增加在我行的结算业务往来，从而使我行掌握企业的资金使用情况，达到控制和降低风险的目的。另一方面，可以迎合企业的融资需求，促进授信业务的全面发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增加票据贴现授信额度和企业开立银行承兑汇票的授信额度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一些商品交易频繁，经营活动情况良好，信用等级高的钢铁企业，在严格审查商品交易合法、真实、有效和符合中国人民银行有关政策规定的基础上，给予增加票据贴现和开立银行承兑汇票额度，支持优势钢铁企业进一步扩大市场份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提高国际贸易融资授信规模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一些经营效益好、产品有销路的原材料需要进口、产品出口的企业，以及一些大型企业集团所属的进出口贸易公司，要积极给予进出口押汇、打包贷款、开证免保、提货担保、保理等国际贸易融资额度，在支持钢铁企业产品出口，争夺国际市场的同时，增加我行的国际结算业务量。</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5" w:name="_6.7__"/>
      <w:bookmarkEnd w:id="45"/>
      <w:r w:rsidRPr="00B013CA">
        <w:rPr>
          <w:rFonts w:ascii="黑体" w:eastAsia="黑体"/>
          <w:bCs w:val="0"/>
          <w:kern w:val="2"/>
          <w:lang w:val="en-GB"/>
        </w:rPr>
        <w:t>6.7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轿车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国内轿车行业现状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2001</w:t>
      </w:r>
      <w:r w:rsidRPr="00B013CA">
        <w:rPr>
          <w:rFonts w:ascii="黑体" w:eastAsia="黑体" w:hint="eastAsia"/>
          <w:b/>
          <w:sz w:val="24"/>
        </w:rPr>
        <w:t>年底我国加入</w:t>
      </w:r>
      <w:r w:rsidRPr="00B013CA">
        <w:rPr>
          <w:rFonts w:ascii="黑体" w:eastAsia="黑体"/>
          <w:b/>
          <w:sz w:val="24"/>
        </w:rPr>
        <w:t>WTO</w:t>
      </w:r>
      <w:r w:rsidRPr="00B013CA">
        <w:rPr>
          <w:rFonts w:ascii="黑体" w:eastAsia="黑体" w:hint="eastAsia"/>
          <w:b/>
          <w:sz w:val="24"/>
        </w:rPr>
        <w:t>以来，国内汽车市场经过两年连续的超高速增长后，增速在</w:t>
      </w:r>
      <w:r w:rsidRPr="00B013CA">
        <w:rPr>
          <w:rFonts w:ascii="黑体" w:eastAsia="黑体"/>
          <w:b/>
          <w:sz w:val="24"/>
        </w:rPr>
        <w:t>2004</w:t>
      </w:r>
      <w:r w:rsidRPr="00B013CA">
        <w:rPr>
          <w:rFonts w:ascii="黑体" w:eastAsia="黑体" w:hint="eastAsia"/>
          <w:b/>
          <w:sz w:val="24"/>
        </w:rPr>
        <w:t>年骤然放缓，呈现出理性化发展趋势。</w:t>
      </w:r>
      <w:r w:rsidRPr="00B013CA">
        <w:rPr>
          <w:rFonts w:ascii="黑体" w:eastAsia="黑体"/>
          <w:b/>
          <w:sz w:val="24"/>
        </w:rPr>
        <w:t>2004</w:t>
      </w:r>
      <w:r w:rsidRPr="00B013CA">
        <w:rPr>
          <w:rFonts w:ascii="黑体" w:eastAsia="黑体" w:hint="eastAsia"/>
          <w:b/>
          <w:sz w:val="24"/>
        </w:rPr>
        <w:t>年，国内汽车累计实现产销量分别为</w:t>
      </w:r>
      <w:r w:rsidRPr="00B013CA">
        <w:rPr>
          <w:rFonts w:ascii="黑体" w:eastAsia="黑体"/>
          <w:b/>
          <w:sz w:val="24"/>
        </w:rPr>
        <w:t>507.05</w:t>
      </w:r>
      <w:r w:rsidRPr="00B013CA">
        <w:rPr>
          <w:rFonts w:ascii="黑体" w:eastAsia="黑体" w:hint="eastAsia"/>
          <w:b/>
          <w:sz w:val="24"/>
        </w:rPr>
        <w:t>万辆和</w:t>
      </w:r>
      <w:r w:rsidRPr="00B013CA">
        <w:rPr>
          <w:rFonts w:ascii="黑体" w:eastAsia="黑体"/>
          <w:b/>
          <w:sz w:val="24"/>
        </w:rPr>
        <w:t>507.11</w:t>
      </w:r>
      <w:r w:rsidRPr="00B013CA">
        <w:rPr>
          <w:rFonts w:ascii="黑体" w:eastAsia="黑体" w:hint="eastAsia"/>
          <w:b/>
          <w:sz w:val="24"/>
        </w:rPr>
        <w:t>万辆，同比增长</w:t>
      </w:r>
      <w:r w:rsidRPr="00B013CA">
        <w:rPr>
          <w:rFonts w:ascii="黑体" w:eastAsia="黑体"/>
          <w:b/>
          <w:sz w:val="24"/>
        </w:rPr>
        <w:t>14.11%</w:t>
      </w:r>
      <w:r w:rsidRPr="00B013CA">
        <w:rPr>
          <w:rFonts w:ascii="黑体" w:eastAsia="黑体" w:hint="eastAsia"/>
          <w:b/>
          <w:sz w:val="24"/>
        </w:rPr>
        <w:t>和</w:t>
      </w:r>
      <w:r w:rsidRPr="00B013CA">
        <w:rPr>
          <w:rFonts w:ascii="黑体" w:eastAsia="黑体"/>
          <w:b/>
          <w:sz w:val="24"/>
        </w:rPr>
        <w:t>15.50%</w:t>
      </w:r>
      <w:r w:rsidRPr="00B013CA">
        <w:rPr>
          <w:rFonts w:ascii="黑体" w:eastAsia="黑体" w:hint="eastAsia"/>
          <w:b/>
          <w:sz w:val="24"/>
        </w:rPr>
        <w:t>，较上年同比增幅回落</w:t>
      </w:r>
      <w:r w:rsidRPr="00B013CA">
        <w:rPr>
          <w:rFonts w:ascii="黑体" w:eastAsia="黑体"/>
          <w:b/>
          <w:sz w:val="24"/>
        </w:rPr>
        <w:t>21.1</w:t>
      </w:r>
      <w:r w:rsidRPr="00B013CA">
        <w:rPr>
          <w:rFonts w:ascii="黑体" w:eastAsia="黑体" w:hint="eastAsia"/>
          <w:b/>
          <w:sz w:val="24"/>
        </w:rPr>
        <w:t>和</w:t>
      </w:r>
      <w:r w:rsidRPr="00B013CA">
        <w:rPr>
          <w:rFonts w:ascii="黑体" w:eastAsia="黑体"/>
          <w:b/>
          <w:sz w:val="24"/>
        </w:rPr>
        <w:t>18.7</w:t>
      </w:r>
      <w:r w:rsidRPr="00B013CA">
        <w:rPr>
          <w:rFonts w:ascii="黑体" w:eastAsia="黑体" w:hint="eastAsia"/>
          <w:b/>
          <w:sz w:val="24"/>
        </w:rPr>
        <w:t>个百分点。急剧下降的市场需求对轿车市场的冲击更为明显，</w:t>
      </w:r>
      <w:r w:rsidRPr="00B013CA">
        <w:rPr>
          <w:rFonts w:ascii="黑体" w:eastAsia="黑体"/>
          <w:b/>
          <w:sz w:val="24"/>
        </w:rPr>
        <w:t>2004</w:t>
      </w:r>
      <w:r w:rsidRPr="00B013CA">
        <w:rPr>
          <w:rFonts w:ascii="黑体" w:eastAsia="黑体" w:hint="eastAsia"/>
          <w:b/>
          <w:sz w:val="24"/>
        </w:rPr>
        <w:t>年国内轿车累计实现产销量分别为</w:t>
      </w:r>
      <w:r w:rsidRPr="00B013CA">
        <w:rPr>
          <w:rFonts w:ascii="黑体" w:eastAsia="黑体"/>
          <w:b/>
          <w:sz w:val="24"/>
        </w:rPr>
        <w:t>222</w:t>
      </w:r>
      <w:r w:rsidRPr="00B013CA">
        <w:rPr>
          <w:rFonts w:ascii="黑体" w:eastAsia="黑体" w:hint="eastAsia"/>
          <w:b/>
          <w:sz w:val="24"/>
        </w:rPr>
        <w:t>万辆和</w:t>
      </w:r>
      <w:r w:rsidRPr="00B013CA">
        <w:rPr>
          <w:rFonts w:ascii="黑体" w:eastAsia="黑体"/>
          <w:b/>
          <w:sz w:val="24"/>
        </w:rPr>
        <w:t>223</w:t>
      </w:r>
      <w:r w:rsidRPr="00B013CA">
        <w:rPr>
          <w:rFonts w:ascii="黑体" w:eastAsia="黑体" w:hint="eastAsia"/>
          <w:b/>
          <w:sz w:val="24"/>
        </w:rPr>
        <w:t>万辆，同比增幅</w:t>
      </w:r>
      <w:r w:rsidRPr="00B013CA">
        <w:rPr>
          <w:rFonts w:ascii="黑体" w:eastAsia="黑体"/>
          <w:b/>
          <w:sz w:val="24"/>
        </w:rPr>
        <w:t>10.8%</w:t>
      </w:r>
      <w:r w:rsidRPr="00B013CA">
        <w:rPr>
          <w:rFonts w:ascii="黑体" w:eastAsia="黑体" w:hint="eastAsia"/>
          <w:b/>
          <w:sz w:val="24"/>
        </w:rPr>
        <w:t>和</w:t>
      </w:r>
      <w:r w:rsidRPr="00B013CA">
        <w:rPr>
          <w:rFonts w:ascii="黑体" w:eastAsia="黑体"/>
          <w:b/>
          <w:sz w:val="24"/>
        </w:rPr>
        <w:t>13.3%</w:t>
      </w:r>
      <w:r w:rsidRPr="00B013CA">
        <w:rPr>
          <w:rFonts w:ascii="黑体" w:eastAsia="黑体" w:hint="eastAsia"/>
          <w:b/>
          <w:sz w:val="24"/>
        </w:rPr>
        <w:t>，较上年同比增幅回落</w:t>
      </w:r>
      <w:r w:rsidRPr="00B013CA">
        <w:rPr>
          <w:rFonts w:ascii="黑体" w:eastAsia="黑体"/>
          <w:b/>
          <w:sz w:val="24"/>
        </w:rPr>
        <w:t>72.45</w:t>
      </w:r>
      <w:r w:rsidRPr="00B013CA">
        <w:rPr>
          <w:rFonts w:ascii="黑体" w:eastAsia="黑体" w:hint="eastAsia"/>
          <w:b/>
          <w:sz w:val="24"/>
        </w:rPr>
        <w:t>和</w:t>
      </w:r>
      <w:r w:rsidRPr="00B013CA">
        <w:rPr>
          <w:rFonts w:ascii="黑体" w:eastAsia="黑体"/>
          <w:b/>
          <w:sz w:val="24"/>
        </w:rPr>
        <w:t>61.98</w:t>
      </w:r>
      <w:r w:rsidRPr="00B013CA">
        <w:rPr>
          <w:rFonts w:ascii="黑体" w:eastAsia="黑体" w:hint="eastAsia"/>
          <w:b/>
          <w:sz w:val="24"/>
        </w:rPr>
        <w:t>个百分点。随着累积性需求在短期内的快速释放，目前市场需求的理性程度明显提高，不断形成的产能超出市场需求，有关统计信息显示，</w:t>
      </w:r>
      <w:r w:rsidRPr="00B013CA">
        <w:rPr>
          <w:rFonts w:ascii="黑体" w:eastAsia="黑体"/>
          <w:b/>
          <w:sz w:val="24"/>
        </w:rPr>
        <w:t>2004</w:t>
      </w:r>
      <w:r w:rsidRPr="00B013CA">
        <w:rPr>
          <w:rFonts w:ascii="黑体" w:eastAsia="黑体" w:hint="eastAsia"/>
          <w:b/>
          <w:sz w:val="24"/>
        </w:rPr>
        <w:t>年国内轿车企业实际产能已超过</w:t>
      </w:r>
      <w:r w:rsidRPr="00B013CA">
        <w:rPr>
          <w:rFonts w:ascii="黑体" w:eastAsia="黑体"/>
          <w:b/>
          <w:sz w:val="24"/>
        </w:rPr>
        <w:t>300</w:t>
      </w:r>
      <w:r w:rsidRPr="00B013CA">
        <w:rPr>
          <w:rFonts w:ascii="黑体" w:eastAsia="黑体" w:hint="eastAsia"/>
          <w:b/>
          <w:sz w:val="24"/>
        </w:rPr>
        <w:t>万辆，平均产能利用率已经降至</w:t>
      </w:r>
      <w:r w:rsidRPr="00B013CA">
        <w:rPr>
          <w:rFonts w:ascii="黑体" w:eastAsia="黑体"/>
          <w:b/>
          <w:sz w:val="24"/>
        </w:rPr>
        <w:t>70%</w:t>
      </w:r>
      <w:r w:rsidRPr="00B013CA">
        <w:rPr>
          <w:rFonts w:ascii="黑体" w:eastAsia="黑体" w:hint="eastAsia"/>
          <w:b/>
          <w:sz w:val="24"/>
        </w:rPr>
        <w:t>左右，较上年下降约</w:t>
      </w:r>
      <w:r w:rsidRPr="00B013CA">
        <w:rPr>
          <w:rFonts w:ascii="黑体" w:eastAsia="黑体"/>
          <w:b/>
          <w:sz w:val="24"/>
        </w:rPr>
        <w:t>10</w:t>
      </w:r>
      <w:r w:rsidRPr="00B013CA">
        <w:rPr>
          <w:rFonts w:ascii="黑体" w:eastAsia="黑体" w:hint="eastAsia"/>
          <w:b/>
          <w:sz w:val="24"/>
        </w:rPr>
        <w:t>个百分点，轿车企业面临的市场风险开始凸现。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cs="宋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cs="宋体"/>
          <w:b/>
        </w:rPr>
        <w:t>行业特征。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汽车工业属资本密集型产业，资本进入门槛较高。据专业分析，在我国每形成一辆汽车</w:t>
      </w:r>
      <w:r w:rsidRPr="00B013CA">
        <w:rPr>
          <w:rFonts w:ascii="黑体" w:eastAsia="黑体"/>
          <w:b/>
          <w:sz w:val="24"/>
        </w:rPr>
        <w:t>(</w:t>
      </w:r>
      <w:r w:rsidRPr="00B013CA">
        <w:rPr>
          <w:rFonts w:ascii="黑体" w:eastAsia="黑体" w:hint="eastAsia"/>
          <w:b/>
          <w:sz w:val="24"/>
        </w:rPr>
        <w:t>通常指轿车和轻型车</w:t>
      </w:r>
      <w:r w:rsidRPr="00B013CA">
        <w:rPr>
          <w:rFonts w:ascii="黑体" w:eastAsia="黑体"/>
          <w:b/>
          <w:sz w:val="24"/>
        </w:rPr>
        <w:t>)</w:t>
      </w:r>
      <w:r w:rsidRPr="00B013CA">
        <w:rPr>
          <w:rFonts w:ascii="黑体" w:eastAsia="黑体" w:hint="eastAsia"/>
          <w:b/>
          <w:sz w:val="24"/>
        </w:rPr>
        <w:t>的生产能力大概需投资</w:t>
      </w:r>
      <w:r w:rsidRPr="00B013CA">
        <w:rPr>
          <w:rFonts w:ascii="黑体" w:eastAsia="黑体"/>
          <w:b/>
          <w:sz w:val="24"/>
        </w:rPr>
        <w:t>2-3</w:t>
      </w:r>
      <w:r w:rsidRPr="00B013CA">
        <w:rPr>
          <w:rFonts w:ascii="黑体" w:eastAsia="黑体" w:hint="eastAsia"/>
          <w:b/>
          <w:sz w:val="24"/>
        </w:rPr>
        <w:t>万元。建设一个年产</w:t>
      </w:r>
      <w:r w:rsidRPr="00B013CA">
        <w:rPr>
          <w:rFonts w:ascii="黑体" w:eastAsia="黑体"/>
          <w:b/>
          <w:sz w:val="24"/>
        </w:rPr>
        <w:t>20-30</w:t>
      </w:r>
      <w:r w:rsidRPr="00B013CA">
        <w:rPr>
          <w:rFonts w:ascii="黑体" w:eastAsia="黑体" w:hint="eastAsia"/>
          <w:b/>
          <w:sz w:val="24"/>
        </w:rPr>
        <w:t>万辆的轿车厂，预计投资</w:t>
      </w:r>
      <w:r w:rsidRPr="00B013CA">
        <w:rPr>
          <w:rFonts w:ascii="黑体" w:eastAsia="黑体"/>
          <w:b/>
          <w:sz w:val="24"/>
        </w:rPr>
        <w:t>60</w:t>
      </w:r>
      <w:r w:rsidRPr="00B013CA">
        <w:rPr>
          <w:rFonts w:ascii="黑体" w:eastAsia="黑体" w:hint="eastAsia"/>
          <w:b/>
          <w:sz w:val="24"/>
        </w:rPr>
        <w:t>亿元。除购置生产线之外，企业要进行大量的广告投入和品牌建设，资金实力将是汽车企业发展的重要保障。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国际上汽车工业属技术成熟的产业，汽车工业对技术的依赖性较高。目前围绕安全、环保、节能等重点领域的技术创新是国际汽车企业的技术发展方向。而我国汽车企业长期以来技术发展滞后于产品市场发展，自主知识产权的产品严重缺乏，汽车企业市场竞争力普遍较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汽车制造是一个规模经济很强的产业，随着产量的增加，单位成本会随之降低。当产量从</w:t>
      </w:r>
      <w:r w:rsidRPr="00B013CA">
        <w:rPr>
          <w:rFonts w:ascii="黑体" w:eastAsia="黑体"/>
          <w:b/>
          <w:sz w:val="24"/>
        </w:rPr>
        <w:t>1000</w:t>
      </w:r>
      <w:r w:rsidRPr="00B013CA">
        <w:rPr>
          <w:rFonts w:ascii="黑体" w:eastAsia="黑体" w:hint="eastAsia"/>
          <w:b/>
          <w:sz w:val="24"/>
        </w:rPr>
        <w:t>辆增长到</w:t>
      </w:r>
      <w:r w:rsidRPr="00B013CA">
        <w:rPr>
          <w:rFonts w:ascii="黑体" w:eastAsia="黑体"/>
          <w:b/>
          <w:sz w:val="24"/>
        </w:rPr>
        <w:t>5</w:t>
      </w:r>
      <w:r w:rsidRPr="00B013CA">
        <w:rPr>
          <w:rFonts w:ascii="黑体" w:eastAsia="黑体" w:hint="eastAsia"/>
          <w:b/>
          <w:sz w:val="24"/>
        </w:rPr>
        <w:t>万辆时，单位成本下降</w:t>
      </w:r>
      <w:r w:rsidRPr="00B013CA">
        <w:rPr>
          <w:rFonts w:ascii="黑体" w:eastAsia="黑体"/>
          <w:b/>
          <w:sz w:val="24"/>
        </w:rPr>
        <w:t>40%</w:t>
      </w:r>
      <w:r w:rsidRPr="00B013CA">
        <w:rPr>
          <w:rFonts w:ascii="黑体" w:eastAsia="黑体" w:hint="eastAsia"/>
          <w:b/>
          <w:sz w:val="24"/>
        </w:rPr>
        <w:t>；从</w:t>
      </w:r>
      <w:r w:rsidRPr="00B013CA">
        <w:rPr>
          <w:rFonts w:ascii="黑体" w:eastAsia="黑体"/>
          <w:b/>
          <w:sz w:val="24"/>
        </w:rPr>
        <w:t>5</w:t>
      </w:r>
      <w:r w:rsidRPr="00B013CA">
        <w:rPr>
          <w:rFonts w:ascii="黑体" w:eastAsia="黑体" w:hint="eastAsia"/>
          <w:b/>
          <w:sz w:val="24"/>
        </w:rPr>
        <w:t>万辆增长为</w:t>
      </w:r>
      <w:r w:rsidRPr="00B013CA">
        <w:rPr>
          <w:rFonts w:ascii="黑体" w:eastAsia="黑体"/>
          <w:b/>
          <w:sz w:val="24"/>
        </w:rPr>
        <w:t>10</w:t>
      </w:r>
      <w:r w:rsidRPr="00B013CA">
        <w:rPr>
          <w:rFonts w:ascii="黑体" w:eastAsia="黑体" w:hint="eastAsia"/>
          <w:b/>
          <w:sz w:val="24"/>
        </w:rPr>
        <w:t>万辆时，单位成本又下降</w:t>
      </w:r>
      <w:r w:rsidRPr="00B013CA">
        <w:rPr>
          <w:rFonts w:ascii="黑体" w:eastAsia="黑体"/>
          <w:b/>
          <w:sz w:val="24"/>
        </w:rPr>
        <w:t>15%</w:t>
      </w:r>
      <w:r w:rsidRPr="00B013CA">
        <w:rPr>
          <w:rFonts w:ascii="黑体" w:eastAsia="黑体" w:hint="eastAsia"/>
          <w:b/>
          <w:sz w:val="24"/>
        </w:rPr>
        <w:t>。业内测算，轿车生产企业的最小经济规模应达到</w:t>
      </w:r>
      <w:r w:rsidRPr="00B013CA">
        <w:rPr>
          <w:rFonts w:ascii="黑体" w:eastAsia="黑体"/>
          <w:b/>
          <w:sz w:val="24"/>
        </w:rPr>
        <w:t>25</w:t>
      </w:r>
      <w:r w:rsidRPr="00B013CA">
        <w:rPr>
          <w:rFonts w:ascii="黑体" w:eastAsia="黑体" w:hint="eastAsia"/>
          <w:b/>
          <w:sz w:val="24"/>
        </w:rPr>
        <w:t>万辆。目前，国内</w:t>
      </w:r>
      <w:r w:rsidRPr="00B013CA">
        <w:rPr>
          <w:rFonts w:ascii="黑体" w:eastAsia="黑体"/>
          <w:b/>
          <w:sz w:val="24"/>
        </w:rPr>
        <w:t>32</w:t>
      </w:r>
      <w:r w:rsidRPr="00B013CA">
        <w:rPr>
          <w:rFonts w:ascii="黑体" w:eastAsia="黑体" w:hint="eastAsia"/>
          <w:b/>
          <w:sz w:val="24"/>
        </w:rPr>
        <w:t>家轿车企业中产量达到此标准的是上海大众和一汽大众，预计今后</w:t>
      </w:r>
      <w:r w:rsidRPr="00B013CA">
        <w:rPr>
          <w:rFonts w:ascii="黑体" w:eastAsia="黑体"/>
          <w:b/>
          <w:sz w:val="24"/>
        </w:rPr>
        <w:t>1-2</w:t>
      </w:r>
      <w:r w:rsidRPr="00B013CA">
        <w:rPr>
          <w:rFonts w:ascii="黑体" w:eastAsia="黑体" w:hint="eastAsia"/>
          <w:b/>
          <w:sz w:val="24"/>
        </w:rPr>
        <w:t>年内可达到此标准的是上海通用和广州本田。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汽车工业关联度高，在国民经济中具有重要地位。汽车产业对经济能产生巨大的拉动效应，是“</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10</w:t>
      </w:r>
      <w:r w:rsidRPr="00B013CA">
        <w:rPr>
          <w:rFonts w:ascii="黑体" w:eastAsia="黑体" w:hint="eastAsia"/>
          <w:b/>
          <w:sz w:val="24"/>
        </w:rPr>
        <w:t>的产业”，即汽车工业每增加</w:t>
      </w:r>
      <w:r w:rsidRPr="00B013CA">
        <w:rPr>
          <w:rFonts w:ascii="黑体" w:eastAsia="黑体"/>
          <w:b/>
          <w:sz w:val="24"/>
        </w:rPr>
        <w:t>1</w:t>
      </w:r>
      <w:r w:rsidRPr="00B013CA">
        <w:rPr>
          <w:rFonts w:ascii="黑体" w:eastAsia="黑体" w:hint="eastAsia"/>
          <w:b/>
          <w:sz w:val="24"/>
        </w:rPr>
        <w:t>个百分点的产出，能够带动整个国民经济增加</w:t>
      </w:r>
      <w:r w:rsidRPr="00B013CA">
        <w:rPr>
          <w:rFonts w:ascii="黑体" w:eastAsia="黑体"/>
          <w:b/>
          <w:sz w:val="24"/>
        </w:rPr>
        <w:t>10</w:t>
      </w:r>
      <w:r w:rsidRPr="00B013CA">
        <w:rPr>
          <w:rFonts w:ascii="黑体" w:eastAsia="黑体" w:hint="eastAsia"/>
          <w:b/>
          <w:sz w:val="24"/>
        </w:rPr>
        <w:t>个百分点的产出。以美国、日本、德国为代表的汽车工业发达国家和韩国、巴西等汽车工业后起发展国家，其汽车工业在国民经济中的地位较高，其汽车工业产值占本国国民经济总值的比例均在</w:t>
      </w:r>
      <w:r w:rsidRPr="00B013CA">
        <w:rPr>
          <w:rFonts w:ascii="黑体" w:eastAsia="黑体"/>
          <w:b/>
          <w:sz w:val="24"/>
        </w:rPr>
        <w:t>10</w:t>
      </w:r>
      <w:r w:rsidRPr="00B013CA">
        <w:rPr>
          <w:rFonts w:ascii="黑体" w:eastAsia="黑体" w:hint="eastAsia"/>
          <w:b/>
          <w:sz w:val="24"/>
        </w:rPr>
        <w:t>％以上。统计显示，</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月我国汽车工业的产值为</w:t>
      </w:r>
      <w:r w:rsidRPr="00B013CA">
        <w:rPr>
          <w:rFonts w:ascii="黑体" w:eastAsia="黑体"/>
          <w:b/>
          <w:sz w:val="24"/>
        </w:rPr>
        <w:t>8309</w:t>
      </w:r>
      <w:r w:rsidRPr="00B013CA">
        <w:rPr>
          <w:rFonts w:ascii="黑体" w:eastAsia="黑体" w:hint="eastAsia"/>
          <w:b/>
          <w:sz w:val="24"/>
        </w:rPr>
        <w:t>亿元，在</w:t>
      </w:r>
      <w:r w:rsidRPr="00B013CA">
        <w:rPr>
          <w:rFonts w:ascii="黑体" w:eastAsia="黑体"/>
          <w:b/>
          <w:sz w:val="24"/>
        </w:rPr>
        <w:t>GDP</w:t>
      </w:r>
      <w:r w:rsidRPr="00B013CA">
        <w:rPr>
          <w:rFonts w:ascii="黑体" w:eastAsia="黑体" w:hint="eastAsia"/>
          <w:b/>
          <w:sz w:val="24"/>
        </w:rPr>
        <w:t>中的占比</w:t>
      </w:r>
      <w:r w:rsidRPr="00B013CA">
        <w:rPr>
          <w:rFonts w:ascii="黑体" w:eastAsia="黑体"/>
          <w:b/>
          <w:sz w:val="24"/>
        </w:rPr>
        <w:t>8.9%</w:t>
      </w:r>
      <w:r w:rsidRPr="00B013CA">
        <w:rPr>
          <w:rFonts w:ascii="黑体" w:eastAsia="黑体" w:hint="eastAsia"/>
          <w:b/>
          <w:sz w:val="24"/>
        </w:rPr>
        <w:t>，较上年提高了</w:t>
      </w:r>
      <w:r w:rsidRPr="00B013CA">
        <w:rPr>
          <w:rFonts w:ascii="黑体" w:eastAsia="黑体"/>
          <w:b/>
          <w:sz w:val="24"/>
        </w:rPr>
        <w:t>2</w:t>
      </w:r>
      <w:r w:rsidRPr="00B013CA">
        <w:rPr>
          <w:rFonts w:ascii="黑体" w:eastAsia="黑体" w:hint="eastAsia"/>
          <w:b/>
          <w:sz w:val="24"/>
        </w:rPr>
        <w:t>个百分点，对国内经济的拉动作用增强。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2003年、2004年国内轿车市场特点。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市场需求增长乏力，轿车产销增长放缓，市场波动特征明显。</w:t>
      </w:r>
      <w:r w:rsidRPr="00B013CA">
        <w:rPr>
          <w:rFonts w:ascii="黑体" w:eastAsia="黑体"/>
          <w:b/>
          <w:sz w:val="24"/>
        </w:rPr>
        <w:t>2003</w:t>
      </w:r>
      <w:r w:rsidRPr="00B013CA">
        <w:rPr>
          <w:rFonts w:ascii="黑体" w:eastAsia="黑体" w:hint="eastAsia"/>
          <w:b/>
          <w:sz w:val="24"/>
        </w:rPr>
        <w:t>年我国轿车产销量分别为</w:t>
      </w:r>
      <w:r w:rsidRPr="00B013CA">
        <w:rPr>
          <w:rFonts w:ascii="黑体" w:eastAsia="黑体"/>
          <w:b/>
          <w:sz w:val="24"/>
        </w:rPr>
        <w:t>201.89</w:t>
      </w:r>
      <w:r w:rsidRPr="00B013CA">
        <w:rPr>
          <w:rFonts w:ascii="黑体" w:eastAsia="黑体" w:hint="eastAsia"/>
          <w:b/>
          <w:sz w:val="24"/>
        </w:rPr>
        <w:t>万辆和</w:t>
      </w:r>
      <w:r w:rsidRPr="00B013CA">
        <w:rPr>
          <w:rFonts w:ascii="黑体" w:eastAsia="黑体"/>
          <w:b/>
          <w:sz w:val="24"/>
        </w:rPr>
        <w:t>197.16</w:t>
      </w:r>
      <w:r w:rsidRPr="00B013CA">
        <w:rPr>
          <w:rFonts w:ascii="黑体" w:eastAsia="黑体" w:hint="eastAsia"/>
          <w:b/>
          <w:sz w:val="24"/>
        </w:rPr>
        <w:t>万辆，同比增幅分别为</w:t>
      </w:r>
      <w:r w:rsidRPr="00B013CA">
        <w:rPr>
          <w:rFonts w:ascii="黑体" w:eastAsia="黑体"/>
          <w:b/>
          <w:sz w:val="24"/>
        </w:rPr>
        <w:t>83.25%</w:t>
      </w:r>
      <w:r w:rsidRPr="00B013CA">
        <w:rPr>
          <w:rFonts w:ascii="黑体" w:eastAsia="黑体" w:hint="eastAsia"/>
          <w:b/>
          <w:sz w:val="24"/>
        </w:rPr>
        <w:t>和</w:t>
      </w:r>
      <w:r w:rsidRPr="00B013CA">
        <w:rPr>
          <w:rFonts w:ascii="黑体" w:eastAsia="黑体"/>
          <w:b/>
          <w:sz w:val="24"/>
        </w:rPr>
        <w:t>75.28%</w:t>
      </w:r>
      <w:r w:rsidRPr="00B013CA">
        <w:rPr>
          <w:rFonts w:ascii="黑体" w:eastAsia="黑体" w:hint="eastAsia"/>
          <w:b/>
          <w:sz w:val="24"/>
        </w:rPr>
        <w:t>，全年库存</w:t>
      </w:r>
      <w:r w:rsidRPr="00B013CA">
        <w:rPr>
          <w:rFonts w:ascii="黑体" w:eastAsia="黑体"/>
          <w:b/>
          <w:sz w:val="24"/>
        </w:rPr>
        <w:t>4.73</w:t>
      </w:r>
      <w:r w:rsidRPr="00B013CA">
        <w:rPr>
          <w:rFonts w:ascii="黑体" w:eastAsia="黑体" w:hint="eastAsia"/>
          <w:b/>
          <w:sz w:val="24"/>
        </w:rPr>
        <w:t>万辆，产销率</w:t>
      </w:r>
      <w:r w:rsidRPr="00B013CA">
        <w:rPr>
          <w:rFonts w:ascii="黑体" w:eastAsia="黑体"/>
          <w:b/>
          <w:sz w:val="24"/>
        </w:rPr>
        <w:t>98%</w:t>
      </w:r>
      <w:r w:rsidRPr="00B013CA">
        <w:rPr>
          <w:rFonts w:ascii="黑体" w:eastAsia="黑体" w:hint="eastAsia"/>
          <w:b/>
          <w:sz w:val="24"/>
        </w:rPr>
        <w:t>。</w:t>
      </w:r>
      <w:r w:rsidRPr="00B013CA">
        <w:rPr>
          <w:rFonts w:ascii="黑体" w:eastAsia="黑体"/>
          <w:b/>
          <w:sz w:val="24"/>
        </w:rPr>
        <w:t>2004</w:t>
      </w:r>
      <w:r w:rsidRPr="00B013CA">
        <w:rPr>
          <w:rFonts w:ascii="黑体" w:eastAsia="黑体" w:hint="eastAsia"/>
          <w:b/>
          <w:sz w:val="24"/>
        </w:rPr>
        <w:t>年轿车产销明显放缓，市场波动明显加大。</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1-4</w:t>
      </w:r>
      <w:r w:rsidRPr="00B013CA">
        <w:rPr>
          <w:rFonts w:ascii="黑体" w:eastAsia="黑体" w:hint="eastAsia"/>
          <w:b/>
          <w:sz w:val="24"/>
        </w:rPr>
        <w:t>月轿车市场与上年同期相似呈现高速增长态势，</w:t>
      </w:r>
      <w:r w:rsidRPr="00B013CA">
        <w:rPr>
          <w:rFonts w:ascii="黑体" w:eastAsia="黑体"/>
          <w:b/>
          <w:sz w:val="24"/>
        </w:rPr>
        <w:t>4</w:t>
      </w:r>
      <w:r w:rsidRPr="00B013CA">
        <w:rPr>
          <w:rFonts w:ascii="黑体" w:eastAsia="黑体" w:hint="eastAsia"/>
          <w:b/>
          <w:sz w:val="24"/>
        </w:rPr>
        <w:t>月份之后市场需求一路下滑，单月产量呈负增长趋势，到</w:t>
      </w:r>
      <w:r w:rsidRPr="00B013CA">
        <w:rPr>
          <w:rFonts w:ascii="黑体" w:eastAsia="黑体"/>
          <w:b/>
          <w:sz w:val="24"/>
        </w:rPr>
        <w:t>6</w:t>
      </w:r>
      <w:r w:rsidRPr="00B013CA">
        <w:rPr>
          <w:rFonts w:ascii="黑体" w:eastAsia="黑体" w:hint="eastAsia"/>
          <w:b/>
          <w:sz w:val="24"/>
        </w:rPr>
        <w:t>月末新增库存累计达</w:t>
      </w:r>
      <w:r w:rsidRPr="00B013CA">
        <w:rPr>
          <w:rFonts w:ascii="黑体" w:eastAsia="黑体"/>
          <w:b/>
          <w:sz w:val="24"/>
        </w:rPr>
        <w:t>11.5</w:t>
      </w:r>
      <w:r w:rsidRPr="00B013CA">
        <w:rPr>
          <w:rFonts w:ascii="黑体" w:eastAsia="黑体" w:hint="eastAsia"/>
          <w:b/>
          <w:sz w:val="24"/>
        </w:rPr>
        <w:t>万辆，是上年全年库存量的</w:t>
      </w:r>
      <w:r w:rsidRPr="00B013CA">
        <w:rPr>
          <w:rFonts w:ascii="黑体" w:eastAsia="黑体"/>
          <w:b/>
          <w:sz w:val="24"/>
        </w:rPr>
        <w:t>2.45</w:t>
      </w:r>
      <w:r w:rsidRPr="00B013CA">
        <w:rPr>
          <w:rFonts w:ascii="黑体" w:eastAsia="黑体" w:hint="eastAsia"/>
          <w:b/>
          <w:sz w:val="24"/>
        </w:rPr>
        <w:t>倍。在巨大的库存压力下，各企业开始大幅削减产量，同时向经销商大量转移库存，随后生产企业的销量指标大幅上升，</w:t>
      </w:r>
      <w:r w:rsidRPr="00B013CA">
        <w:rPr>
          <w:rFonts w:ascii="黑体" w:eastAsia="黑体"/>
          <w:b/>
          <w:sz w:val="24"/>
        </w:rPr>
        <w:t>12</w:t>
      </w:r>
      <w:r w:rsidRPr="00B013CA">
        <w:rPr>
          <w:rFonts w:ascii="黑体" w:eastAsia="黑体" w:hint="eastAsia"/>
          <w:b/>
          <w:sz w:val="24"/>
        </w:rPr>
        <w:t>月份国内轿车销量创历史新高，比当月产量高出</w:t>
      </w:r>
      <w:r w:rsidRPr="00B013CA">
        <w:rPr>
          <w:rFonts w:ascii="黑体" w:eastAsia="黑体"/>
          <w:b/>
          <w:sz w:val="24"/>
        </w:rPr>
        <w:t>46%</w:t>
      </w:r>
      <w:r w:rsidRPr="00B013CA">
        <w:rPr>
          <w:rFonts w:ascii="黑体" w:eastAsia="黑体" w:hint="eastAsia"/>
          <w:b/>
          <w:sz w:val="24"/>
        </w:rPr>
        <w:t>，全年产销率保持在</w:t>
      </w:r>
      <w:r w:rsidRPr="00B013CA">
        <w:rPr>
          <w:rFonts w:ascii="黑体" w:eastAsia="黑体"/>
          <w:b/>
          <w:sz w:val="24"/>
        </w:rPr>
        <w:t>100%</w:t>
      </w:r>
      <w:r w:rsidRPr="00B013CA">
        <w:rPr>
          <w:rFonts w:ascii="黑体" w:eastAsia="黑体" w:hint="eastAsia"/>
          <w:b/>
          <w:sz w:val="24"/>
        </w:rPr>
        <w:t>。由于全年的实际市场销售一直不旺盛，市场分析人士认为，目前轿车产品从厂家库存变成了经销商的库存，确切的库存量是个“谜”，轿车市场累积的风险增大。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产能过剩明显，市场竞争加剧，行业生产集中度进一步下降。</w:t>
      </w:r>
      <w:r w:rsidRPr="00B013CA">
        <w:rPr>
          <w:rFonts w:ascii="黑体" w:eastAsia="黑体"/>
          <w:b/>
          <w:sz w:val="24"/>
        </w:rPr>
        <w:t>2003</w:t>
      </w:r>
      <w:r w:rsidRPr="00B013CA">
        <w:rPr>
          <w:rFonts w:ascii="黑体" w:eastAsia="黑体" w:hint="eastAsia"/>
          <w:b/>
          <w:sz w:val="24"/>
        </w:rPr>
        <w:t>年我国轿车企业生产能力约</w:t>
      </w:r>
      <w:r w:rsidRPr="00B013CA">
        <w:rPr>
          <w:rFonts w:ascii="黑体" w:eastAsia="黑体"/>
          <w:b/>
          <w:sz w:val="24"/>
        </w:rPr>
        <w:t>250</w:t>
      </w:r>
      <w:r w:rsidRPr="00B013CA">
        <w:rPr>
          <w:rFonts w:ascii="黑体" w:eastAsia="黑体" w:hint="eastAsia"/>
          <w:b/>
          <w:sz w:val="24"/>
        </w:rPr>
        <w:t>万辆，平均产能利用率约</w:t>
      </w:r>
      <w:r w:rsidRPr="00B013CA">
        <w:rPr>
          <w:rFonts w:ascii="黑体" w:eastAsia="黑体"/>
          <w:b/>
          <w:sz w:val="24"/>
        </w:rPr>
        <w:t>80%</w:t>
      </w:r>
      <w:r w:rsidRPr="00B013CA">
        <w:rPr>
          <w:rFonts w:ascii="黑体" w:eastAsia="黑体" w:hint="eastAsia"/>
          <w:b/>
          <w:sz w:val="24"/>
        </w:rPr>
        <w:t>；保守估算，</w:t>
      </w:r>
      <w:r w:rsidRPr="00B013CA">
        <w:rPr>
          <w:rFonts w:ascii="黑体" w:eastAsia="黑体"/>
          <w:b/>
          <w:sz w:val="24"/>
        </w:rPr>
        <w:t>2004</w:t>
      </w:r>
      <w:r w:rsidRPr="00B013CA">
        <w:rPr>
          <w:rFonts w:ascii="黑体" w:eastAsia="黑体" w:hint="eastAsia"/>
          <w:b/>
          <w:sz w:val="24"/>
        </w:rPr>
        <w:t>年我国轿车企业生产能力在</w:t>
      </w:r>
      <w:r w:rsidRPr="00B013CA">
        <w:rPr>
          <w:rFonts w:ascii="黑体" w:eastAsia="黑体"/>
          <w:b/>
          <w:sz w:val="24"/>
        </w:rPr>
        <w:t>300</w:t>
      </w:r>
      <w:r w:rsidRPr="00B013CA">
        <w:rPr>
          <w:rFonts w:ascii="黑体" w:eastAsia="黑体" w:hint="eastAsia"/>
          <w:b/>
          <w:sz w:val="24"/>
        </w:rPr>
        <w:t>万辆以上，平均产能利用率约</w:t>
      </w:r>
      <w:r w:rsidRPr="00B013CA">
        <w:rPr>
          <w:rFonts w:ascii="黑体" w:eastAsia="黑体"/>
          <w:b/>
          <w:sz w:val="24"/>
        </w:rPr>
        <w:t>70%</w:t>
      </w:r>
      <w:r w:rsidRPr="00B013CA">
        <w:rPr>
          <w:rFonts w:ascii="黑体" w:eastAsia="黑体" w:hint="eastAsia"/>
          <w:b/>
          <w:sz w:val="24"/>
        </w:rPr>
        <w:t>。产能过剩导致轿车行业的集中度进一步下降，</w:t>
      </w:r>
      <w:r w:rsidRPr="00B013CA">
        <w:rPr>
          <w:rFonts w:ascii="黑体" w:eastAsia="黑体"/>
          <w:b/>
          <w:sz w:val="24"/>
        </w:rPr>
        <w:t>2003</w:t>
      </w:r>
      <w:r w:rsidRPr="00B013CA">
        <w:rPr>
          <w:rFonts w:ascii="黑体" w:eastAsia="黑体" w:hint="eastAsia"/>
          <w:b/>
          <w:sz w:val="24"/>
        </w:rPr>
        <w:t>年轿车行业前</w:t>
      </w:r>
      <w:r w:rsidRPr="00B013CA">
        <w:rPr>
          <w:rFonts w:ascii="黑体" w:eastAsia="黑体"/>
          <w:b/>
          <w:sz w:val="24"/>
        </w:rPr>
        <w:t>10</w:t>
      </w:r>
      <w:r w:rsidRPr="00B013CA">
        <w:rPr>
          <w:rFonts w:ascii="黑体" w:eastAsia="黑体" w:hint="eastAsia"/>
          <w:b/>
          <w:sz w:val="24"/>
        </w:rPr>
        <w:t>名企业的生产集中度</w:t>
      </w:r>
      <w:r w:rsidRPr="00B013CA">
        <w:rPr>
          <w:rFonts w:ascii="黑体" w:eastAsia="黑体"/>
          <w:b/>
          <w:sz w:val="24"/>
        </w:rPr>
        <w:t>78.78%</w:t>
      </w:r>
      <w:r w:rsidRPr="00B013CA">
        <w:rPr>
          <w:rFonts w:ascii="黑体" w:eastAsia="黑体" w:hint="eastAsia"/>
          <w:b/>
          <w:sz w:val="24"/>
        </w:rPr>
        <w:t>，比</w:t>
      </w:r>
      <w:r w:rsidRPr="00B013CA">
        <w:rPr>
          <w:rFonts w:ascii="黑体" w:eastAsia="黑体"/>
          <w:b/>
          <w:sz w:val="24"/>
        </w:rPr>
        <w:t>2001</w:t>
      </w:r>
      <w:r w:rsidRPr="00B013CA">
        <w:rPr>
          <w:rFonts w:ascii="黑体" w:eastAsia="黑体" w:hint="eastAsia"/>
          <w:b/>
          <w:sz w:val="24"/>
        </w:rPr>
        <w:t>年的</w:t>
      </w:r>
      <w:r w:rsidRPr="00B013CA">
        <w:rPr>
          <w:rFonts w:ascii="黑体" w:eastAsia="黑体"/>
          <w:b/>
          <w:sz w:val="24"/>
        </w:rPr>
        <w:t>98.33%</w:t>
      </w:r>
      <w:r w:rsidRPr="00B013CA">
        <w:rPr>
          <w:rFonts w:ascii="黑体" w:eastAsia="黑体" w:hint="eastAsia"/>
          <w:b/>
          <w:sz w:val="24"/>
        </w:rPr>
        <w:t>下降了</w:t>
      </w:r>
      <w:r w:rsidRPr="00B013CA">
        <w:rPr>
          <w:rFonts w:ascii="黑体" w:eastAsia="黑体"/>
          <w:b/>
          <w:sz w:val="24"/>
        </w:rPr>
        <w:t>19.55</w:t>
      </w:r>
      <w:r w:rsidRPr="00B013CA">
        <w:rPr>
          <w:rFonts w:ascii="黑体" w:eastAsia="黑体" w:hint="eastAsia"/>
          <w:b/>
          <w:sz w:val="24"/>
        </w:rPr>
        <w:t>个百分点；</w:t>
      </w:r>
      <w:r w:rsidRPr="00B013CA">
        <w:rPr>
          <w:rFonts w:ascii="黑体" w:eastAsia="黑体"/>
          <w:b/>
          <w:sz w:val="24"/>
        </w:rPr>
        <w:t>2004</w:t>
      </w:r>
      <w:r w:rsidRPr="00B013CA">
        <w:rPr>
          <w:rFonts w:ascii="黑体" w:eastAsia="黑体" w:hint="eastAsia"/>
          <w:b/>
          <w:sz w:val="24"/>
        </w:rPr>
        <w:t>年前</w:t>
      </w:r>
      <w:r w:rsidRPr="00B013CA">
        <w:rPr>
          <w:rFonts w:ascii="黑体" w:eastAsia="黑体"/>
          <w:b/>
          <w:sz w:val="24"/>
        </w:rPr>
        <w:t>10</w:t>
      </w:r>
      <w:r w:rsidRPr="00B013CA">
        <w:rPr>
          <w:rFonts w:ascii="黑体" w:eastAsia="黑体" w:hint="eastAsia"/>
          <w:b/>
          <w:sz w:val="24"/>
        </w:rPr>
        <w:t>名企业的生产集中度进一步降低至</w:t>
      </w:r>
      <w:r w:rsidRPr="00B013CA">
        <w:rPr>
          <w:rFonts w:ascii="黑体" w:eastAsia="黑体"/>
          <w:b/>
          <w:sz w:val="24"/>
        </w:rPr>
        <w:t>74.32%</w:t>
      </w:r>
      <w:r w:rsidRPr="00B013CA">
        <w:rPr>
          <w:rFonts w:ascii="黑体" w:eastAsia="黑体" w:hint="eastAsia"/>
          <w:b/>
          <w:sz w:val="24"/>
        </w:rPr>
        <w:t>。统计显示，</w:t>
      </w:r>
      <w:r w:rsidRPr="00B013CA">
        <w:rPr>
          <w:rFonts w:ascii="黑体" w:eastAsia="黑体"/>
          <w:b/>
          <w:sz w:val="24"/>
        </w:rPr>
        <w:t>2004</w:t>
      </w:r>
      <w:r w:rsidRPr="00B013CA">
        <w:rPr>
          <w:rFonts w:ascii="黑体" w:eastAsia="黑体" w:hint="eastAsia"/>
          <w:b/>
          <w:sz w:val="24"/>
        </w:rPr>
        <w:t>年前</w:t>
      </w:r>
      <w:r w:rsidRPr="00B013CA">
        <w:rPr>
          <w:rFonts w:ascii="黑体" w:eastAsia="黑体"/>
          <w:b/>
          <w:sz w:val="24"/>
        </w:rPr>
        <w:t>10</w:t>
      </w:r>
      <w:r w:rsidRPr="00B013CA">
        <w:rPr>
          <w:rFonts w:ascii="黑体" w:eastAsia="黑体" w:hint="eastAsia"/>
          <w:b/>
          <w:sz w:val="24"/>
        </w:rPr>
        <w:t>名企业中除上海通用、广州本田和北京现代</w:t>
      </w:r>
      <w:r w:rsidRPr="00B013CA">
        <w:rPr>
          <w:rFonts w:ascii="黑体" w:eastAsia="黑体"/>
          <w:b/>
          <w:sz w:val="24"/>
        </w:rPr>
        <w:t>3</w:t>
      </w:r>
      <w:r w:rsidRPr="00B013CA">
        <w:rPr>
          <w:rFonts w:ascii="黑体" w:eastAsia="黑体" w:hint="eastAsia"/>
          <w:b/>
          <w:sz w:val="24"/>
        </w:rPr>
        <w:t>家产量占比有所提高外，另</w:t>
      </w:r>
      <w:r w:rsidRPr="00B013CA">
        <w:rPr>
          <w:rFonts w:ascii="黑体" w:eastAsia="黑体"/>
          <w:b/>
          <w:sz w:val="24"/>
        </w:rPr>
        <w:t>7</w:t>
      </w:r>
      <w:r w:rsidRPr="00B013CA">
        <w:rPr>
          <w:rFonts w:ascii="黑体" w:eastAsia="黑体" w:hint="eastAsia"/>
          <w:b/>
          <w:sz w:val="24"/>
        </w:rPr>
        <w:t>家企业产量占比均出现不同程度的下滑。</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轿车企业所处的整车制造业整体利润有所降低，个别企业出现帐面亏损。</w:t>
      </w:r>
      <w:r w:rsidRPr="00B013CA">
        <w:rPr>
          <w:rFonts w:ascii="黑体" w:eastAsia="黑体"/>
          <w:b/>
          <w:sz w:val="24"/>
        </w:rPr>
        <w:t>2003</w:t>
      </w:r>
      <w:r w:rsidRPr="00B013CA">
        <w:rPr>
          <w:rFonts w:ascii="黑体" w:eastAsia="黑体" w:hint="eastAsia"/>
          <w:b/>
          <w:sz w:val="24"/>
        </w:rPr>
        <w:t>年我国整车制造企业实现产品销售</w:t>
      </w:r>
      <w:r w:rsidRPr="00B013CA">
        <w:rPr>
          <w:rFonts w:ascii="黑体" w:eastAsia="黑体"/>
          <w:b/>
          <w:sz w:val="24"/>
        </w:rPr>
        <w:t>4873</w:t>
      </w:r>
      <w:r w:rsidRPr="00B013CA">
        <w:rPr>
          <w:rFonts w:ascii="黑体" w:eastAsia="黑体" w:hint="eastAsia"/>
          <w:b/>
          <w:sz w:val="24"/>
        </w:rPr>
        <w:t>亿元和利润</w:t>
      </w:r>
      <w:r w:rsidRPr="00B013CA">
        <w:rPr>
          <w:rFonts w:ascii="黑体" w:eastAsia="黑体"/>
          <w:b/>
          <w:sz w:val="24"/>
        </w:rPr>
        <w:t>446</w:t>
      </w:r>
      <w:r w:rsidRPr="00B013CA">
        <w:rPr>
          <w:rFonts w:ascii="黑体" w:eastAsia="黑体" w:hint="eastAsia"/>
          <w:b/>
          <w:sz w:val="24"/>
        </w:rPr>
        <w:t>亿元，销售利润率为</w:t>
      </w:r>
      <w:r w:rsidRPr="00B013CA">
        <w:rPr>
          <w:rFonts w:ascii="黑体" w:eastAsia="黑体"/>
          <w:b/>
          <w:sz w:val="24"/>
        </w:rPr>
        <w:t>9.2%</w:t>
      </w:r>
      <w:r w:rsidRPr="00B013CA">
        <w:rPr>
          <w:rFonts w:ascii="黑体" w:eastAsia="黑体" w:hint="eastAsia"/>
          <w:b/>
          <w:sz w:val="24"/>
        </w:rPr>
        <w:t>。受上游原材料涨价和轿车价格不断下调的影响，</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月，整车制造企业实现产品销售</w:t>
      </w:r>
      <w:r w:rsidRPr="00B013CA">
        <w:rPr>
          <w:rFonts w:ascii="黑体" w:eastAsia="黑体"/>
          <w:b/>
          <w:sz w:val="24"/>
        </w:rPr>
        <w:t>3967</w:t>
      </w:r>
      <w:r w:rsidRPr="00B013CA">
        <w:rPr>
          <w:rFonts w:ascii="黑体" w:eastAsia="黑体" w:hint="eastAsia"/>
          <w:b/>
          <w:sz w:val="24"/>
        </w:rPr>
        <w:t>亿元，比上年同期增长</w:t>
      </w:r>
      <w:r w:rsidRPr="00B013CA">
        <w:rPr>
          <w:rFonts w:ascii="黑体" w:eastAsia="黑体"/>
          <w:b/>
          <w:sz w:val="24"/>
        </w:rPr>
        <w:t>17.24%</w:t>
      </w:r>
      <w:r w:rsidRPr="00B013CA">
        <w:rPr>
          <w:rFonts w:ascii="黑体" w:eastAsia="黑体" w:hint="eastAsia"/>
          <w:b/>
          <w:sz w:val="24"/>
        </w:rPr>
        <w:t>；实现利润</w:t>
      </w:r>
      <w:r w:rsidRPr="00B013CA">
        <w:rPr>
          <w:rFonts w:ascii="黑体" w:eastAsia="黑体"/>
          <w:b/>
          <w:sz w:val="24"/>
        </w:rPr>
        <w:t>355</w:t>
      </w:r>
      <w:r w:rsidRPr="00B013CA">
        <w:rPr>
          <w:rFonts w:ascii="黑体" w:eastAsia="黑体" w:hint="eastAsia"/>
          <w:b/>
          <w:sz w:val="24"/>
        </w:rPr>
        <w:t>亿元，比上年同期下降</w:t>
      </w:r>
      <w:r w:rsidRPr="00B013CA">
        <w:rPr>
          <w:rFonts w:ascii="黑体" w:eastAsia="黑体"/>
          <w:b/>
          <w:sz w:val="24"/>
        </w:rPr>
        <w:t>9.77%</w:t>
      </w:r>
      <w:r w:rsidRPr="00B013CA">
        <w:rPr>
          <w:rFonts w:ascii="黑体" w:eastAsia="黑体" w:hint="eastAsia"/>
          <w:b/>
          <w:sz w:val="24"/>
        </w:rPr>
        <w:t>，销售利润率为</w:t>
      </w:r>
      <w:r w:rsidRPr="00B013CA">
        <w:rPr>
          <w:rFonts w:ascii="黑体" w:eastAsia="黑体"/>
          <w:b/>
          <w:sz w:val="24"/>
        </w:rPr>
        <w:t>8.9%</w:t>
      </w:r>
      <w:r w:rsidRPr="00B013CA">
        <w:rPr>
          <w:rFonts w:ascii="黑体" w:eastAsia="黑体" w:hint="eastAsia"/>
          <w:b/>
          <w:sz w:val="24"/>
        </w:rPr>
        <w:t>，考虑到摊销和计提等成本将在年底集中反映，预计整车企业全年的盈利状况会出现明显下降，利润率将不断向国际汽车制造业</w:t>
      </w:r>
      <w:r w:rsidRPr="00B013CA">
        <w:rPr>
          <w:rFonts w:ascii="黑体" w:eastAsia="黑体"/>
          <w:b/>
          <w:sz w:val="24"/>
        </w:rPr>
        <w:t>3-5%</w:t>
      </w:r>
      <w:r w:rsidRPr="00B013CA">
        <w:rPr>
          <w:rFonts w:ascii="黑体" w:eastAsia="黑体" w:hint="eastAsia"/>
          <w:b/>
          <w:sz w:val="24"/>
        </w:rPr>
        <w:t>的平均水平接近。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轿车整车进口持续放缓，出口有所增长，但尚未对国内轿车市场形成冲击。</w:t>
      </w:r>
      <w:r w:rsidRPr="00B013CA">
        <w:rPr>
          <w:rFonts w:ascii="黑体" w:eastAsia="黑体"/>
          <w:b/>
          <w:sz w:val="24"/>
        </w:rPr>
        <w:t>2003</w:t>
      </w:r>
      <w:r w:rsidRPr="00B013CA">
        <w:rPr>
          <w:rFonts w:ascii="黑体" w:eastAsia="黑体" w:hint="eastAsia"/>
          <w:b/>
          <w:sz w:val="24"/>
        </w:rPr>
        <w:t>年我国进口轿车</w:t>
      </w:r>
      <w:r w:rsidRPr="00B013CA">
        <w:rPr>
          <w:rFonts w:ascii="黑体" w:eastAsia="黑体"/>
          <w:b/>
          <w:sz w:val="24"/>
        </w:rPr>
        <w:t>10</w:t>
      </w:r>
      <w:r w:rsidRPr="00B013CA">
        <w:rPr>
          <w:rFonts w:ascii="黑体" w:eastAsia="黑体" w:hint="eastAsia"/>
          <w:b/>
          <w:sz w:val="24"/>
        </w:rPr>
        <w:t>万辆，在国内轿车市场的占比</w:t>
      </w:r>
      <w:r w:rsidRPr="00B013CA">
        <w:rPr>
          <w:rFonts w:ascii="黑体" w:eastAsia="黑体"/>
          <w:b/>
          <w:sz w:val="24"/>
        </w:rPr>
        <w:t>4.95%</w:t>
      </w:r>
      <w:r w:rsidRPr="00B013CA">
        <w:rPr>
          <w:rFonts w:ascii="黑体" w:eastAsia="黑体" w:hint="eastAsia"/>
          <w:b/>
          <w:sz w:val="24"/>
        </w:rPr>
        <w:t>，出口</w:t>
      </w:r>
      <w:r w:rsidRPr="00B013CA">
        <w:rPr>
          <w:rFonts w:ascii="黑体" w:eastAsia="黑体"/>
          <w:b/>
          <w:sz w:val="24"/>
        </w:rPr>
        <w:t>0.28</w:t>
      </w:r>
      <w:r w:rsidRPr="00B013CA">
        <w:rPr>
          <w:rFonts w:ascii="黑体" w:eastAsia="黑体" w:hint="eastAsia"/>
          <w:b/>
          <w:sz w:val="24"/>
        </w:rPr>
        <w:t>万辆。海关统计</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月，我国进口轿车</w:t>
      </w:r>
      <w:r w:rsidRPr="00B013CA">
        <w:rPr>
          <w:rFonts w:ascii="黑体" w:eastAsia="黑体"/>
          <w:b/>
          <w:sz w:val="24"/>
        </w:rPr>
        <w:t>8.86</w:t>
      </w:r>
      <w:r w:rsidRPr="00B013CA">
        <w:rPr>
          <w:rFonts w:ascii="黑体" w:eastAsia="黑体" w:hint="eastAsia"/>
          <w:b/>
          <w:sz w:val="24"/>
        </w:rPr>
        <w:t>万辆，在国内轿车市场的占比</w:t>
      </w:r>
      <w:r w:rsidRPr="00B013CA">
        <w:rPr>
          <w:rFonts w:ascii="黑体" w:eastAsia="黑体"/>
          <w:b/>
          <w:sz w:val="24"/>
        </w:rPr>
        <w:t>4.91%</w:t>
      </w:r>
      <w:r w:rsidRPr="00B013CA">
        <w:rPr>
          <w:rFonts w:ascii="黑体" w:eastAsia="黑体" w:hint="eastAsia"/>
          <w:b/>
          <w:sz w:val="24"/>
        </w:rPr>
        <w:t>；出口轿车</w:t>
      </w:r>
      <w:r w:rsidRPr="00B013CA">
        <w:rPr>
          <w:rFonts w:ascii="黑体" w:eastAsia="黑体"/>
          <w:b/>
          <w:sz w:val="24"/>
        </w:rPr>
        <w:t>0.69</w:t>
      </w:r>
      <w:r w:rsidRPr="00B013CA">
        <w:rPr>
          <w:rFonts w:ascii="黑体" w:eastAsia="黑体" w:hint="eastAsia"/>
          <w:b/>
          <w:sz w:val="24"/>
        </w:rPr>
        <w:t>万辆，增幅明显，但金额较小，仅为</w:t>
      </w:r>
      <w:r w:rsidRPr="00B013CA">
        <w:rPr>
          <w:rFonts w:ascii="黑体" w:eastAsia="黑体"/>
          <w:b/>
          <w:sz w:val="24"/>
        </w:rPr>
        <w:t>5554</w:t>
      </w:r>
      <w:r w:rsidRPr="00B013CA">
        <w:rPr>
          <w:rFonts w:ascii="黑体" w:eastAsia="黑体" w:hint="eastAsia"/>
          <w:b/>
          <w:sz w:val="24"/>
        </w:rPr>
        <w:t>万美元。总体看轿车进出口对国内轿车市场的影响较小。</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2003年、2004年国内轿车企业状况。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主要企业产销变化情况。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2004</w:t>
      </w:r>
      <w:r w:rsidRPr="00B013CA">
        <w:rPr>
          <w:rFonts w:ascii="黑体" w:eastAsia="黑体" w:hint="eastAsia"/>
          <w:b/>
          <w:sz w:val="24"/>
        </w:rPr>
        <w:t>年轿车企业产销整体表现不如上年同期，前</w:t>
      </w:r>
      <w:r w:rsidRPr="00B013CA">
        <w:rPr>
          <w:rFonts w:ascii="黑体" w:eastAsia="黑体"/>
          <w:b/>
          <w:sz w:val="24"/>
        </w:rPr>
        <w:t>10</w:t>
      </w:r>
      <w:r w:rsidRPr="00B013CA">
        <w:rPr>
          <w:rFonts w:ascii="黑体" w:eastAsia="黑体" w:hint="eastAsia"/>
          <w:b/>
          <w:sz w:val="24"/>
        </w:rPr>
        <w:t>位排名变化不大，企业间竞争趋于激烈。具体如下：①主要企业的市场排名变动不大。</w:t>
      </w:r>
      <w:r w:rsidRPr="00B013CA">
        <w:rPr>
          <w:rFonts w:ascii="黑体" w:eastAsia="黑体"/>
          <w:b/>
          <w:sz w:val="24"/>
        </w:rPr>
        <w:t>2004</w:t>
      </w:r>
      <w:r w:rsidRPr="00B013CA">
        <w:rPr>
          <w:rFonts w:ascii="黑体" w:eastAsia="黑体" w:hint="eastAsia"/>
          <w:b/>
          <w:sz w:val="24"/>
        </w:rPr>
        <w:t>年产量前</w:t>
      </w:r>
      <w:r w:rsidRPr="00B013CA">
        <w:rPr>
          <w:rFonts w:ascii="黑体" w:eastAsia="黑体"/>
          <w:b/>
          <w:sz w:val="24"/>
        </w:rPr>
        <w:t>10</w:t>
      </w:r>
      <w:r w:rsidRPr="00B013CA">
        <w:rPr>
          <w:rFonts w:ascii="黑体" w:eastAsia="黑体" w:hint="eastAsia"/>
          <w:b/>
          <w:sz w:val="24"/>
        </w:rPr>
        <w:t>名的轿车企业分别是上海大众、一汽大众、上海通用、广州本田、北京现代、一汽夏利、长安集团、神龙汽车、奇瑞汽车、一汽丰田，上述</w:t>
      </w:r>
      <w:r w:rsidRPr="00B013CA">
        <w:rPr>
          <w:rFonts w:ascii="黑体" w:eastAsia="黑体"/>
          <w:b/>
          <w:sz w:val="24"/>
        </w:rPr>
        <w:t>10</w:t>
      </w:r>
      <w:r w:rsidRPr="00B013CA">
        <w:rPr>
          <w:rFonts w:ascii="黑体" w:eastAsia="黑体" w:hint="eastAsia"/>
          <w:b/>
          <w:sz w:val="24"/>
        </w:rPr>
        <w:t>家企业中除一汽丰田外其他</w:t>
      </w:r>
      <w:r w:rsidRPr="00B013CA">
        <w:rPr>
          <w:rFonts w:ascii="黑体" w:eastAsia="黑体"/>
          <w:b/>
          <w:sz w:val="24"/>
        </w:rPr>
        <w:t>9</w:t>
      </w:r>
      <w:r w:rsidRPr="00B013CA">
        <w:rPr>
          <w:rFonts w:ascii="黑体" w:eastAsia="黑体" w:hint="eastAsia"/>
          <w:b/>
          <w:sz w:val="24"/>
        </w:rPr>
        <w:t>家均为</w:t>
      </w:r>
      <w:r w:rsidRPr="00B013CA">
        <w:rPr>
          <w:rFonts w:ascii="黑体" w:eastAsia="黑体"/>
          <w:b/>
          <w:sz w:val="24"/>
        </w:rPr>
        <w:t>2003</w:t>
      </w:r>
      <w:r w:rsidRPr="00B013CA">
        <w:rPr>
          <w:rFonts w:ascii="黑体" w:eastAsia="黑体" w:hint="eastAsia"/>
          <w:b/>
          <w:sz w:val="24"/>
        </w:rPr>
        <w:t>年的前</w:t>
      </w:r>
      <w:r w:rsidRPr="00B013CA">
        <w:rPr>
          <w:rFonts w:ascii="黑体" w:eastAsia="黑体"/>
          <w:b/>
          <w:sz w:val="24"/>
        </w:rPr>
        <w:t>10</w:t>
      </w:r>
      <w:r w:rsidRPr="00B013CA">
        <w:rPr>
          <w:rFonts w:ascii="黑体" w:eastAsia="黑体" w:hint="eastAsia"/>
          <w:b/>
          <w:sz w:val="24"/>
        </w:rPr>
        <w:t>名企业。②规模以上企业的市场份额进一步下降。</w:t>
      </w:r>
      <w:r w:rsidRPr="00B013CA">
        <w:rPr>
          <w:rFonts w:ascii="黑体" w:eastAsia="黑体"/>
          <w:b/>
          <w:sz w:val="24"/>
        </w:rPr>
        <w:t>2004</w:t>
      </w:r>
      <w:r w:rsidRPr="00B013CA">
        <w:rPr>
          <w:rFonts w:ascii="黑体" w:eastAsia="黑体" w:hint="eastAsia"/>
          <w:b/>
          <w:sz w:val="24"/>
        </w:rPr>
        <w:t>年上海大众和一汽大众，销量分别是</w:t>
      </w:r>
      <w:r w:rsidRPr="00B013CA">
        <w:rPr>
          <w:rFonts w:ascii="黑体" w:eastAsia="黑体"/>
          <w:b/>
          <w:sz w:val="24"/>
        </w:rPr>
        <w:t>35.4</w:t>
      </w:r>
      <w:r w:rsidRPr="00B013CA">
        <w:rPr>
          <w:rFonts w:ascii="黑体" w:eastAsia="黑体" w:hint="eastAsia"/>
          <w:b/>
          <w:sz w:val="24"/>
        </w:rPr>
        <w:t>万辆和</w:t>
      </w:r>
      <w:r w:rsidRPr="00B013CA">
        <w:rPr>
          <w:rFonts w:ascii="黑体" w:eastAsia="黑体"/>
          <w:b/>
          <w:sz w:val="24"/>
        </w:rPr>
        <w:t>30</w:t>
      </w:r>
      <w:r w:rsidRPr="00B013CA">
        <w:rPr>
          <w:rFonts w:ascii="黑体" w:eastAsia="黑体" w:hint="eastAsia"/>
          <w:b/>
          <w:sz w:val="24"/>
        </w:rPr>
        <w:t>万辆，合计</w:t>
      </w:r>
      <w:r w:rsidRPr="00B013CA">
        <w:rPr>
          <w:rFonts w:ascii="黑体" w:eastAsia="黑体"/>
          <w:b/>
          <w:sz w:val="24"/>
        </w:rPr>
        <w:t>65.4</w:t>
      </w:r>
      <w:r w:rsidRPr="00B013CA">
        <w:rPr>
          <w:rFonts w:ascii="黑体" w:eastAsia="黑体" w:hint="eastAsia"/>
          <w:b/>
          <w:sz w:val="24"/>
        </w:rPr>
        <w:t>万辆，国内轿车市场占有率为</w:t>
      </w:r>
      <w:r w:rsidRPr="00B013CA">
        <w:rPr>
          <w:rFonts w:ascii="黑体" w:eastAsia="黑体"/>
          <w:b/>
          <w:sz w:val="24"/>
        </w:rPr>
        <w:t>29.4%</w:t>
      </w:r>
      <w:r w:rsidRPr="00B013CA">
        <w:rPr>
          <w:rFonts w:ascii="黑体" w:eastAsia="黑体" w:hint="eastAsia"/>
          <w:b/>
          <w:sz w:val="24"/>
        </w:rPr>
        <w:t>，较</w:t>
      </w:r>
      <w:r w:rsidRPr="00B013CA">
        <w:rPr>
          <w:rFonts w:ascii="黑体" w:eastAsia="黑体"/>
          <w:b/>
          <w:sz w:val="24"/>
        </w:rPr>
        <w:t>2003</w:t>
      </w:r>
      <w:r w:rsidRPr="00B013CA">
        <w:rPr>
          <w:rFonts w:ascii="黑体" w:eastAsia="黑体" w:hint="eastAsia"/>
          <w:b/>
          <w:sz w:val="24"/>
        </w:rPr>
        <w:t>年下降</w:t>
      </w:r>
      <w:r w:rsidRPr="00B013CA">
        <w:rPr>
          <w:rFonts w:ascii="黑体" w:eastAsia="黑体"/>
          <w:b/>
          <w:sz w:val="24"/>
        </w:rPr>
        <w:t>4.8</w:t>
      </w:r>
      <w:r w:rsidRPr="00B013CA">
        <w:rPr>
          <w:rFonts w:ascii="黑体" w:eastAsia="黑体" w:hint="eastAsia"/>
          <w:b/>
          <w:sz w:val="24"/>
        </w:rPr>
        <w:t>个百分点。③企业分化加速，主要轿车生产企业的发展速度有明显差异。上海大众、一汽大众仍占据着产销量前两名的位置，但产销增长明显乏力，除一汽大众依靠年底向经销商大量转移库存使得销量有微弱的增长之外，上海大众产销下降幅度均达到</w:t>
      </w:r>
      <w:r w:rsidRPr="00B013CA">
        <w:rPr>
          <w:rFonts w:ascii="黑体" w:eastAsia="黑体"/>
          <w:b/>
          <w:sz w:val="24"/>
        </w:rPr>
        <w:t>10%</w:t>
      </w:r>
      <w:r w:rsidRPr="00B013CA">
        <w:rPr>
          <w:rFonts w:ascii="黑体" w:eastAsia="黑体" w:hint="eastAsia"/>
          <w:b/>
          <w:sz w:val="24"/>
        </w:rPr>
        <w:t>以上；上海通用和广州本田虽产销量排名第</w:t>
      </w:r>
      <w:r w:rsidRPr="00B013CA">
        <w:rPr>
          <w:rFonts w:ascii="黑体" w:eastAsia="黑体"/>
          <w:b/>
          <w:sz w:val="24"/>
        </w:rPr>
        <w:t>3</w:t>
      </w:r>
      <w:r w:rsidRPr="00B013CA">
        <w:rPr>
          <w:rFonts w:ascii="黑体" w:eastAsia="黑体" w:hint="eastAsia"/>
          <w:b/>
          <w:sz w:val="24"/>
        </w:rPr>
        <w:t>和第</w:t>
      </w:r>
      <w:r w:rsidRPr="00B013CA">
        <w:rPr>
          <w:rFonts w:ascii="黑体" w:eastAsia="黑体"/>
          <w:b/>
          <w:sz w:val="24"/>
        </w:rPr>
        <w:t>4</w:t>
      </w:r>
      <w:r w:rsidRPr="00B013CA">
        <w:rPr>
          <w:rFonts w:ascii="黑体" w:eastAsia="黑体" w:hint="eastAsia"/>
          <w:b/>
          <w:sz w:val="24"/>
        </w:rPr>
        <w:t>名，但产销增幅均明显超过行业平均值，利润总额上升到全行业的前两名，市场份额同步扩大；北京现代、长安福特进入轿车市场时间仅两年多，产销量增幅均在</w:t>
      </w:r>
      <w:r w:rsidRPr="00B013CA">
        <w:rPr>
          <w:rFonts w:ascii="黑体" w:eastAsia="黑体"/>
          <w:b/>
          <w:sz w:val="24"/>
        </w:rPr>
        <w:t>100%</w:t>
      </w:r>
      <w:r w:rsidRPr="00B013CA">
        <w:rPr>
          <w:rFonts w:ascii="黑体" w:eastAsia="黑体" w:hint="eastAsia"/>
          <w:b/>
          <w:sz w:val="24"/>
        </w:rPr>
        <w:t>以上，增长势头强劲；一汽夏利、长安铃木、东风乘用车部、奇瑞、哈飞、昌河、东南汽车、华晨金杯等企业在众多强有力的竞争对手的围攻下产销增幅均低于全行业平均水平，市场份额同步下降。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主要轿车细分市场变化情况。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轿车市场分级市场发展差距拉大，各细分市场企业排名变动频繁。主要表现为：①分级市场发展差距明显。</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月整体轿车市场同比增长</w:t>
      </w:r>
      <w:r w:rsidRPr="00B013CA">
        <w:rPr>
          <w:rFonts w:ascii="黑体" w:eastAsia="黑体"/>
          <w:b/>
          <w:sz w:val="24"/>
        </w:rPr>
        <w:t>20.68%</w:t>
      </w:r>
      <w:r w:rsidRPr="00B013CA">
        <w:rPr>
          <w:rFonts w:ascii="黑体" w:eastAsia="黑体" w:hint="eastAsia"/>
          <w:b/>
          <w:sz w:val="24"/>
        </w:rPr>
        <w:t>，其中：中级轿车增长最快</w:t>
      </w:r>
      <w:r w:rsidRPr="00B013CA">
        <w:rPr>
          <w:rFonts w:ascii="黑体" w:eastAsia="黑体"/>
          <w:b/>
          <w:sz w:val="24"/>
        </w:rPr>
        <w:t>(24.37%)</w:t>
      </w:r>
      <w:r w:rsidRPr="00B013CA">
        <w:rPr>
          <w:rFonts w:ascii="黑体" w:eastAsia="黑体" w:hint="eastAsia"/>
          <w:b/>
          <w:sz w:val="24"/>
        </w:rPr>
        <w:t>，高于平均水平；微型轿车</w:t>
      </w:r>
      <w:r w:rsidRPr="00B013CA">
        <w:rPr>
          <w:rFonts w:ascii="黑体" w:eastAsia="黑体"/>
          <w:b/>
          <w:sz w:val="24"/>
        </w:rPr>
        <w:t>(13.01%)</w:t>
      </w:r>
      <w:r w:rsidRPr="00B013CA">
        <w:rPr>
          <w:rFonts w:ascii="黑体" w:eastAsia="黑体" w:hint="eastAsia"/>
          <w:b/>
          <w:sz w:val="24"/>
        </w:rPr>
        <w:t>、普通级轿车</w:t>
      </w:r>
      <w:r w:rsidRPr="00B013CA">
        <w:rPr>
          <w:rFonts w:ascii="黑体" w:eastAsia="黑体"/>
          <w:b/>
          <w:sz w:val="24"/>
        </w:rPr>
        <w:t>(1.72%)</w:t>
      </w:r>
      <w:r w:rsidRPr="00B013CA">
        <w:rPr>
          <w:rFonts w:ascii="黑体" w:eastAsia="黑体" w:hint="eastAsia"/>
          <w:b/>
          <w:sz w:val="24"/>
        </w:rPr>
        <w:t>增幅低于平均水平；高级轿车</w:t>
      </w:r>
      <w:r w:rsidRPr="00B013CA">
        <w:rPr>
          <w:rFonts w:ascii="黑体" w:eastAsia="黑体"/>
          <w:b/>
          <w:sz w:val="24"/>
        </w:rPr>
        <w:t>(-3.25%)</w:t>
      </w:r>
      <w:r w:rsidRPr="00B013CA">
        <w:rPr>
          <w:rFonts w:ascii="黑体" w:eastAsia="黑体" w:hint="eastAsia"/>
          <w:b/>
          <w:sz w:val="24"/>
        </w:rPr>
        <w:t>、中高级轿车</w:t>
      </w:r>
      <w:r w:rsidRPr="00B013CA">
        <w:rPr>
          <w:rFonts w:ascii="黑体" w:eastAsia="黑体"/>
          <w:b/>
          <w:sz w:val="24"/>
        </w:rPr>
        <w:t>(-5.64%)</w:t>
      </w:r>
      <w:r w:rsidRPr="00B013CA">
        <w:rPr>
          <w:rFonts w:ascii="黑体" w:eastAsia="黑体" w:hint="eastAsia"/>
          <w:b/>
          <w:sz w:val="24"/>
        </w:rPr>
        <w:t>出现下降。从各级轿车的市场份额变化看，中高级轿车占比有所下降，中级轿车呈上升之势。②中高级及高级轿车车型相对不多，但前</w:t>
      </w:r>
      <w:r w:rsidRPr="00B013CA">
        <w:rPr>
          <w:rFonts w:ascii="黑体" w:eastAsia="黑体"/>
          <w:b/>
          <w:sz w:val="24"/>
        </w:rPr>
        <w:t>5</w:t>
      </w:r>
      <w:r w:rsidRPr="00B013CA">
        <w:rPr>
          <w:rFonts w:ascii="黑体" w:eastAsia="黑体" w:hint="eastAsia"/>
          <w:b/>
          <w:sz w:val="24"/>
        </w:rPr>
        <w:t>名间的竞争激烈。该市场主要品牌约</w:t>
      </w:r>
      <w:r w:rsidRPr="00B013CA">
        <w:rPr>
          <w:rFonts w:ascii="黑体" w:eastAsia="黑体"/>
          <w:b/>
          <w:sz w:val="24"/>
        </w:rPr>
        <w:t>10</w:t>
      </w:r>
      <w:r w:rsidRPr="00B013CA">
        <w:rPr>
          <w:rFonts w:ascii="黑体" w:eastAsia="黑体" w:hint="eastAsia"/>
          <w:b/>
          <w:sz w:val="24"/>
        </w:rPr>
        <w:t>款，其中：在</w:t>
      </w:r>
      <w:r w:rsidRPr="00B013CA">
        <w:rPr>
          <w:rFonts w:ascii="黑体" w:eastAsia="黑体"/>
          <w:b/>
          <w:sz w:val="24"/>
        </w:rPr>
        <w:t>2.5</w:t>
      </w:r>
      <w:r w:rsidRPr="00B013CA">
        <w:rPr>
          <w:rFonts w:ascii="黑体" w:eastAsia="黑体" w:hint="eastAsia"/>
          <w:b/>
          <w:sz w:val="24"/>
        </w:rPr>
        <w:t>至</w:t>
      </w:r>
      <w:r w:rsidRPr="00B013CA">
        <w:rPr>
          <w:rFonts w:ascii="黑体" w:eastAsia="黑体"/>
          <w:b/>
          <w:sz w:val="24"/>
        </w:rPr>
        <w:t>4.0</w:t>
      </w:r>
      <w:r w:rsidRPr="00B013CA">
        <w:rPr>
          <w:rFonts w:ascii="黑体" w:eastAsia="黑体" w:hint="eastAsia"/>
          <w:b/>
          <w:sz w:val="24"/>
        </w:rPr>
        <w:t>排量的中高级车型中，</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月份销量前</w:t>
      </w:r>
      <w:r w:rsidRPr="00B013CA">
        <w:rPr>
          <w:rFonts w:ascii="黑体" w:eastAsia="黑体"/>
          <w:b/>
          <w:sz w:val="24"/>
        </w:rPr>
        <w:t>5</w:t>
      </w:r>
      <w:r w:rsidRPr="00B013CA">
        <w:rPr>
          <w:rFonts w:ascii="黑体" w:eastAsia="黑体" w:hint="eastAsia"/>
          <w:b/>
          <w:sz w:val="24"/>
        </w:rPr>
        <w:t>名的是新雅阁、君威、帕萨特、奥迪、索纳塔。前</w:t>
      </w:r>
      <w:r w:rsidRPr="00B013CA">
        <w:rPr>
          <w:rFonts w:ascii="黑体" w:eastAsia="黑体"/>
          <w:b/>
          <w:sz w:val="24"/>
        </w:rPr>
        <w:t>5</w:t>
      </w:r>
      <w:r w:rsidRPr="00B013CA">
        <w:rPr>
          <w:rFonts w:ascii="黑体" w:eastAsia="黑体" w:hint="eastAsia"/>
          <w:b/>
          <w:sz w:val="24"/>
        </w:rPr>
        <w:t>名中没有新的品牌进入，但各品牌的排名变化较大，其中雅阁的表现强劲，取代帕萨特排名跃升为第一，帕萨特下滑到第三，君威、奥迪、索纳塔保持原来的第二、四和五位。③中级轿车中品牌最多，新品牌车型表现较好。在</w:t>
      </w:r>
      <w:r w:rsidRPr="00B013CA">
        <w:rPr>
          <w:rFonts w:ascii="黑体" w:eastAsia="黑体"/>
          <w:b/>
          <w:sz w:val="24"/>
        </w:rPr>
        <w:t>1.6</w:t>
      </w:r>
      <w:r w:rsidRPr="00B013CA">
        <w:rPr>
          <w:rFonts w:ascii="黑体" w:eastAsia="黑体" w:hint="eastAsia"/>
          <w:b/>
          <w:sz w:val="24"/>
        </w:rPr>
        <w:t>至</w:t>
      </w:r>
      <w:r w:rsidRPr="00B013CA">
        <w:rPr>
          <w:rFonts w:ascii="黑体" w:eastAsia="黑体"/>
          <w:b/>
          <w:sz w:val="24"/>
        </w:rPr>
        <w:t>2.5</w:t>
      </w:r>
      <w:r w:rsidRPr="00B013CA">
        <w:rPr>
          <w:rFonts w:ascii="黑体" w:eastAsia="黑体" w:hint="eastAsia"/>
          <w:b/>
          <w:sz w:val="24"/>
        </w:rPr>
        <w:t>排量的中级轿车中，主要品牌有</w:t>
      </w:r>
      <w:r w:rsidRPr="00B013CA">
        <w:rPr>
          <w:rFonts w:ascii="黑体" w:eastAsia="黑体"/>
          <w:b/>
          <w:sz w:val="24"/>
        </w:rPr>
        <w:t>20</w:t>
      </w:r>
      <w:r w:rsidRPr="00B013CA">
        <w:rPr>
          <w:rFonts w:ascii="黑体" w:eastAsia="黑体" w:hint="eastAsia"/>
          <w:b/>
          <w:sz w:val="24"/>
        </w:rPr>
        <w:t>款，</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月销量前</w:t>
      </w:r>
      <w:r w:rsidRPr="00B013CA">
        <w:rPr>
          <w:rFonts w:ascii="黑体" w:eastAsia="黑体"/>
          <w:b/>
          <w:sz w:val="24"/>
        </w:rPr>
        <w:t>5</w:t>
      </w:r>
      <w:r w:rsidRPr="00B013CA">
        <w:rPr>
          <w:rFonts w:ascii="黑体" w:eastAsia="黑体" w:hint="eastAsia"/>
          <w:b/>
          <w:sz w:val="24"/>
        </w:rPr>
        <w:t>名的是捷达、桑塔纳、凯越、伊兰特、宝来。该细分市场随着更多新车型的加入而出现了新老共存的格局，局部变化较大，一方面捷达和桑塔纳老车型继续保持着龙头地位，另一方面凯越、伊兰特作为新品牌的主要代表，增势强劲，取代宝来和爱丽舍排名从</w:t>
      </w:r>
      <w:r w:rsidRPr="00B013CA">
        <w:rPr>
          <w:rFonts w:ascii="黑体" w:eastAsia="黑体"/>
          <w:b/>
          <w:sz w:val="24"/>
        </w:rPr>
        <w:t>5</w:t>
      </w:r>
      <w:r w:rsidRPr="00B013CA">
        <w:rPr>
          <w:rFonts w:ascii="黑体" w:eastAsia="黑体" w:hint="eastAsia"/>
          <w:b/>
          <w:sz w:val="24"/>
        </w:rPr>
        <w:t>名之后跃升至第三和第四名，宝来由第三位降至第五位。④普通级车型利润加速摊薄，企业面临的考验加重。在</w:t>
      </w:r>
      <w:r w:rsidRPr="00B013CA">
        <w:rPr>
          <w:rFonts w:ascii="黑体" w:eastAsia="黑体"/>
          <w:b/>
          <w:sz w:val="24"/>
        </w:rPr>
        <w:t>1</w:t>
      </w:r>
      <w:r w:rsidRPr="00B013CA">
        <w:rPr>
          <w:rFonts w:ascii="黑体" w:eastAsia="黑体" w:hint="eastAsia"/>
          <w:b/>
          <w:sz w:val="24"/>
        </w:rPr>
        <w:t>至</w:t>
      </w:r>
      <w:r w:rsidRPr="00B013CA">
        <w:rPr>
          <w:rFonts w:ascii="黑体" w:eastAsia="黑体"/>
          <w:b/>
          <w:sz w:val="24"/>
        </w:rPr>
        <w:t>1.6</w:t>
      </w:r>
      <w:r w:rsidRPr="00B013CA">
        <w:rPr>
          <w:rFonts w:ascii="黑体" w:eastAsia="黑体" w:hint="eastAsia"/>
          <w:b/>
          <w:sz w:val="24"/>
        </w:rPr>
        <w:t>排量的普通级轿车中，主要品牌有</w:t>
      </w:r>
      <w:r w:rsidRPr="00B013CA">
        <w:rPr>
          <w:rFonts w:ascii="黑体" w:eastAsia="黑体"/>
          <w:b/>
          <w:sz w:val="24"/>
        </w:rPr>
        <w:t>16</w:t>
      </w:r>
      <w:r w:rsidRPr="00B013CA">
        <w:rPr>
          <w:rFonts w:ascii="黑体" w:eastAsia="黑体" w:hint="eastAsia"/>
          <w:b/>
          <w:sz w:val="24"/>
        </w:rPr>
        <w:t>款，</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月销量前</w:t>
      </w:r>
      <w:r w:rsidRPr="00B013CA">
        <w:rPr>
          <w:rFonts w:ascii="黑体" w:eastAsia="黑体"/>
          <w:b/>
          <w:sz w:val="24"/>
        </w:rPr>
        <w:t>5</w:t>
      </w:r>
      <w:r w:rsidRPr="00B013CA">
        <w:rPr>
          <w:rFonts w:ascii="黑体" w:eastAsia="黑体" w:hint="eastAsia"/>
          <w:b/>
          <w:sz w:val="24"/>
        </w:rPr>
        <w:t>名的是飞度、羚羊、千里马、赛欧、奇瑞风云。产品的经济性是这一市场竞争的焦点，由于目前尚缺乏极具吸引力的车型，各车型销量普遍较低，车型收益不乐观。前三季度经济型轿车市场表现不佳，库存积压比较严重，该市场以国内企业为主，由于资金实力、技术能力不占优势，受到价格战的波及企业的利润被加速摊薄，市场占有率的高低将直接决定产品的生命力，企业承受的竞争压力也是最大的。⑤微型轿车市场总体格局变化不大，市场前景不明。在</w:t>
      </w:r>
      <w:r w:rsidRPr="00B013CA">
        <w:rPr>
          <w:rFonts w:ascii="黑体" w:eastAsia="黑体"/>
          <w:b/>
          <w:sz w:val="24"/>
        </w:rPr>
        <w:t>1</w:t>
      </w:r>
      <w:r w:rsidRPr="00B013CA">
        <w:rPr>
          <w:rFonts w:ascii="黑体" w:eastAsia="黑体" w:hint="eastAsia"/>
          <w:b/>
          <w:sz w:val="24"/>
        </w:rPr>
        <w:t>排量以下的微型轿车中，主要品牌有</w:t>
      </w:r>
      <w:r w:rsidRPr="00B013CA">
        <w:rPr>
          <w:rFonts w:ascii="黑体" w:eastAsia="黑体"/>
          <w:b/>
          <w:sz w:val="24"/>
        </w:rPr>
        <w:t>13</w:t>
      </w:r>
      <w:r w:rsidRPr="00B013CA">
        <w:rPr>
          <w:rFonts w:ascii="黑体" w:eastAsia="黑体" w:hint="eastAsia"/>
          <w:b/>
          <w:sz w:val="24"/>
        </w:rPr>
        <w:t>款，</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1-9</w:t>
      </w:r>
      <w:r w:rsidRPr="00B013CA">
        <w:rPr>
          <w:rFonts w:ascii="黑体" w:eastAsia="黑体" w:hint="eastAsia"/>
          <w:b/>
          <w:sz w:val="24"/>
        </w:rPr>
        <w:t>月销量前</w:t>
      </w:r>
      <w:r w:rsidRPr="00B013CA">
        <w:rPr>
          <w:rFonts w:ascii="黑体" w:eastAsia="黑体"/>
          <w:b/>
          <w:sz w:val="24"/>
        </w:rPr>
        <w:t>5</w:t>
      </w:r>
      <w:r w:rsidRPr="00B013CA">
        <w:rPr>
          <w:rFonts w:ascii="黑体" w:eastAsia="黑体" w:hint="eastAsia"/>
          <w:b/>
          <w:sz w:val="24"/>
        </w:rPr>
        <w:t>名的是夏利、奥拓、奇瑞</w:t>
      </w:r>
      <w:r w:rsidRPr="00B013CA">
        <w:rPr>
          <w:rFonts w:ascii="黑体" w:eastAsia="黑体"/>
          <w:b/>
          <w:sz w:val="24"/>
        </w:rPr>
        <w:t>QQ</w:t>
      </w:r>
      <w:r w:rsidRPr="00B013CA">
        <w:rPr>
          <w:rFonts w:ascii="黑体" w:eastAsia="黑体" w:hint="eastAsia"/>
          <w:b/>
          <w:sz w:val="24"/>
        </w:rPr>
        <w:t>、吉利。微轿产品市场主要集中了民营、国有等企业，企业综合实力明显较弱，抗风险能力不强，该市场前景不明。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主要轿车企业财务状况变化情况。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主要轿车企业财务状况出现严重分化，从</w:t>
      </w:r>
      <w:r w:rsidRPr="00B013CA">
        <w:rPr>
          <w:rFonts w:ascii="黑体" w:eastAsia="黑体"/>
          <w:b/>
          <w:sz w:val="24"/>
        </w:rPr>
        <w:t>2004</w:t>
      </w:r>
      <w:r w:rsidRPr="00B013CA">
        <w:rPr>
          <w:rFonts w:ascii="黑体" w:eastAsia="黑体" w:hint="eastAsia"/>
          <w:b/>
          <w:sz w:val="24"/>
        </w:rPr>
        <w:t>年前</w:t>
      </w:r>
      <w:r w:rsidRPr="00B013CA">
        <w:rPr>
          <w:rFonts w:ascii="黑体" w:eastAsia="黑体"/>
          <w:b/>
          <w:sz w:val="24"/>
        </w:rPr>
        <w:t>3</w:t>
      </w:r>
      <w:r w:rsidRPr="00B013CA">
        <w:rPr>
          <w:rFonts w:ascii="黑体" w:eastAsia="黑体" w:hint="eastAsia"/>
          <w:b/>
          <w:sz w:val="24"/>
        </w:rPr>
        <w:t>季度报表看，主要情况为：①实现销售与利润正增长企业有</w:t>
      </w:r>
      <w:r w:rsidRPr="00B013CA">
        <w:rPr>
          <w:rFonts w:ascii="黑体" w:eastAsia="黑体"/>
          <w:b/>
          <w:sz w:val="24"/>
        </w:rPr>
        <w:t>6</w:t>
      </w:r>
      <w:r w:rsidRPr="00B013CA">
        <w:rPr>
          <w:rFonts w:ascii="黑体" w:eastAsia="黑体" w:hint="eastAsia"/>
          <w:b/>
          <w:sz w:val="24"/>
        </w:rPr>
        <w:t>家，分别是上海通用、广州本田、北京现代、长安福特、一汽轿车和上海通用东岳，上述</w:t>
      </w:r>
      <w:r w:rsidRPr="00B013CA">
        <w:rPr>
          <w:rFonts w:ascii="黑体" w:eastAsia="黑体"/>
          <w:b/>
          <w:sz w:val="24"/>
        </w:rPr>
        <w:t>6</w:t>
      </w:r>
      <w:r w:rsidRPr="00B013CA">
        <w:rPr>
          <w:rFonts w:ascii="黑体" w:eastAsia="黑体" w:hint="eastAsia"/>
          <w:b/>
          <w:sz w:val="24"/>
        </w:rPr>
        <w:t>家销售增长均高于行业平均值。②销售与利润同时负增长的有</w:t>
      </w:r>
      <w:r w:rsidRPr="00B013CA">
        <w:rPr>
          <w:rFonts w:ascii="黑体" w:eastAsia="黑体"/>
          <w:b/>
          <w:sz w:val="24"/>
        </w:rPr>
        <w:t>9</w:t>
      </w:r>
      <w:r w:rsidRPr="00B013CA">
        <w:rPr>
          <w:rFonts w:ascii="黑体" w:eastAsia="黑体" w:hint="eastAsia"/>
          <w:b/>
          <w:sz w:val="24"/>
        </w:rPr>
        <w:t>家，分别是华晨金杯、上海大众、东风汽车有限公司乘用车部、长安股份、东南汽车、南亚汽车、哈飞汽车、昌河汽车、海汽集团，其中销售下滑最大的是南亚汽车。③轿车企业中已经出现亏损的有</w:t>
      </w:r>
      <w:r w:rsidRPr="00B013CA">
        <w:rPr>
          <w:rFonts w:ascii="黑体" w:eastAsia="黑体"/>
          <w:b/>
          <w:sz w:val="24"/>
        </w:rPr>
        <w:t>3</w:t>
      </w:r>
      <w:r w:rsidRPr="00B013CA">
        <w:rPr>
          <w:rFonts w:ascii="黑体" w:eastAsia="黑体" w:hint="eastAsia"/>
          <w:b/>
          <w:sz w:val="24"/>
        </w:rPr>
        <w:t>家，分别是神龙公司</w:t>
      </w:r>
      <w:r w:rsidRPr="00B013CA">
        <w:rPr>
          <w:rFonts w:ascii="黑体" w:eastAsia="黑体"/>
          <w:b/>
          <w:sz w:val="24"/>
        </w:rPr>
        <w:t>(-3.14</w:t>
      </w:r>
      <w:r w:rsidRPr="00B013CA">
        <w:rPr>
          <w:rFonts w:ascii="黑体" w:eastAsia="黑体" w:hint="eastAsia"/>
          <w:b/>
          <w:sz w:val="24"/>
        </w:rPr>
        <w:t>亿</w:t>
      </w:r>
      <w:r w:rsidRPr="00B013CA">
        <w:rPr>
          <w:rFonts w:ascii="黑体" w:eastAsia="黑体"/>
          <w:b/>
          <w:sz w:val="24"/>
        </w:rPr>
        <w:t>)</w:t>
      </w:r>
      <w:r w:rsidRPr="00B013CA">
        <w:rPr>
          <w:rFonts w:ascii="黑体" w:eastAsia="黑体" w:hint="eastAsia"/>
          <w:b/>
          <w:sz w:val="24"/>
        </w:rPr>
        <w:t>、华晨金杯</w:t>
      </w:r>
      <w:r w:rsidRPr="00B013CA">
        <w:rPr>
          <w:rFonts w:ascii="黑体" w:eastAsia="黑体"/>
          <w:b/>
          <w:sz w:val="24"/>
        </w:rPr>
        <w:t>(-2.32</w:t>
      </w:r>
      <w:r w:rsidRPr="00B013CA">
        <w:rPr>
          <w:rFonts w:ascii="黑体" w:eastAsia="黑体" w:hint="eastAsia"/>
          <w:b/>
          <w:sz w:val="24"/>
        </w:rPr>
        <w:t>亿</w:t>
      </w:r>
      <w:r w:rsidRPr="00B013CA">
        <w:rPr>
          <w:rFonts w:ascii="黑体" w:eastAsia="黑体"/>
          <w:b/>
          <w:sz w:val="24"/>
        </w:rPr>
        <w:t>)</w:t>
      </w:r>
      <w:r w:rsidRPr="00B013CA">
        <w:rPr>
          <w:rFonts w:ascii="黑体" w:eastAsia="黑体" w:hint="eastAsia"/>
          <w:b/>
          <w:sz w:val="24"/>
        </w:rPr>
        <w:t>、南亚汽车</w:t>
      </w:r>
      <w:r w:rsidRPr="00B013CA">
        <w:rPr>
          <w:rFonts w:ascii="黑体" w:eastAsia="黑体"/>
          <w:b/>
          <w:sz w:val="24"/>
        </w:rPr>
        <w:t>(-6653</w:t>
      </w:r>
      <w:r w:rsidRPr="00B013CA">
        <w:rPr>
          <w:rFonts w:ascii="黑体" w:eastAsia="黑体" w:hint="eastAsia"/>
          <w:b/>
          <w:sz w:val="24"/>
        </w:rPr>
        <w:t>万元</w:t>
      </w:r>
      <w:r w:rsidRPr="00B013CA">
        <w:rPr>
          <w:rFonts w:ascii="黑体" w:eastAsia="黑体"/>
          <w:b/>
          <w:sz w:val="24"/>
        </w:rPr>
        <w:t>)</w:t>
      </w:r>
      <w:r w:rsidRPr="00B013CA">
        <w:rPr>
          <w:rFonts w:ascii="黑体" w:eastAsia="黑体" w:hint="eastAsia"/>
          <w:b/>
          <w:sz w:val="24"/>
        </w:rPr>
        <w:t>，已经实现扭亏为盈的企业有</w:t>
      </w:r>
      <w:r w:rsidRPr="00B013CA">
        <w:rPr>
          <w:rFonts w:ascii="黑体" w:eastAsia="黑体"/>
          <w:b/>
          <w:sz w:val="24"/>
        </w:rPr>
        <w:t>2</w:t>
      </w:r>
      <w:r w:rsidRPr="00B013CA">
        <w:rPr>
          <w:rFonts w:ascii="黑体" w:eastAsia="黑体" w:hint="eastAsia"/>
          <w:b/>
          <w:sz w:val="24"/>
        </w:rPr>
        <w:t>家，分别是长安福特</w:t>
      </w:r>
      <w:r w:rsidRPr="00B013CA">
        <w:rPr>
          <w:rFonts w:ascii="黑体" w:eastAsia="黑体"/>
          <w:b/>
          <w:sz w:val="24"/>
        </w:rPr>
        <w:t>(5.98</w:t>
      </w:r>
      <w:r w:rsidRPr="00B013CA">
        <w:rPr>
          <w:rFonts w:ascii="黑体" w:eastAsia="黑体" w:hint="eastAsia"/>
          <w:b/>
          <w:sz w:val="24"/>
        </w:rPr>
        <w:t>亿元</w:t>
      </w:r>
      <w:r w:rsidRPr="00B013CA">
        <w:rPr>
          <w:rFonts w:ascii="黑体" w:eastAsia="黑体"/>
          <w:b/>
          <w:sz w:val="24"/>
        </w:rPr>
        <w:t>)</w:t>
      </w:r>
      <w:r w:rsidRPr="00B013CA">
        <w:rPr>
          <w:rFonts w:ascii="黑体" w:eastAsia="黑体" w:hint="eastAsia"/>
          <w:b/>
          <w:sz w:val="24"/>
        </w:rPr>
        <w:t>、东风本田</w:t>
      </w:r>
      <w:r w:rsidRPr="00B013CA">
        <w:rPr>
          <w:rFonts w:ascii="黑体" w:eastAsia="黑体"/>
          <w:b/>
          <w:sz w:val="24"/>
        </w:rPr>
        <w:t>(7864</w:t>
      </w:r>
      <w:r w:rsidRPr="00B013CA">
        <w:rPr>
          <w:rFonts w:ascii="黑体" w:eastAsia="黑体" w:hint="eastAsia"/>
          <w:b/>
          <w:sz w:val="24"/>
        </w:rPr>
        <w:t>万元</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未来轿车行业的主要影响因素及预测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国内产业政策因素。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“十五规划”中关于轿车行业规划的主要内容。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未来我国的汽车工业要进一步提高轿车在整个汽车产业中的地位，到</w:t>
      </w:r>
      <w:r w:rsidRPr="00B013CA">
        <w:rPr>
          <w:rFonts w:ascii="黑体" w:eastAsia="黑体"/>
          <w:b/>
          <w:sz w:val="24"/>
        </w:rPr>
        <w:t>2010</w:t>
      </w:r>
      <w:r w:rsidRPr="00B013CA">
        <w:rPr>
          <w:rFonts w:ascii="黑体" w:eastAsia="黑体" w:hint="eastAsia"/>
          <w:b/>
          <w:sz w:val="24"/>
        </w:rPr>
        <w:t>年轿车产量占汽车总产量的比重达到</w:t>
      </w:r>
      <w:r w:rsidRPr="00B013CA">
        <w:rPr>
          <w:rFonts w:ascii="黑体" w:eastAsia="黑体"/>
          <w:b/>
          <w:sz w:val="24"/>
        </w:rPr>
        <w:t>51.1%</w:t>
      </w:r>
      <w:r w:rsidRPr="00B013CA">
        <w:rPr>
          <w:rFonts w:ascii="黑体" w:eastAsia="黑体" w:hint="eastAsia"/>
          <w:b/>
          <w:sz w:val="24"/>
        </w:rPr>
        <w:t>左右；轿车行业重点发展领域是：大力发展轿车自动变速箱、高性能刹车材料、安全气囊、电喷系统、新型汽车空调系统、大型覆盖件和车身设计，小排量高性能汽油机，加大柴油机发展力度，高效发动机技术、轿车车身开发技术、汽车排放控制技术、轿车关键零部件技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《汽车产业发展政策》主要内容及分析。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新政策出台背景：我国旧的《汽车产业发展政策》于</w:t>
      </w:r>
      <w:r w:rsidRPr="00B013CA">
        <w:rPr>
          <w:rFonts w:ascii="黑体" w:eastAsia="黑体"/>
          <w:b/>
          <w:sz w:val="24"/>
        </w:rPr>
        <w:t>1994</w:t>
      </w:r>
      <w:r w:rsidRPr="00B013CA">
        <w:rPr>
          <w:rFonts w:ascii="黑体" w:eastAsia="黑体" w:hint="eastAsia"/>
          <w:b/>
          <w:sz w:val="24"/>
        </w:rPr>
        <w:t>年颁布实施，到</w:t>
      </w:r>
      <w:r w:rsidRPr="00B013CA">
        <w:rPr>
          <w:rFonts w:ascii="黑体" w:eastAsia="黑体"/>
          <w:b/>
          <w:sz w:val="24"/>
        </w:rPr>
        <w:t>2003</w:t>
      </w:r>
      <w:r w:rsidRPr="00B013CA">
        <w:rPr>
          <w:rFonts w:ascii="黑体" w:eastAsia="黑体" w:hint="eastAsia"/>
          <w:b/>
          <w:sz w:val="24"/>
        </w:rPr>
        <w:t>年止已经有</w:t>
      </w:r>
      <w:r w:rsidRPr="00B013CA">
        <w:rPr>
          <w:rFonts w:ascii="黑体" w:eastAsia="黑体"/>
          <w:b/>
          <w:sz w:val="24"/>
        </w:rPr>
        <w:t>9</w:t>
      </w:r>
      <w:r w:rsidRPr="00B013CA">
        <w:rPr>
          <w:rFonts w:ascii="黑体" w:eastAsia="黑体" w:hint="eastAsia"/>
          <w:b/>
          <w:sz w:val="24"/>
        </w:rPr>
        <w:t>年的时间。在此期间，跨国汽车公司在华战略也出现了三次重大转变：上世纪</w:t>
      </w:r>
      <w:r w:rsidRPr="00B013CA">
        <w:rPr>
          <w:rFonts w:ascii="黑体" w:eastAsia="黑体"/>
          <w:b/>
          <w:sz w:val="24"/>
        </w:rPr>
        <w:t>90</w:t>
      </w:r>
      <w:r w:rsidRPr="00B013CA">
        <w:rPr>
          <w:rFonts w:ascii="黑体" w:eastAsia="黑体" w:hint="eastAsia"/>
          <w:b/>
          <w:sz w:val="24"/>
        </w:rPr>
        <w:t>年代以前是以出口产品为主；</w:t>
      </w:r>
      <w:r w:rsidRPr="00B013CA">
        <w:rPr>
          <w:rFonts w:ascii="黑体" w:eastAsia="黑体"/>
          <w:b/>
          <w:sz w:val="24"/>
        </w:rPr>
        <w:t>90</w:t>
      </w:r>
      <w:r w:rsidRPr="00B013CA">
        <w:rPr>
          <w:rFonts w:ascii="黑体" w:eastAsia="黑体" w:hint="eastAsia"/>
          <w:b/>
          <w:sz w:val="24"/>
        </w:rPr>
        <w:t>年代中期则力图建立生产基地；而</w:t>
      </w:r>
      <w:r w:rsidRPr="00B013CA">
        <w:rPr>
          <w:rFonts w:ascii="黑体" w:eastAsia="黑体"/>
          <w:b/>
          <w:sz w:val="24"/>
        </w:rPr>
        <w:t>2001</w:t>
      </w:r>
      <w:r w:rsidRPr="00B013CA">
        <w:rPr>
          <w:rFonts w:ascii="黑体" w:eastAsia="黑体" w:hint="eastAsia"/>
          <w:b/>
          <w:sz w:val="24"/>
        </w:rPr>
        <w:t>年开始则确立在华发展新战略，希望全面合作、全方位进入、全系列生产，将中国纳入全球经营体系。特别是我国加入</w:t>
      </w:r>
      <w:r w:rsidRPr="00B013CA">
        <w:rPr>
          <w:rFonts w:ascii="黑体" w:eastAsia="黑体"/>
          <w:b/>
          <w:sz w:val="24"/>
        </w:rPr>
        <w:t>WTO</w:t>
      </w:r>
      <w:r w:rsidRPr="00B013CA">
        <w:rPr>
          <w:rFonts w:ascii="黑体" w:eastAsia="黑体" w:hint="eastAsia"/>
          <w:b/>
          <w:sz w:val="24"/>
        </w:rPr>
        <w:t>以来，国内汽车市场的发展进入一个新的阶段，从</w:t>
      </w:r>
      <w:r w:rsidRPr="00B013CA">
        <w:rPr>
          <w:rFonts w:ascii="黑体" w:eastAsia="黑体"/>
          <w:b/>
          <w:sz w:val="24"/>
        </w:rPr>
        <w:t>2001</w:t>
      </w:r>
      <w:r w:rsidRPr="00B013CA">
        <w:rPr>
          <w:rFonts w:ascii="黑体" w:eastAsia="黑体" w:hint="eastAsia"/>
          <w:b/>
          <w:sz w:val="24"/>
        </w:rPr>
        <w:t>年底到</w:t>
      </w:r>
      <w:r w:rsidRPr="00B013CA">
        <w:rPr>
          <w:rFonts w:ascii="黑体" w:eastAsia="黑体"/>
          <w:b/>
          <w:sz w:val="24"/>
        </w:rPr>
        <w:t>2003</w:t>
      </w:r>
      <w:r w:rsidRPr="00B013CA">
        <w:rPr>
          <w:rFonts w:ascii="黑体" w:eastAsia="黑体" w:hint="eastAsia"/>
          <w:b/>
          <w:sz w:val="24"/>
        </w:rPr>
        <w:t>年两年内，我国汽车产量翻了一番，提前三年完成了“十五”计划，而汽车年产量在国际上的排名也由</w:t>
      </w:r>
      <w:r w:rsidRPr="00B013CA">
        <w:rPr>
          <w:rFonts w:ascii="黑体" w:eastAsia="黑体"/>
          <w:b/>
          <w:sz w:val="24"/>
        </w:rPr>
        <w:t>2001</w:t>
      </w:r>
      <w:r w:rsidRPr="00B013CA">
        <w:rPr>
          <w:rFonts w:ascii="黑体" w:eastAsia="黑体" w:hint="eastAsia"/>
          <w:b/>
          <w:sz w:val="24"/>
        </w:rPr>
        <w:t>年的第</w:t>
      </w:r>
      <w:r w:rsidRPr="00B013CA">
        <w:rPr>
          <w:rFonts w:ascii="黑体" w:eastAsia="黑体"/>
          <w:b/>
          <w:sz w:val="24"/>
        </w:rPr>
        <w:t>8</w:t>
      </w:r>
      <w:r w:rsidRPr="00B013CA">
        <w:rPr>
          <w:rFonts w:ascii="黑体" w:eastAsia="黑体" w:hint="eastAsia"/>
          <w:b/>
          <w:sz w:val="24"/>
        </w:rPr>
        <w:t>位跃升为</w:t>
      </w:r>
      <w:r w:rsidRPr="00B013CA">
        <w:rPr>
          <w:rFonts w:ascii="黑体" w:eastAsia="黑体"/>
          <w:b/>
          <w:sz w:val="24"/>
        </w:rPr>
        <w:t>2003</w:t>
      </w:r>
      <w:r w:rsidRPr="00B013CA">
        <w:rPr>
          <w:rFonts w:ascii="黑体" w:eastAsia="黑体" w:hint="eastAsia"/>
          <w:b/>
          <w:sz w:val="24"/>
        </w:rPr>
        <w:t>年的第</w:t>
      </w:r>
      <w:r w:rsidRPr="00B013CA">
        <w:rPr>
          <w:rFonts w:ascii="黑体" w:eastAsia="黑体"/>
          <w:b/>
          <w:sz w:val="24"/>
        </w:rPr>
        <w:t>4</w:t>
      </w:r>
      <w:r w:rsidRPr="00B013CA">
        <w:rPr>
          <w:rFonts w:ascii="黑体" w:eastAsia="黑体" w:hint="eastAsia"/>
          <w:b/>
          <w:sz w:val="24"/>
        </w:rPr>
        <w:t>位，市场中以私人购车为主的特征日益明显，轿车消费逐渐成为新的消费热点。原有的产业政策表现出一些不足：一是</w:t>
      </w:r>
      <w:r w:rsidRPr="00B013CA">
        <w:rPr>
          <w:rFonts w:ascii="黑体" w:eastAsia="黑体"/>
          <w:b/>
          <w:sz w:val="24"/>
        </w:rPr>
        <w:t>1994</w:t>
      </w:r>
      <w:r w:rsidRPr="00B013CA">
        <w:rPr>
          <w:rFonts w:ascii="黑体" w:eastAsia="黑体" w:hint="eastAsia"/>
          <w:b/>
          <w:sz w:val="24"/>
        </w:rPr>
        <w:t>年的产业政策由于没有制定具体实施细则，而无法真正实施，如产品型式认证、汽车消费政策等；二是政策的计划经济色彩太浓，已不适应市场经济的发展，如轿车指导价格等；三是与</w:t>
      </w:r>
      <w:r w:rsidRPr="00B013CA">
        <w:rPr>
          <w:rFonts w:ascii="黑体" w:eastAsia="黑体"/>
          <w:b/>
          <w:sz w:val="24"/>
        </w:rPr>
        <w:t>WTO</w:t>
      </w:r>
      <w:r w:rsidRPr="00B013CA">
        <w:rPr>
          <w:rFonts w:ascii="黑体" w:eastAsia="黑体" w:hint="eastAsia"/>
          <w:b/>
          <w:sz w:val="24"/>
        </w:rPr>
        <w:t>规则冲突，如国产化要求。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新产业政策目标：在</w:t>
      </w:r>
      <w:r w:rsidRPr="00B013CA">
        <w:rPr>
          <w:rFonts w:ascii="黑体" w:eastAsia="黑体"/>
          <w:b/>
          <w:sz w:val="24"/>
        </w:rPr>
        <w:t>2010</w:t>
      </w:r>
      <w:r w:rsidRPr="00B013CA">
        <w:rPr>
          <w:rFonts w:ascii="黑体" w:eastAsia="黑体" w:hint="eastAsia"/>
          <w:b/>
          <w:sz w:val="24"/>
        </w:rPr>
        <w:t>年前我国汽车产业要发展成为国民经济的支柱产业，我国要成为世界主要汽车制造国，汽车产品满足国内市场大部分需求并批量进入国际市场；到</w:t>
      </w:r>
      <w:r w:rsidRPr="00B013CA">
        <w:rPr>
          <w:rFonts w:ascii="黑体" w:eastAsia="黑体"/>
          <w:b/>
          <w:sz w:val="24"/>
        </w:rPr>
        <w:t>2010</w:t>
      </w:r>
      <w:r w:rsidRPr="00B013CA">
        <w:rPr>
          <w:rFonts w:ascii="黑体" w:eastAsia="黑体" w:hint="eastAsia"/>
          <w:b/>
          <w:sz w:val="24"/>
        </w:rPr>
        <w:t>年汽车生产企业要形成若干驰名的汽车、零部件等产品品牌，通过市场竞争形成几家具有国际竞争力的大型汽车企业集团，并力争跨入世界</w:t>
      </w:r>
      <w:r w:rsidRPr="00B013CA">
        <w:rPr>
          <w:rFonts w:ascii="黑体" w:eastAsia="黑体"/>
          <w:b/>
          <w:sz w:val="24"/>
        </w:rPr>
        <w:t>500</w:t>
      </w:r>
      <w:r w:rsidRPr="00B013CA">
        <w:rPr>
          <w:rFonts w:ascii="黑体" w:eastAsia="黑体" w:hint="eastAsia"/>
          <w:b/>
          <w:sz w:val="24"/>
        </w:rPr>
        <w:t>强企业之列。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大型汽车企业集团的标准：凡具有统一规划、自主开发产品、独立的产品商标和品牌、销售服务体系管理一体化等特征的汽车企业集团，且其核心企业及所属全资子企业、控股企业和中外合资企业所生产的汽车产品国内市场占有率在</w:t>
      </w:r>
      <w:r w:rsidRPr="00B013CA">
        <w:rPr>
          <w:rFonts w:ascii="黑体" w:eastAsia="黑体"/>
          <w:b/>
          <w:sz w:val="24"/>
        </w:rPr>
        <w:t>15%</w:t>
      </w:r>
      <w:r w:rsidRPr="00B013CA">
        <w:rPr>
          <w:rFonts w:ascii="黑体" w:eastAsia="黑体" w:hint="eastAsia"/>
          <w:b/>
          <w:sz w:val="24"/>
        </w:rPr>
        <w:t>以上的，或汽车整车年销售收入达到全行业整车销售收入</w:t>
      </w:r>
      <w:r w:rsidRPr="00B013CA">
        <w:rPr>
          <w:rFonts w:ascii="黑体" w:eastAsia="黑体"/>
          <w:b/>
          <w:sz w:val="24"/>
        </w:rPr>
        <w:t>15%</w:t>
      </w:r>
      <w:r w:rsidRPr="00B013CA">
        <w:rPr>
          <w:rFonts w:ascii="黑体" w:eastAsia="黑体" w:hint="eastAsia"/>
          <w:b/>
          <w:sz w:val="24"/>
        </w:rPr>
        <w:t>以上的，可作为大型汽车企业集团单独编报集团发展规划，经国家发改委组织论证核准后实施。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支持鼓励类内容：鼓励汽车生产企业按照市场规律组成企业联盟，实现优势互补和资源共享，扩大经营规模；国家支持研究开发醇燃料、天然气、混合燃料、氢燃料等新型车用燃料，鼓励汽车生产企业开发生产新型燃料汽车；鼓励汽车企业集团化发展，形成新的竞争格局；鼓励汽车生产企业开展国际合作，发挥比较优势，参与国际产业分工。</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规范、准入和限制性内容：汽车整车中的合资企业中方股份比例不得低于</w:t>
      </w:r>
      <w:r w:rsidRPr="00B013CA">
        <w:rPr>
          <w:rFonts w:ascii="黑体" w:eastAsia="黑体"/>
          <w:b/>
          <w:sz w:val="24"/>
        </w:rPr>
        <w:t>50%</w:t>
      </w:r>
      <w:r w:rsidRPr="00B013CA">
        <w:rPr>
          <w:rFonts w:ascii="黑体" w:eastAsia="黑体" w:hint="eastAsia"/>
          <w:b/>
          <w:sz w:val="24"/>
        </w:rPr>
        <w:t>；</w:t>
      </w:r>
      <w:r w:rsidRPr="00B013CA">
        <w:rPr>
          <w:rFonts w:ascii="黑体" w:eastAsia="黑体"/>
          <w:b/>
          <w:sz w:val="24"/>
        </w:rPr>
        <w:t>2010</w:t>
      </w:r>
      <w:r w:rsidRPr="00B013CA">
        <w:rPr>
          <w:rFonts w:ascii="黑体" w:eastAsia="黑体" w:hint="eastAsia"/>
          <w:b/>
          <w:sz w:val="24"/>
        </w:rPr>
        <w:t>年前，乘用车新车平均油耗比</w:t>
      </w:r>
      <w:r w:rsidRPr="00B013CA">
        <w:rPr>
          <w:rFonts w:ascii="黑体" w:eastAsia="黑体"/>
          <w:b/>
          <w:sz w:val="24"/>
        </w:rPr>
        <w:t>2003</w:t>
      </w:r>
      <w:r w:rsidRPr="00B013CA">
        <w:rPr>
          <w:rFonts w:ascii="黑体" w:eastAsia="黑体" w:hint="eastAsia"/>
          <w:b/>
          <w:sz w:val="24"/>
        </w:rPr>
        <w:t>年降低</w:t>
      </w:r>
      <w:r w:rsidRPr="00B013CA">
        <w:rPr>
          <w:rFonts w:ascii="黑体" w:eastAsia="黑体"/>
          <w:b/>
          <w:sz w:val="24"/>
        </w:rPr>
        <w:t>15%</w:t>
      </w:r>
      <w:r w:rsidRPr="00B013CA">
        <w:rPr>
          <w:rFonts w:ascii="黑体" w:eastAsia="黑体" w:hint="eastAsia"/>
          <w:b/>
          <w:sz w:val="24"/>
        </w:rPr>
        <w:t>以上；不得用进口汽车和进口车身组装汽车替代自产产品进行认证，禁止非法拼装和侵犯知识产权的产品流入市场。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WTO对国内轿车的影响。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关税影响。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进口车在国内的销售价格由四部分组成：一是进口价格，二是进口关税、增值税和消费税，三是仓储运输费用，四是经销商的经营利润。其中对进口车价影响最大的是关税。自</w:t>
      </w:r>
      <w:r w:rsidRPr="00B013CA">
        <w:rPr>
          <w:rFonts w:ascii="黑体" w:eastAsia="黑体"/>
          <w:b/>
          <w:sz w:val="24"/>
        </w:rPr>
        <w:t>2002</w:t>
      </w:r>
      <w:r w:rsidRPr="00B013CA">
        <w:rPr>
          <w:rFonts w:ascii="黑体" w:eastAsia="黑体" w:hint="eastAsia"/>
          <w:b/>
          <w:sz w:val="24"/>
        </w:rPr>
        <w:t>年以来，国家</w:t>
      </w:r>
      <w:r w:rsidRPr="00B013CA">
        <w:rPr>
          <w:rFonts w:ascii="黑体" w:eastAsia="黑体"/>
          <w:b/>
          <w:sz w:val="24"/>
        </w:rPr>
        <w:t>3</w:t>
      </w:r>
      <w:r w:rsidRPr="00B013CA">
        <w:rPr>
          <w:rFonts w:ascii="黑体" w:eastAsia="黑体" w:hint="eastAsia"/>
          <w:b/>
          <w:sz w:val="24"/>
        </w:rPr>
        <w:t>次下调汽车进口关税。排量</w:t>
      </w:r>
      <w:smartTag w:uri="urn:schemas-microsoft-com:office:smarttags" w:element="chmetcnv">
        <w:smartTagPr>
          <w:attr w:name="UnitName" w:val="升"/>
          <w:attr w:name="SourceValue" w:val="3"/>
          <w:attr w:name="HasSpace" w:val="False"/>
          <w:attr w:name="Negative" w:val="False"/>
          <w:attr w:name="NumberType" w:val="1"/>
          <w:attr w:name="TCSC" w:val="0"/>
        </w:smartTagPr>
        <w:r w:rsidRPr="00B013CA">
          <w:rPr>
            <w:rFonts w:ascii="黑体" w:eastAsia="黑体"/>
            <w:b/>
            <w:sz w:val="24"/>
          </w:rPr>
          <w:t>3</w:t>
        </w:r>
        <w:r w:rsidRPr="00B013CA">
          <w:rPr>
            <w:rFonts w:ascii="黑体" w:eastAsia="黑体" w:hint="eastAsia"/>
            <w:b/>
            <w:sz w:val="24"/>
          </w:rPr>
          <w:t>升</w:t>
        </w:r>
      </w:smartTag>
      <w:r w:rsidRPr="00B013CA">
        <w:rPr>
          <w:rFonts w:ascii="黑体" w:eastAsia="黑体" w:hint="eastAsia"/>
          <w:b/>
          <w:sz w:val="24"/>
        </w:rPr>
        <w:t>以上和</w:t>
      </w:r>
      <w:smartTag w:uri="urn:schemas-microsoft-com:office:smarttags" w:element="chmetcnv">
        <w:smartTagPr>
          <w:attr w:name="UnitName" w:val="升"/>
          <w:attr w:name="SourceValue" w:val="3"/>
          <w:attr w:name="HasSpace" w:val="False"/>
          <w:attr w:name="Negative" w:val="False"/>
          <w:attr w:name="NumberType" w:val="1"/>
          <w:attr w:name="TCSC" w:val="0"/>
        </w:smartTagPr>
        <w:r w:rsidRPr="00B013CA">
          <w:rPr>
            <w:rFonts w:ascii="黑体" w:eastAsia="黑体"/>
            <w:b/>
            <w:sz w:val="24"/>
          </w:rPr>
          <w:t>3</w:t>
        </w:r>
        <w:r w:rsidRPr="00B013CA">
          <w:rPr>
            <w:rFonts w:ascii="黑体" w:eastAsia="黑体" w:hint="eastAsia"/>
            <w:b/>
            <w:sz w:val="24"/>
          </w:rPr>
          <w:t>升</w:t>
        </w:r>
      </w:smartTag>
      <w:r w:rsidRPr="00B013CA">
        <w:rPr>
          <w:rFonts w:ascii="黑体" w:eastAsia="黑体" w:hint="eastAsia"/>
          <w:b/>
          <w:sz w:val="24"/>
        </w:rPr>
        <w:t>以下的关税，分别由</w:t>
      </w:r>
      <w:r w:rsidRPr="00B013CA">
        <w:rPr>
          <w:rFonts w:ascii="黑体" w:eastAsia="黑体"/>
          <w:b/>
          <w:sz w:val="24"/>
        </w:rPr>
        <w:t>2001</w:t>
      </w:r>
      <w:r w:rsidRPr="00B013CA">
        <w:rPr>
          <w:rFonts w:ascii="黑体" w:eastAsia="黑体" w:hint="eastAsia"/>
          <w:b/>
          <w:sz w:val="24"/>
        </w:rPr>
        <w:t>年的</w:t>
      </w:r>
      <w:r w:rsidRPr="00B013CA">
        <w:rPr>
          <w:rFonts w:ascii="黑体" w:eastAsia="黑体"/>
          <w:b/>
          <w:sz w:val="24"/>
        </w:rPr>
        <w:t>80</w:t>
      </w:r>
      <w:r w:rsidRPr="00B013CA">
        <w:rPr>
          <w:rFonts w:ascii="黑体" w:eastAsia="黑体" w:hint="eastAsia"/>
          <w:b/>
          <w:sz w:val="24"/>
        </w:rPr>
        <w:t>％和</w:t>
      </w:r>
      <w:r w:rsidRPr="00B013CA">
        <w:rPr>
          <w:rFonts w:ascii="黑体" w:eastAsia="黑体"/>
          <w:b/>
          <w:sz w:val="24"/>
        </w:rPr>
        <w:t>70</w:t>
      </w:r>
      <w:r w:rsidRPr="00B013CA">
        <w:rPr>
          <w:rFonts w:ascii="黑体" w:eastAsia="黑体" w:hint="eastAsia"/>
          <w:b/>
          <w:sz w:val="24"/>
        </w:rPr>
        <w:t>％下调至</w:t>
      </w:r>
      <w:r w:rsidRPr="00B013CA">
        <w:rPr>
          <w:rFonts w:ascii="黑体" w:eastAsia="黑体"/>
          <w:b/>
          <w:sz w:val="24"/>
        </w:rPr>
        <w:t>2004</w:t>
      </w:r>
      <w:r w:rsidRPr="00B013CA">
        <w:rPr>
          <w:rFonts w:ascii="黑体" w:eastAsia="黑体" w:hint="eastAsia"/>
          <w:b/>
          <w:sz w:val="24"/>
        </w:rPr>
        <w:t>年的</w:t>
      </w:r>
      <w:r w:rsidRPr="00B013CA">
        <w:rPr>
          <w:rFonts w:ascii="黑体" w:eastAsia="黑体"/>
          <w:b/>
          <w:sz w:val="24"/>
        </w:rPr>
        <w:t>37.6</w:t>
      </w:r>
      <w:r w:rsidRPr="00B013CA">
        <w:rPr>
          <w:rFonts w:ascii="黑体" w:eastAsia="黑体" w:hint="eastAsia"/>
          <w:b/>
          <w:sz w:val="24"/>
        </w:rPr>
        <w:t>％和</w:t>
      </w:r>
      <w:r w:rsidRPr="00B013CA">
        <w:rPr>
          <w:rFonts w:ascii="黑体" w:eastAsia="黑体"/>
          <w:b/>
          <w:sz w:val="24"/>
        </w:rPr>
        <w:t>34.2</w:t>
      </w:r>
      <w:r w:rsidRPr="00B013CA">
        <w:rPr>
          <w:rFonts w:ascii="黑体" w:eastAsia="黑体" w:hint="eastAsia"/>
          <w:b/>
          <w:sz w:val="24"/>
        </w:rPr>
        <w:t>％。按照承诺，到</w:t>
      </w:r>
      <w:smartTag w:uri="urn:schemas-microsoft-com:office:smarttags" w:element="chsdate">
        <w:smartTagPr>
          <w:attr w:name="Year" w:val="2006"/>
          <w:attr w:name="Month" w:val="7"/>
          <w:attr w:name="Day" w:val="1"/>
          <w:attr w:name="IsLunarDate" w:val="False"/>
          <w:attr w:name="IsROCDate" w:val="False"/>
        </w:smartTagPr>
        <w:r w:rsidRPr="00B013CA">
          <w:rPr>
            <w:rFonts w:ascii="黑体" w:eastAsia="黑体"/>
            <w:b/>
            <w:sz w:val="24"/>
          </w:rPr>
          <w:t>2006</w:t>
        </w:r>
        <w:r w:rsidRPr="00B013CA">
          <w:rPr>
            <w:rFonts w:ascii="黑体" w:eastAsia="黑体" w:hint="eastAsia"/>
            <w:b/>
            <w:sz w:val="24"/>
          </w:rPr>
          <w:t>年</w:t>
        </w:r>
        <w:r w:rsidRPr="00B013CA">
          <w:rPr>
            <w:rFonts w:ascii="黑体" w:eastAsia="黑体"/>
            <w:b/>
            <w:sz w:val="24"/>
          </w:rPr>
          <w:t>7</w:t>
        </w:r>
        <w:r w:rsidRPr="00B013CA">
          <w:rPr>
            <w:rFonts w:ascii="黑体" w:eastAsia="黑体" w:hint="eastAsia"/>
            <w:b/>
            <w:sz w:val="24"/>
          </w:rPr>
          <w:t>月</w:t>
        </w:r>
        <w:r w:rsidRPr="00B013CA">
          <w:rPr>
            <w:rFonts w:ascii="黑体" w:eastAsia="黑体"/>
            <w:b/>
            <w:sz w:val="24"/>
          </w:rPr>
          <w:t>1</w:t>
        </w:r>
        <w:r w:rsidRPr="00B013CA">
          <w:rPr>
            <w:rFonts w:ascii="黑体" w:eastAsia="黑体" w:hint="eastAsia"/>
            <w:b/>
            <w:sz w:val="24"/>
          </w:rPr>
          <w:t>日</w:t>
        </w:r>
      </w:smartTag>
      <w:r w:rsidRPr="00B013CA">
        <w:rPr>
          <w:rFonts w:ascii="黑体" w:eastAsia="黑体" w:hint="eastAsia"/>
          <w:b/>
          <w:sz w:val="24"/>
        </w:rPr>
        <w:t>，汽车整车关税降到</w:t>
      </w:r>
      <w:r w:rsidRPr="00B013CA">
        <w:rPr>
          <w:rFonts w:ascii="黑体" w:eastAsia="黑体"/>
          <w:b/>
          <w:sz w:val="24"/>
        </w:rPr>
        <w:t>25</w:t>
      </w:r>
      <w:r w:rsidRPr="00B013CA">
        <w:rPr>
          <w:rFonts w:ascii="黑体" w:eastAsia="黑体" w:hint="eastAsia"/>
          <w:b/>
          <w:sz w:val="24"/>
        </w:rPr>
        <w:t>％，现在的关税水平离目标只相差</w:t>
      </w:r>
      <w:r w:rsidRPr="00B013CA">
        <w:rPr>
          <w:rFonts w:ascii="黑体" w:eastAsia="黑体"/>
          <w:b/>
          <w:sz w:val="24"/>
        </w:rPr>
        <w:t>12.6</w:t>
      </w:r>
      <w:r w:rsidRPr="00B013CA">
        <w:rPr>
          <w:rFonts w:ascii="黑体" w:eastAsia="黑体" w:hint="eastAsia"/>
          <w:b/>
          <w:sz w:val="24"/>
        </w:rPr>
        <w:t>和</w:t>
      </w:r>
      <w:r w:rsidRPr="00B013CA">
        <w:rPr>
          <w:rFonts w:ascii="黑体" w:eastAsia="黑体"/>
          <w:b/>
          <w:sz w:val="24"/>
        </w:rPr>
        <w:t>9.2</w:t>
      </w:r>
      <w:r w:rsidRPr="00B013CA">
        <w:rPr>
          <w:rFonts w:ascii="黑体" w:eastAsia="黑体" w:hint="eastAsia"/>
          <w:b/>
          <w:sz w:val="24"/>
        </w:rPr>
        <w:t>个百分点。按照计划，未来关税将分</w:t>
      </w:r>
      <w:r w:rsidRPr="00B013CA">
        <w:rPr>
          <w:rFonts w:ascii="黑体" w:eastAsia="黑体"/>
          <w:b/>
          <w:sz w:val="24"/>
        </w:rPr>
        <w:t>3</w:t>
      </w:r>
      <w:r w:rsidRPr="00B013CA">
        <w:rPr>
          <w:rFonts w:ascii="黑体" w:eastAsia="黑体" w:hint="eastAsia"/>
          <w:b/>
          <w:sz w:val="24"/>
        </w:rPr>
        <w:t>次下调，</w:t>
      </w:r>
      <w:r w:rsidRPr="00B013CA">
        <w:rPr>
          <w:rFonts w:ascii="黑体" w:eastAsia="黑体"/>
          <w:b/>
          <w:sz w:val="24"/>
        </w:rPr>
        <w:t>2005</w:t>
      </w:r>
      <w:r w:rsidRPr="00B013CA">
        <w:rPr>
          <w:rFonts w:ascii="黑体" w:eastAsia="黑体" w:hint="eastAsia"/>
          <w:b/>
          <w:sz w:val="24"/>
        </w:rPr>
        <w:t>年将下降</w:t>
      </w:r>
      <w:r w:rsidRPr="00B013CA">
        <w:rPr>
          <w:rFonts w:ascii="黑体" w:eastAsia="黑体"/>
          <w:b/>
          <w:sz w:val="24"/>
        </w:rPr>
        <w:t>4.2-7.6</w:t>
      </w:r>
      <w:r w:rsidRPr="00B013CA">
        <w:rPr>
          <w:rFonts w:ascii="黑体" w:eastAsia="黑体" w:hint="eastAsia"/>
          <w:b/>
          <w:sz w:val="24"/>
        </w:rPr>
        <w:t>个百分点，因此对进口车价的影响有限。若按关税最终下调到</w:t>
      </w:r>
      <w:r w:rsidRPr="00B013CA">
        <w:rPr>
          <w:rFonts w:ascii="黑体" w:eastAsia="黑体"/>
          <w:b/>
          <w:sz w:val="24"/>
        </w:rPr>
        <w:t>25</w:t>
      </w:r>
      <w:r w:rsidRPr="00B013CA">
        <w:rPr>
          <w:rFonts w:ascii="黑体" w:eastAsia="黑体" w:hint="eastAsia"/>
          <w:b/>
          <w:sz w:val="24"/>
        </w:rPr>
        <w:t>％测算，</w:t>
      </w:r>
      <w:smartTag w:uri="urn:schemas-microsoft-com:office:smarttags" w:element="chmetcnv">
        <w:smartTagPr>
          <w:attr w:name="UnitName" w:val="升"/>
          <w:attr w:name="SourceValue" w:val="3"/>
          <w:attr w:name="HasSpace" w:val="False"/>
          <w:attr w:name="Negative" w:val="False"/>
          <w:attr w:name="NumberType" w:val="1"/>
          <w:attr w:name="TCSC" w:val="0"/>
        </w:smartTagPr>
        <w:r w:rsidRPr="00B013CA">
          <w:rPr>
            <w:rFonts w:ascii="黑体" w:eastAsia="黑体"/>
            <w:b/>
            <w:sz w:val="24"/>
          </w:rPr>
          <w:t>3</w:t>
        </w:r>
        <w:r w:rsidRPr="00B013CA">
          <w:rPr>
            <w:rFonts w:ascii="黑体" w:eastAsia="黑体" w:hint="eastAsia"/>
            <w:b/>
            <w:sz w:val="24"/>
          </w:rPr>
          <w:t>升</w:t>
        </w:r>
      </w:smartTag>
      <w:r w:rsidRPr="00B013CA">
        <w:rPr>
          <w:rFonts w:ascii="黑体" w:eastAsia="黑体" w:hint="eastAsia"/>
          <w:b/>
          <w:sz w:val="24"/>
        </w:rPr>
        <w:t>以上排量的进口汽车综合税率</w:t>
      </w:r>
      <w:r w:rsidRPr="00B013CA">
        <w:rPr>
          <w:rFonts w:ascii="黑体" w:eastAsia="黑体"/>
          <w:b/>
          <w:sz w:val="24"/>
        </w:rPr>
        <w:t>(</w:t>
      </w:r>
      <w:r w:rsidRPr="00B013CA">
        <w:rPr>
          <w:rFonts w:ascii="黑体" w:eastAsia="黑体" w:hint="eastAsia"/>
          <w:b/>
          <w:sz w:val="24"/>
        </w:rPr>
        <w:t>关税、增值税和消费税的总和</w:t>
      </w:r>
      <w:r w:rsidRPr="00B013CA">
        <w:rPr>
          <w:rFonts w:ascii="黑体" w:eastAsia="黑体"/>
          <w:b/>
          <w:sz w:val="24"/>
        </w:rPr>
        <w:t>)</w:t>
      </w:r>
      <w:r w:rsidRPr="00B013CA">
        <w:rPr>
          <w:rFonts w:ascii="黑体" w:eastAsia="黑体" w:hint="eastAsia"/>
          <w:b/>
          <w:sz w:val="24"/>
        </w:rPr>
        <w:t>仍然高达</w:t>
      </w:r>
      <w:r w:rsidRPr="00B013CA">
        <w:rPr>
          <w:rFonts w:ascii="黑体" w:eastAsia="黑体"/>
          <w:b/>
          <w:sz w:val="24"/>
        </w:rPr>
        <w:t>58.97</w:t>
      </w:r>
      <w:r w:rsidRPr="00B013CA">
        <w:rPr>
          <w:rFonts w:ascii="黑体" w:eastAsia="黑体" w:hint="eastAsia"/>
          <w:b/>
          <w:sz w:val="24"/>
        </w:rPr>
        <w:t>％。进口汽车在与国产汽车的竞争中价格明显处于不利地位。可以预见，未来进口汽车的降低空间将源自经销商的经营利润。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进口配额和进口汽车保税制度的影响。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按照承诺，</w:t>
      </w:r>
      <w:r w:rsidRPr="00B013CA">
        <w:rPr>
          <w:rFonts w:ascii="黑体" w:eastAsia="黑体"/>
          <w:b/>
          <w:sz w:val="24"/>
        </w:rPr>
        <w:t>2005</w:t>
      </w:r>
      <w:r w:rsidRPr="00B013CA">
        <w:rPr>
          <w:rFonts w:ascii="黑体" w:eastAsia="黑体" w:hint="eastAsia"/>
          <w:b/>
          <w:sz w:val="24"/>
        </w:rPr>
        <w:t>年我国取消多年来实施的汽车产品进口配额管理。根据商务部日前发布的《汽车产品自动进口许可证签发管理实施细则》，</w:t>
      </w:r>
      <w:r w:rsidRPr="00B013CA">
        <w:rPr>
          <w:rFonts w:ascii="黑体" w:eastAsia="黑体"/>
          <w:b/>
          <w:sz w:val="24"/>
        </w:rPr>
        <w:t>2005</w:t>
      </w:r>
      <w:r w:rsidRPr="00B013CA">
        <w:rPr>
          <w:rFonts w:ascii="黑体" w:eastAsia="黑体" w:hint="eastAsia"/>
          <w:b/>
          <w:sz w:val="24"/>
        </w:rPr>
        <w:t>年汽车经销商只需向海关申请自动进口许可证后就可以从事汽车及零配件的进口，进口量不再受限。目前进口车和国产车市场已经基本细分，形成一种互补关系，进口轿车档次越来越高、排量越来越大、基本上是国内不能生产的车型，消费群体是一个较为固定的阶层，</w:t>
      </w:r>
      <w:r w:rsidRPr="00B013CA">
        <w:rPr>
          <w:rFonts w:ascii="黑体" w:eastAsia="黑体"/>
          <w:b/>
          <w:sz w:val="24"/>
        </w:rPr>
        <w:t>70</w:t>
      </w:r>
      <w:r w:rsidRPr="00B013CA">
        <w:rPr>
          <w:rFonts w:ascii="黑体" w:eastAsia="黑体" w:hint="eastAsia"/>
          <w:b/>
          <w:sz w:val="24"/>
        </w:rPr>
        <w:t>％是私营企业主、影视明星、歌星、律师等，随着一些在国内十分畅销的进口汽车在国内投产将进一步抑制进口轿车的涌入，预计对国内轿车整车市场的直接影响将会非常有限。同时，</w:t>
      </w:r>
      <w:r w:rsidRPr="00B013CA">
        <w:rPr>
          <w:rFonts w:ascii="黑体" w:eastAsia="黑体"/>
          <w:b/>
          <w:sz w:val="24"/>
        </w:rPr>
        <w:t>2005</w:t>
      </w:r>
      <w:r w:rsidRPr="00B013CA">
        <w:rPr>
          <w:rFonts w:ascii="黑体" w:eastAsia="黑体" w:hint="eastAsia"/>
          <w:b/>
          <w:sz w:val="24"/>
        </w:rPr>
        <w:t>年我国取消了对进口汽车的保税制度，即进口车一到港就必须纳税报关，一定程度上会增加经销商的经营成本和经营风险，会对进口产生制约。由于国内轿车企业目前仍主要采取</w:t>
      </w:r>
      <w:r w:rsidRPr="00B013CA">
        <w:rPr>
          <w:rFonts w:ascii="黑体" w:eastAsia="黑体"/>
          <w:b/>
          <w:sz w:val="24"/>
        </w:rPr>
        <w:t>KD</w:t>
      </w:r>
      <w:r w:rsidRPr="00B013CA">
        <w:rPr>
          <w:rFonts w:ascii="黑体" w:eastAsia="黑体" w:hint="eastAsia"/>
          <w:b/>
          <w:sz w:val="24"/>
        </w:rPr>
        <w:t>、</w:t>
      </w:r>
      <w:r w:rsidRPr="00B013CA">
        <w:rPr>
          <w:rFonts w:ascii="黑体" w:eastAsia="黑体"/>
          <w:b/>
          <w:sz w:val="24"/>
        </w:rPr>
        <w:t>SKD</w:t>
      </w:r>
      <w:r w:rsidRPr="00B013CA">
        <w:rPr>
          <w:rFonts w:ascii="黑体" w:eastAsia="黑体" w:hint="eastAsia"/>
          <w:b/>
          <w:sz w:val="24"/>
        </w:rPr>
        <w:t>甚至</w:t>
      </w:r>
      <w:r w:rsidRPr="00B013CA">
        <w:rPr>
          <w:rFonts w:ascii="黑体" w:eastAsia="黑体"/>
          <w:b/>
          <w:sz w:val="24"/>
        </w:rPr>
        <w:t>DKD</w:t>
      </w:r>
      <w:r w:rsidRPr="00B013CA">
        <w:rPr>
          <w:rFonts w:ascii="黑体" w:eastAsia="黑体" w:hint="eastAsia"/>
          <w:b/>
          <w:sz w:val="24"/>
        </w:rPr>
        <w:t>等生产方式，对进口零部件的依赖程度较高，取消进口配额后汽车零部件的进口短期内将会有一定的增加。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实施《汽车金融公司管理办法》带来的影响。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《汽车金融公司管理办法》实施后将对国内汽车消费信贷市场带来正面影响，总体上看有利于培育和促进我国汽车消费信贷市场。目前，国内信贷购车比仅</w:t>
      </w:r>
      <w:r w:rsidRPr="00B013CA">
        <w:rPr>
          <w:rFonts w:ascii="黑体" w:eastAsia="黑体"/>
          <w:b/>
          <w:sz w:val="24"/>
        </w:rPr>
        <w:t>20%</w:t>
      </w:r>
      <w:r w:rsidRPr="00B013CA">
        <w:rPr>
          <w:rFonts w:ascii="黑体" w:eastAsia="黑体" w:hint="eastAsia"/>
          <w:b/>
          <w:sz w:val="24"/>
        </w:rPr>
        <w:t>左右，与国外主要工业国家的差距约在</w:t>
      </w:r>
      <w:r w:rsidRPr="00B013CA">
        <w:rPr>
          <w:rFonts w:ascii="黑体" w:eastAsia="黑体"/>
          <w:b/>
          <w:sz w:val="24"/>
        </w:rPr>
        <w:t>30-40%</w:t>
      </w:r>
      <w:r w:rsidRPr="00B013CA">
        <w:rPr>
          <w:rFonts w:ascii="黑体" w:eastAsia="黑体" w:hint="eastAsia"/>
          <w:b/>
          <w:sz w:val="24"/>
        </w:rPr>
        <w:t>。国外汽车消费信贷市场仅次于房地产信贷，国外企业普遍看好我国的汽车消费信贷市场。《汽车金融公司管理办法》实施以来，目前已获准筹建的外资汽车金融公司共</w:t>
      </w:r>
      <w:r w:rsidRPr="00B013CA">
        <w:rPr>
          <w:rFonts w:ascii="黑体" w:eastAsia="黑体"/>
          <w:b/>
          <w:sz w:val="24"/>
        </w:rPr>
        <w:t>4</w:t>
      </w:r>
      <w:r w:rsidRPr="00B013CA">
        <w:rPr>
          <w:rFonts w:ascii="黑体" w:eastAsia="黑体" w:hint="eastAsia"/>
          <w:b/>
          <w:sz w:val="24"/>
        </w:rPr>
        <w:t>家，分别是通用、大众、丰田和福特，已批准正式开业的是通用和大众。根据《办法》规定，汽车金融公司的资金来源主要是股东的初始投入和境内股东单位</w:t>
      </w:r>
      <w:r w:rsidRPr="00B013CA">
        <w:rPr>
          <w:rFonts w:ascii="黑体" w:eastAsia="黑体"/>
          <w:b/>
          <w:sz w:val="24"/>
        </w:rPr>
        <w:t>3</w:t>
      </w:r>
      <w:r w:rsidRPr="00B013CA">
        <w:rPr>
          <w:rFonts w:ascii="黑体" w:eastAsia="黑体" w:hint="eastAsia"/>
          <w:b/>
          <w:sz w:val="24"/>
        </w:rPr>
        <w:t>个月以上期限的存款，同时利率浮动幅度、业务品种等方面均有较严格的限制，因此汽车金融公司短期内不会对消费信贷市场有明显的促进作用。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国内市场供求预测。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总体产能预测。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市场调查显示</w:t>
      </w:r>
      <w:r w:rsidRPr="00B013CA">
        <w:rPr>
          <w:rFonts w:ascii="黑体" w:eastAsia="黑体"/>
          <w:b/>
          <w:sz w:val="24"/>
        </w:rPr>
        <w:t>(</w:t>
      </w:r>
      <w:r w:rsidRPr="00B013CA">
        <w:rPr>
          <w:rFonts w:ascii="黑体" w:eastAsia="黑体" w:hint="eastAsia"/>
          <w:b/>
          <w:sz w:val="24"/>
        </w:rPr>
        <w:t>国务院预测课题组统计数据</w:t>
      </w:r>
      <w:r w:rsidRPr="00B013CA">
        <w:rPr>
          <w:rFonts w:ascii="黑体" w:eastAsia="黑体"/>
          <w:b/>
          <w:sz w:val="24"/>
        </w:rPr>
        <w:t>)</w:t>
      </w:r>
      <w:r w:rsidRPr="00B013CA">
        <w:rPr>
          <w:rFonts w:ascii="黑体" w:eastAsia="黑体" w:hint="eastAsia"/>
          <w:b/>
          <w:sz w:val="24"/>
        </w:rPr>
        <w:t>，今后五年各地在汽车整车的规划投资达</w:t>
      </w:r>
      <w:r w:rsidRPr="00B013CA">
        <w:rPr>
          <w:rFonts w:ascii="黑体" w:eastAsia="黑体"/>
          <w:b/>
          <w:sz w:val="24"/>
        </w:rPr>
        <w:t>2000</w:t>
      </w:r>
      <w:r w:rsidRPr="00B013CA">
        <w:rPr>
          <w:rFonts w:ascii="黑体" w:eastAsia="黑体" w:hint="eastAsia"/>
          <w:b/>
          <w:sz w:val="24"/>
        </w:rPr>
        <w:t>多亿元，新增生产能力将达到</w:t>
      </w:r>
      <w:r w:rsidRPr="00B013CA">
        <w:rPr>
          <w:rFonts w:ascii="黑体" w:eastAsia="黑体"/>
          <w:b/>
          <w:sz w:val="24"/>
        </w:rPr>
        <w:t>600</w:t>
      </w:r>
      <w:r w:rsidRPr="00B013CA">
        <w:rPr>
          <w:rFonts w:ascii="黑体" w:eastAsia="黑体" w:hint="eastAsia"/>
          <w:b/>
          <w:sz w:val="24"/>
        </w:rPr>
        <w:t>多万辆，预计</w:t>
      </w:r>
      <w:r w:rsidRPr="00B013CA">
        <w:rPr>
          <w:rFonts w:ascii="黑体" w:eastAsia="黑体"/>
          <w:b/>
          <w:sz w:val="24"/>
        </w:rPr>
        <w:t>2007</w:t>
      </w:r>
      <w:r w:rsidRPr="00B013CA">
        <w:rPr>
          <w:rFonts w:ascii="黑体" w:eastAsia="黑体" w:hint="eastAsia"/>
          <w:b/>
          <w:sz w:val="24"/>
        </w:rPr>
        <w:t>年总生产能力将达到</w:t>
      </w:r>
      <w:r w:rsidRPr="00B013CA">
        <w:rPr>
          <w:rFonts w:ascii="黑体" w:eastAsia="黑体"/>
          <w:b/>
          <w:sz w:val="24"/>
        </w:rPr>
        <w:t>1100</w:t>
      </w:r>
      <w:r w:rsidRPr="00B013CA">
        <w:rPr>
          <w:rFonts w:ascii="黑体" w:eastAsia="黑体" w:hint="eastAsia"/>
          <w:b/>
          <w:sz w:val="24"/>
        </w:rPr>
        <w:t>～</w:t>
      </w:r>
      <w:r w:rsidRPr="00B013CA">
        <w:rPr>
          <w:rFonts w:ascii="黑体" w:eastAsia="黑体"/>
          <w:b/>
          <w:sz w:val="24"/>
        </w:rPr>
        <w:t>1200</w:t>
      </w:r>
      <w:r w:rsidRPr="00B013CA">
        <w:rPr>
          <w:rFonts w:ascii="黑体" w:eastAsia="黑体" w:hint="eastAsia"/>
          <w:b/>
          <w:sz w:val="24"/>
        </w:rPr>
        <w:t>万辆，大大超过预期</w:t>
      </w:r>
      <w:r w:rsidRPr="00B013CA">
        <w:rPr>
          <w:rFonts w:ascii="黑体" w:eastAsia="黑体"/>
          <w:b/>
          <w:sz w:val="24"/>
        </w:rPr>
        <w:t>700</w:t>
      </w:r>
      <w:r w:rsidRPr="00B013CA">
        <w:rPr>
          <w:rFonts w:ascii="黑体" w:eastAsia="黑体" w:hint="eastAsia"/>
          <w:b/>
          <w:sz w:val="24"/>
        </w:rPr>
        <w:t>万辆左右的市场需求，整个汽车供大于求的问题在未来一段时期显得尤为突出，生产利用率低下将淘汰一批实力不强的汽车企业。其中轿车市场作为汽车市场的重要组成部分，虽然总量过剩不可避免，但结构性调整的趋势相对乐观，国民经济中私人消费能力仍将持续增长，未来轿车市场的变化趋势是：受库存压力增加和行业利润水平下降的影响，轿车行业总体的产能利用率将从目前水平迅速下降，但有望维持在</w:t>
      </w:r>
      <w:r w:rsidRPr="00B013CA">
        <w:rPr>
          <w:rFonts w:ascii="黑体" w:eastAsia="黑体"/>
          <w:b/>
          <w:sz w:val="24"/>
        </w:rPr>
        <w:t>60%</w:t>
      </w:r>
      <w:r w:rsidRPr="00B013CA">
        <w:rPr>
          <w:rFonts w:ascii="黑体" w:eastAsia="黑体" w:hint="eastAsia"/>
          <w:b/>
          <w:sz w:val="24"/>
        </w:rPr>
        <w:t>以上，在此阶段以企业并购为特征的结构调整会加剧，随之企业增加产能更趋理智，投资的重点将放在畅销车型和潜力车型的生产上，到</w:t>
      </w:r>
      <w:r w:rsidRPr="00B013CA">
        <w:rPr>
          <w:rFonts w:ascii="黑体" w:eastAsia="黑体"/>
          <w:b/>
          <w:sz w:val="24"/>
        </w:rPr>
        <w:t>2010</w:t>
      </w:r>
      <w:r w:rsidRPr="00B013CA">
        <w:rPr>
          <w:rFonts w:ascii="黑体" w:eastAsia="黑体" w:hint="eastAsia"/>
          <w:b/>
          <w:sz w:val="24"/>
        </w:rPr>
        <w:t>年轿车企业总的产能利用率有望回升至</w:t>
      </w:r>
      <w:r w:rsidRPr="00B013CA">
        <w:rPr>
          <w:rFonts w:ascii="黑体" w:eastAsia="黑体"/>
          <w:b/>
          <w:sz w:val="24"/>
        </w:rPr>
        <w:t>70%</w:t>
      </w:r>
      <w:r w:rsidRPr="00B013CA">
        <w:rPr>
          <w:rFonts w:ascii="黑体" w:eastAsia="黑体" w:hint="eastAsia"/>
          <w:b/>
          <w:sz w:val="24"/>
        </w:rPr>
        <w:t>左右，伴随着消费市场理性程度提高，品牌竞争将取代价格战成为市场主导。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需求结构预测。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国际经验显示，一个国家人均</w:t>
      </w:r>
      <w:r w:rsidRPr="00B013CA">
        <w:rPr>
          <w:rFonts w:ascii="黑体" w:eastAsia="黑体"/>
          <w:b/>
          <w:sz w:val="24"/>
        </w:rPr>
        <w:t>GDP</w:t>
      </w:r>
      <w:r w:rsidRPr="00B013CA">
        <w:rPr>
          <w:rFonts w:ascii="黑体" w:eastAsia="黑体" w:hint="eastAsia"/>
          <w:b/>
          <w:sz w:val="24"/>
        </w:rPr>
        <w:t>达到</w:t>
      </w:r>
      <w:r w:rsidRPr="00B013CA">
        <w:rPr>
          <w:rFonts w:ascii="黑体" w:eastAsia="黑体"/>
          <w:b/>
          <w:sz w:val="24"/>
        </w:rPr>
        <w:t>1000</w:t>
      </w:r>
      <w:r w:rsidRPr="00B013CA">
        <w:rPr>
          <w:rFonts w:ascii="黑体" w:eastAsia="黑体" w:hint="eastAsia"/>
          <w:b/>
          <w:sz w:val="24"/>
        </w:rPr>
        <w:t>美元以上，居民的消费结构将进行升级，轿车将逐渐进入家庭。当车价相当于人均</w:t>
      </w:r>
      <w:r w:rsidRPr="00B013CA">
        <w:rPr>
          <w:rFonts w:ascii="黑体" w:eastAsia="黑体"/>
          <w:b/>
          <w:sz w:val="24"/>
        </w:rPr>
        <w:t>GDP</w:t>
      </w:r>
      <w:r w:rsidRPr="00B013CA">
        <w:rPr>
          <w:rFonts w:ascii="黑体" w:eastAsia="黑体" w:hint="eastAsia"/>
          <w:b/>
          <w:sz w:val="24"/>
        </w:rPr>
        <w:t>的</w:t>
      </w:r>
      <w:r w:rsidRPr="00B013CA">
        <w:rPr>
          <w:rFonts w:ascii="黑体" w:eastAsia="黑体"/>
          <w:b/>
          <w:sz w:val="24"/>
        </w:rPr>
        <w:t>2-3</w:t>
      </w:r>
      <w:r w:rsidRPr="00B013CA">
        <w:rPr>
          <w:rFonts w:ascii="黑体" w:eastAsia="黑体" w:hint="eastAsia"/>
          <w:b/>
          <w:sz w:val="24"/>
        </w:rPr>
        <w:t>倍时，轿车将加速进入家庭。如日本、韩国就是这样，目前在中国北京、上海、广州等地人均</w:t>
      </w:r>
      <w:r w:rsidRPr="00B013CA">
        <w:rPr>
          <w:rFonts w:ascii="黑体" w:eastAsia="黑体"/>
          <w:b/>
          <w:sz w:val="24"/>
        </w:rPr>
        <w:t>GDP</w:t>
      </w:r>
      <w:r w:rsidRPr="00B013CA">
        <w:rPr>
          <w:rFonts w:ascii="黑体" w:eastAsia="黑体" w:hint="eastAsia"/>
          <w:b/>
          <w:sz w:val="24"/>
        </w:rPr>
        <w:t>值高于全国平均水平，这些大城市轿车的普及会比其他地方快一些，但由于地方政策限制、交通堵塞严重、用车成本不断增加等因素一定程度上制约了轿车走向家庭的速度，随着上述制约因素的消除，目前累积的轿车需求将在未来逐步得以释放，长期趋势仍然看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轿车需求结构不断转为以私人消费为主的格局。今后以城镇为中心，公款购买、公务使用的第一层次市场会逐步缩小，以企事业单位为中心，公款购置商务用车的第二消费层次市场需求会保持相对稳定或略有下降，以富裕阶层为中心，私人购买和使用的第三层次市场发展势头良好，将成为吸纳汽车增长量的主体。随着国家有关鼓励私人购车、使用政策出台，预计个人购车比例将由目前的</w:t>
      </w:r>
      <w:r w:rsidRPr="00B013CA">
        <w:rPr>
          <w:rFonts w:ascii="黑体" w:eastAsia="黑体"/>
          <w:b/>
          <w:sz w:val="24"/>
        </w:rPr>
        <w:t>50%</w:t>
      </w:r>
      <w:r w:rsidRPr="00B013CA">
        <w:rPr>
          <w:rFonts w:ascii="黑体" w:eastAsia="黑体" w:hint="eastAsia"/>
          <w:b/>
          <w:sz w:val="24"/>
        </w:rPr>
        <w:t>继续增长。对轿车各个级别的产品需求相应出现如下变化：中高级轿车将保持较稳定的需求，但市场占有率将有一定的下降，普通级轿车，尤其是经济型轿车将成为市场主导产品，品种将趋向多样化、个性化，市场占有率将逐年提高；高级车有一定市场需求，但在总量中的占比较为稳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未来各地区轿车规划。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到</w:t>
      </w:r>
      <w:r w:rsidRPr="00B013CA">
        <w:rPr>
          <w:rFonts w:ascii="黑体" w:eastAsia="黑体"/>
          <w:b/>
          <w:sz w:val="24"/>
        </w:rPr>
        <w:t>2010</w:t>
      </w:r>
      <w:r w:rsidRPr="00B013CA">
        <w:rPr>
          <w:rFonts w:ascii="黑体" w:eastAsia="黑体" w:hint="eastAsia"/>
          <w:b/>
          <w:sz w:val="24"/>
        </w:rPr>
        <w:t>年国内主要的轿车基地在轿车产量规模和产品定位比较明确的是上海、吉林、广州、重庆、北京、武汉等，其中：吉林省主要的轿车企业是一汽集团，到</w:t>
      </w:r>
      <w:r w:rsidRPr="00B013CA">
        <w:rPr>
          <w:rFonts w:ascii="黑体" w:eastAsia="黑体"/>
          <w:b/>
          <w:sz w:val="24"/>
        </w:rPr>
        <w:t>2010</w:t>
      </w:r>
      <w:r w:rsidRPr="00B013CA">
        <w:rPr>
          <w:rFonts w:ascii="黑体" w:eastAsia="黑体" w:hint="eastAsia"/>
          <w:b/>
          <w:sz w:val="24"/>
        </w:rPr>
        <w:t>年一汽集团产量预期达到</w:t>
      </w:r>
      <w:r w:rsidRPr="00B013CA">
        <w:rPr>
          <w:rFonts w:ascii="黑体" w:eastAsia="黑体"/>
          <w:b/>
          <w:sz w:val="24"/>
        </w:rPr>
        <w:t>260</w:t>
      </w:r>
      <w:r w:rsidRPr="00B013CA">
        <w:rPr>
          <w:rFonts w:ascii="黑体" w:eastAsia="黑体" w:hint="eastAsia"/>
          <w:b/>
          <w:sz w:val="24"/>
        </w:rPr>
        <w:t>万辆，其中省内</w:t>
      </w:r>
      <w:r w:rsidRPr="00B013CA">
        <w:rPr>
          <w:rFonts w:ascii="黑体" w:eastAsia="黑体"/>
          <w:b/>
          <w:sz w:val="24"/>
        </w:rPr>
        <w:t>120</w:t>
      </w:r>
      <w:r w:rsidRPr="00B013CA">
        <w:rPr>
          <w:rFonts w:ascii="黑体" w:eastAsia="黑体" w:hint="eastAsia"/>
          <w:b/>
          <w:sz w:val="24"/>
        </w:rPr>
        <w:t>万辆；上海市汽车产业将以上汽集团为中心，辐射整车制造、零部件生产和汽车服务等行业的发展，到</w:t>
      </w:r>
      <w:r w:rsidRPr="00B013CA">
        <w:rPr>
          <w:rFonts w:ascii="黑体" w:eastAsia="黑体"/>
          <w:b/>
          <w:sz w:val="24"/>
        </w:rPr>
        <w:t>2010</w:t>
      </w:r>
      <w:r w:rsidRPr="00B013CA">
        <w:rPr>
          <w:rFonts w:ascii="黑体" w:eastAsia="黑体" w:hint="eastAsia"/>
          <w:b/>
          <w:sz w:val="24"/>
        </w:rPr>
        <w:t>年轿车生产能力达到</w:t>
      </w:r>
      <w:r w:rsidRPr="00B013CA">
        <w:rPr>
          <w:rFonts w:ascii="黑体" w:eastAsia="黑体"/>
          <w:b/>
          <w:sz w:val="24"/>
        </w:rPr>
        <w:t>200</w:t>
      </w:r>
      <w:r w:rsidRPr="00B013CA">
        <w:rPr>
          <w:rFonts w:ascii="黑体" w:eastAsia="黑体" w:hint="eastAsia"/>
          <w:b/>
          <w:sz w:val="24"/>
        </w:rPr>
        <w:t>万辆，乘用车销量继续保持国内市场第一，进入世界汽车行业排名前</w:t>
      </w:r>
      <w:r w:rsidRPr="00B013CA">
        <w:rPr>
          <w:rFonts w:ascii="黑体" w:eastAsia="黑体"/>
          <w:b/>
          <w:sz w:val="24"/>
        </w:rPr>
        <w:t>10</w:t>
      </w:r>
      <w:r w:rsidRPr="00B013CA">
        <w:rPr>
          <w:rFonts w:ascii="黑体" w:eastAsia="黑体" w:hint="eastAsia"/>
          <w:b/>
          <w:sz w:val="24"/>
        </w:rPr>
        <w:t>位；</w:t>
      </w:r>
      <w:r w:rsidRPr="00B013CA">
        <w:rPr>
          <w:rFonts w:ascii="黑体" w:eastAsia="黑体"/>
          <w:b/>
          <w:sz w:val="24"/>
        </w:rPr>
        <w:t>2020</w:t>
      </w:r>
      <w:r w:rsidRPr="00B013CA">
        <w:rPr>
          <w:rFonts w:ascii="黑体" w:eastAsia="黑体" w:hint="eastAsia"/>
          <w:b/>
          <w:sz w:val="24"/>
        </w:rPr>
        <w:t>年要在</w:t>
      </w:r>
      <w:r w:rsidRPr="00B013CA">
        <w:rPr>
          <w:rFonts w:ascii="黑体" w:eastAsia="黑体"/>
          <w:b/>
          <w:sz w:val="24"/>
        </w:rPr>
        <w:t>2010</w:t>
      </w:r>
      <w:r w:rsidRPr="00B013CA">
        <w:rPr>
          <w:rFonts w:ascii="黑体" w:eastAsia="黑体" w:hint="eastAsia"/>
          <w:b/>
          <w:sz w:val="24"/>
        </w:rPr>
        <w:t>年的基础上再翻一番，整车生产达到</w:t>
      </w:r>
      <w:r w:rsidRPr="00B013CA">
        <w:rPr>
          <w:rFonts w:ascii="黑体" w:eastAsia="黑体"/>
          <w:b/>
          <w:sz w:val="24"/>
        </w:rPr>
        <w:t>400</w:t>
      </w:r>
      <w:r w:rsidRPr="00B013CA">
        <w:rPr>
          <w:rFonts w:ascii="黑体" w:eastAsia="黑体" w:hint="eastAsia"/>
          <w:b/>
          <w:sz w:val="24"/>
        </w:rPr>
        <w:t>万辆能力，进入世界汽车行业排名前</w:t>
      </w:r>
      <w:r w:rsidRPr="00B013CA">
        <w:rPr>
          <w:rFonts w:ascii="黑体" w:eastAsia="黑体"/>
          <w:b/>
          <w:sz w:val="24"/>
        </w:rPr>
        <w:t>6</w:t>
      </w:r>
      <w:r w:rsidRPr="00B013CA">
        <w:rPr>
          <w:rFonts w:ascii="黑体" w:eastAsia="黑体" w:hint="eastAsia"/>
          <w:b/>
          <w:sz w:val="24"/>
        </w:rPr>
        <w:t>位；湖北是个老工业基地，未来将以商用车生产为主，乘用车生产为重要补充，利用整车生产方面的优势地位，带动湖北省汽车零配件行业的大力发展；广东省将汽车产业确立为国民经济的支柱产业之一，目前以广州为中心的珠江三角洲是中国最大的汽车消费市场，占全国市场量的四分之一，当地以广州轿车整车生产为龙头，引导汽车企业进行战略性重组，盘活现有资产存量，组建以骨干企业为核心、以资产为纽带的大型汽车集团，到</w:t>
      </w:r>
      <w:r w:rsidRPr="00B013CA">
        <w:rPr>
          <w:rFonts w:ascii="黑体" w:eastAsia="黑体"/>
          <w:b/>
          <w:sz w:val="24"/>
        </w:rPr>
        <w:t>2010</w:t>
      </w:r>
      <w:r w:rsidRPr="00B013CA">
        <w:rPr>
          <w:rFonts w:ascii="黑体" w:eastAsia="黑体" w:hint="eastAsia"/>
          <w:b/>
          <w:sz w:val="24"/>
        </w:rPr>
        <w:t>年产量计划达到</w:t>
      </w:r>
      <w:r w:rsidRPr="00B013CA">
        <w:rPr>
          <w:rFonts w:ascii="黑体" w:eastAsia="黑体"/>
          <w:b/>
          <w:sz w:val="24"/>
        </w:rPr>
        <w:t>160</w:t>
      </w:r>
      <w:r w:rsidRPr="00B013CA">
        <w:rPr>
          <w:rFonts w:ascii="黑体" w:eastAsia="黑体" w:hint="eastAsia"/>
          <w:b/>
          <w:sz w:val="24"/>
        </w:rPr>
        <w:t>万辆；北京近年来将汽车产业确定为振兴北京现代制造业的“龙头”，通过先后与韩国现代和戴姆勒</w:t>
      </w:r>
      <w:r w:rsidRPr="00B013CA">
        <w:rPr>
          <w:rFonts w:ascii="黑体" w:eastAsia="黑体"/>
          <w:b/>
          <w:sz w:val="24"/>
        </w:rPr>
        <w:t>-</w:t>
      </w:r>
      <w:r w:rsidRPr="00B013CA">
        <w:rPr>
          <w:rFonts w:ascii="黑体" w:eastAsia="黑体" w:hint="eastAsia"/>
          <w:b/>
          <w:sz w:val="24"/>
        </w:rPr>
        <w:t>克莱斯勒集团合资合作，企业竞争力提高明显；重庆的汽车工业继续以长安集团为中心，规划最终形成“一城六园”的格局，“一城”就是十里汽车城，“六园”包括福特轿车园区、长安微车园区、铃木轿车园区、庆铃商用车园区、红岩重型车园区、宇通客车园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未来市场竞争格局。</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整个汽车市场中以三大集团为主的基本格局不会改变，其中在轿车市场中上汽集团和一汽集团的优势不断明显。上汽集团、一汽集团和东风集团是国内最早确定的</w:t>
      </w:r>
      <w:r w:rsidRPr="00B013CA">
        <w:rPr>
          <w:rFonts w:ascii="黑体" w:eastAsia="黑体"/>
          <w:b/>
          <w:sz w:val="24"/>
        </w:rPr>
        <w:t>3</w:t>
      </w:r>
      <w:r w:rsidRPr="00B013CA">
        <w:rPr>
          <w:rFonts w:ascii="黑体" w:eastAsia="黑体" w:hint="eastAsia"/>
          <w:b/>
          <w:sz w:val="24"/>
        </w:rPr>
        <w:t>家汽车集团，是国家一贯重点扶持的对象，目前</w:t>
      </w:r>
      <w:r w:rsidRPr="00B013CA">
        <w:rPr>
          <w:rFonts w:ascii="黑体" w:eastAsia="黑体"/>
          <w:b/>
          <w:sz w:val="24"/>
        </w:rPr>
        <w:t>3</w:t>
      </w:r>
      <w:r w:rsidRPr="00B013CA">
        <w:rPr>
          <w:rFonts w:ascii="黑体" w:eastAsia="黑体" w:hint="eastAsia"/>
          <w:b/>
          <w:sz w:val="24"/>
        </w:rPr>
        <w:t>家集团的综合实力仍处于行业龙头地位。随着东风汽车集团重新进行市场定位，轿车产品将成为集团的重要补充，该集团在轿车市场的地位将有所削弱。截止</w:t>
      </w:r>
      <w:r w:rsidRPr="00B013CA">
        <w:rPr>
          <w:rFonts w:ascii="黑体" w:eastAsia="黑体"/>
          <w:b/>
          <w:sz w:val="24"/>
        </w:rPr>
        <w:t>2004</w:t>
      </w:r>
      <w:r w:rsidRPr="00B013CA">
        <w:rPr>
          <w:rFonts w:ascii="黑体" w:eastAsia="黑体" w:hint="eastAsia"/>
          <w:b/>
          <w:sz w:val="24"/>
        </w:rPr>
        <w:t>年</w:t>
      </w:r>
      <w:r w:rsidRPr="00B013CA">
        <w:rPr>
          <w:rFonts w:ascii="黑体" w:eastAsia="黑体"/>
          <w:b/>
          <w:sz w:val="24"/>
        </w:rPr>
        <w:t>9</w:t>
      </w:r>
      <w:r w:rsidRPr="00B013CA">
        <w:rPr>
          <w:rFonts w:ascii="黑体" w:eastAsia="黑体" w:hint="eastAsia"/>
          <w:b/>
          <w:sz w:val="24"/>
        </w:rPr>
        <w:t>月末，销量前</w:t>
      </w:r>
      <w:r w:rsidRPr="00B013CA">
        <w:rPr>
          <w:rFonts w:ascii="黑体" w:eastAsia="黑体"/>
          <w:b/>
          <w:sz w:val="24"/>
        </w:rPr>
        <w:t>10</w:t>
      </w:r>
      <w:r w:rsidRPr="00B013CA">
        <w:rPr>
          <w:rFonts w:ascii="黑体" w:eastAsia="黑体" w:hint="eastAsia"/>
          <w:b/>
          <w:sz w:val="24"/>
        </w:rPr>
        <w:t>名轿车企业中一汽集团有</w:t>
      </w:r>
      <w:r w:rsidRPr="00B013CA">
        <w:rPr>
          <w:rFonts w:ascii="黑体" w:eastAsia="黑体"/>
          <w:b/>
          <w:sz w:val="24"/>
        </w:rPr>
        <w:t>3</w:t>
      </w:r>
      <w:r w:rsidRPr="00B013CA">
        <w:rPr>
          <w:rFonts w:ascii="黑体" w:eastAsia="黑体" w:hint="eastAsia"/>
          <w:b/>
          <w:sz w:val="24"/>
        </w:rPr>
        <w:t>家，分别是一汽大众、一汽夏利和一汽丰田；上汽集团有</w:t>
      </w:r>
      <w:r w:rsidRPr="00B013CA">
        <w:rPr>
          <w:rFonts w:ascii="黑体" w:eastAsia="黑体"/>
          <w:b/>
          <w:sz w:val="24"/>
        </w:rPr>
        <w:t>2</w:t>
      </w:r>
      <w:r w:rsidRPr="00B013CA">
        <w:rPr>
          <w:rFonts w:ascii="黑体" w:eastAsia="黑体" w:hint="eastAsia"/>
          <w:b/>
          <w:sz w:val="24"/>
        </w:rPr>
        <w:t>家，分别是上海大众、上海通用，东风集团有</w:t>
      </w:r>
      <w:r w:rsidRPr="00B013CA">
        <w:rPr>
          <w:rFonts w:ascii="黑体" w:eastAsia="黑体"/>
          <w:b/>
          <w:sz w:val="24"/>
        </w:rPr>
        <w:t>1</w:t>
      </w:r>
      <w:r w:rsidRPr="00B013CA">
        <w:rPr>
          <w:rFonts w:ascii="黑体" w:eastAsia="黑体" w:hint="eastAsia"/>
          <w:b/>
          <w:sz w:val="24"/>
        </w:rPr>
        <w:t>家，即神龙汽车。随着市场竞争趋于激烈，兼并重组为手段的企业结构调整继续向纵深发展，在新的市场格局形成中上汽集团和一汽集团在轿车行业中的优势地位会得到巩固和提高。目前三大集团的主要轿车成员企业见附件</w:t>
      </w:r>
      <w:r w:rsidRPr="00B013CA">
        <w:rPr>
          <w:rFonts w:ascii="黑体" w:eastAsia="黑体"/>
          <w:b/>
          <w:sz w:val="24"/>
        </w:rPr>
        <w:t>5</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三大集团之外的轿车制造企业数量较多，产能规模偏小，受市场因素影响大，未来出现分化的可能性大。国内汽车市场的快速发展，催生了一批新的轿车生产企业，</w:t>
      </w:r>
      <w:r w:rsidRPr="00B013CA">
        <w:rPr>
          <w:rFonts w:ascii="黑体" w:eastAsia="黑体"/>
          <w:b/>
          <w:sz w:val="24"/>
        </w:rPr>
        <w:t>2001</w:t>
      </w:r>
      <w:r w:rsidRPr="00B013CA">
        <w:rPr>
          <w:rFonts w:ascii="黑体" w:eastAsia="黑体" w:hint="eastAsia"/>
          <w:b/>
          <w:sz w:val="24"/>
        </w:rPr>
        <w:t>年我国加入</w:t>
      </w:r>
      <w:r w:rsidRPr="00B013CA">
        <w:rPr>
          <w:rFonts w:ascii="黑体" w:eastAsia="黑体"/>
          <w:b/>
          <w:sz w:val="24"/>
        </w:rPr>
        <w:t>WTO</w:t>
      </w:r>
      <w:r w:rsidRPr="00B013CA">
        <w:rPr>
          <w:rFonts w:ascii="黑体" w:eastAsia="黑体" w:hint="eastAsia"/>
          <w:b/>
          <w:sz w:val="24"/>
        </w:rPr>
        <w:t>以来，新成立的轿车整车生产企业明显增加，</w:t>
      </w:r>
      <w:r w:rsidRPr="00B013CA">
        <w:rPr>
          <w:rFonts w:ascii="黑体" w:eastAsia="黑体"/>
          <w:b/>
          <w:sz w:val="24"/>
        </w:rPr>
        <w:t>2003</w:t>
      </w:r>
      <w:r w:rsidRPr="00B013CA">
        <w:rPr>
          <w:rFonts w:ascii="黑体" w:eastAsia="黑体" w:hint="eastAsia"/>
          <w:b/>
          <w:sz w:val="24"/>
        </w:rPr>
        <w:t>年国内轿车整车生产企业达到</w:t>
      </w:r>
      <w:r w:rsidRPr="00B013CA">
        <w:rPr>
          <w:rFonts w:ascii="黑体" w:eastAsia="黑体"/>
          <w:b/>
          <w:sz w:val="24"/>
        </w:rPr>
        <w:t>32</w:t>
      </w:r>
      <w:r w:rsidRPr="00B013CA">
        <w:rPr>
          <w:rFonts w:ascii="黑体" w:eastAsia="黑体" w:hint="eastAsia"/>
          <w:b/>
          <w:sz w:val="24"/>
        </w:rPr>
        <w:t>家，其中</w:t>
      </w:r>
      <w:r w:rsidRPr="00B013CA">
        <w:rPr>
          <w:rFonts w:ascii="黑体" w:eastAsia="黑体"/>
          <w:b/>
          <w:sz w:val="24"/>
        </w:rPr>
        <w:t>12</w:t>
      </w:r>
      <w:r w:rsidRPr="00B013CA">
        <w:rPr>
          <w:rFonts w:ascii="黑体" w:eastAsia="黑体" w:hint="eastAsia"/>
          <w:b/>
          <w:sz w:val="24"/>
        </w:rPr>
        <w:t>家为当年新成立企业，在全部轿车企业中的占比为</w:t>
      </w:r>
      <w:r w:rsidRPr="00B013CA">
        <w:rPr>
          <w:rFonts w:ascii="黑体" w:eastAsia="黑体"/>
          <w:b/>
          <w:sz w:val="24"/>
        </w:rPr>
        <w:t>37.5%</w:t>
      </w:r>
      <w:r w:rsidRPr="00B013CA">
        <w:rPr>
          <w:rFonts w:ascii="黑体" w:eastAsia="黑体" w:hint="eastAsia"/>
          <w:b/>
          <w:sz w:val="24"/>
        </w:rPr>
        <w:t>。目前，三大集团以外的轿车企业</w:t>
      </w:r>
      <w:r w:rsidRPr="00B013CA">
        <w:rPr>
          <w:rFonts w:ascii="黑体" w:eastAsia="黑体"/>
          <w:b/>
          <w:sz w:val="24"/>
        </w:rPr>
        <w:t>18</w:t>
      </w:r>
      <w:r w:rsidRPr="00B013CA">
        <w:rPr>
          <w:rFonts w:ascii="黑体" w:eastAsia="黑体" w:hint="eastAsia"/>
          <w:b/>
          <w:sz w:val="24"/>
        </w:rPr>
        <w:t>家，</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三大集团之外的企业产能规模偏小、市场份额不大，整体的竞争能力有待提高。通过近年来的发展，企业的市场地位出现了分化的趋势，其中合资企业的市场表现强于国有和民营企业，部分合资企业规模和效益同步增长，市场份额不断扩大，后发优势逐步显现。比较上述企业在近年来的产销增长、市场占比、技术力量和资金实力，其中广州本田、北京现代和长安福特的行业地位有望得到提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跨国公司对国内轿车市场的影响作用日益明显，国内竞争市场的最终形成是跨国公司全球战略性竞争的结果。目前国际汽车市场是“</w:t>
      </w:r>
      <w:r w:rsidRPr="00B013CA">
        <w:rPr>
          <w:rFonts w:ascii="黑体" w:eastAsia="黑体"/>
          <w:b/>
          <w:sz w:val="24"/>
        </w:rPr>
        <w:t>6+</w:t>
      </w:r>
      <w:smartTag w:uri="urn:schemas-microsoft-com:office:smarttags" w:element="chmetcnv">
        <w:smartTagPr>
          <w:attr w:name="UnitName" w:val="”"/>
          <w:attr w:name="SourceValue" w:val="3"/>
          <w:attr w:name="HasSpace" w:val="False"/>
          <w:attr w:name="Negative" w:val="False"/>
          <w:attr w:name="NumberType" w:val="1"/>
          <w:attr w:name="TCSC" w:val="0"/>
        </w:smartTagPr>
        <w:r w:rsidRPr="00B013CA">
          <w:rPr>
            <w:rFonts w:ascii="黑体" w:eastAsia="黑体"/>
            <w:b/>
            <w:sz w:val="24"/>
          </w:rPr>
          <w:t>3</w:t>
        </w:r>
        <w:r w:rsidRPr="00B013CA">
          <w:rPr>
            <w:rFonts w:ascii="黑体" w:eastAsia="黑体"/>
            <w:b/>
            <w:sz w:val="24"/>
          </w:rPr>
          <w:t>”</w:t>
        </w:r>
      </w:smartTag>
      <w:r w:rsidRPr="00B013CA">
        <w:rPr>
          <w:rFonts w:ascii="黑体" w:eastAsia="黑体" w:hint="eastAsia"/>
          <w:b/>
          <w:sz w:val="24"/>
        </w:rPr>
        <w:t>的格局，“</w:t>
      </w:r>
      <w:smartTag w:uri="urn:schemas-microsoft-com:office:smarttags" w:element="chmetcnv">
        <w:smartTagPr>
          <w:attr w:name="UnitName" w:val="”"/>
          <w:attr w:name="SourceValue" w:val="6"/>
          <w:attr w:name="HasSpace" w:val="False"/>
          <w:attr w:name="Negative" w:val="False"/>
          <w:attr w:name="NumberType" w:val="1"/>
          <w:attr w:name="TCSC" w:val="0"/>
        </w:smartTagPr>
        <w:r w:rsidRPr="00B013CA">
          <w:rPr>
            <w:rFonts w:ascii="黑体" w:eastAsia="黑体"/>
            <w:b/>
            <w:sz w:val="24"/>
          </w:rPr>
          <w:t>6</w:t>
        </w:r>
        <w:r w:rsidRPr="00B013CA">
          <w:rPr>
            <w:rFonts w:ascii="黑体" w:eastAsia="黑体"/>
            <w:b/>
            <w:sz w:val="24"/>
          </w:rPr>
          <w:t>”</w:t>
        </w:r>
      </w:smartTag>
      <w:r w:rsidRPr="00B013CA">
        <w:rPr>
          <w:rFonts w:ascii="黑体" w:eastAsia="黑体" w:hint="eastAsia"/>
          <w:b/>
          <w:sz w:val="24"/>
        </w:rPr>
        <w:t>即通用</w:t>
      </w:r>
      <w:r w:rsidRPr="00B013CA">
        <w:rPr>
          <w:rFonts w:ascii="黑体" w:eastAsia="黑体"/>
          <w:b/>
          <w:sz w:val="24"/>
        </w:rPr>
        <w:t>(</w:t>
      </w:r>
      <w:r w:rsidRPr="00B013CA">
        <w:rPr>
          <w:rFonts w:ascii="黑体" w:eastAsia="黑体" w:hint="eastAsia"/>
          <w:b/>
          <w:sz w:val="24"/>
        </w:rPr>
        <w:t>含菲亚特、铃木、富士重工、五十铃、大宇</w:t>
      </w:r>
      <w:r w:rsidRPr="00B013CA">
        <w:rPr>
          <w:rFonts w:ascii="黑体" w:eastAsia="黑体"/>
          <w:b/>
          <w:sz w:val="24"/>
        </w:rPr>
        <w:t>)</w:t>
      </w:r>
      <w:r w:rsidRPr="00B013CA">
        <w:rPr>
          <w:rFonts w:ascii="黑体" w:eastAsia="黑体" w:hint="eastAsia"/>
          <w:b/>
          <w:sz w:val="24"/>
        </w:rPr>
        <w:t>、福特</w:t>
      </w:r>
      <w:r w:rsidRPr="00B013CA">
        <w:rPr>
          <w:rFonts w:ascii="黑体" w:eastAsia="黑体"/>
          <w:b/>
          <w:sz w:val="24"/>
        </w:rPr>
        <w:t>(</w:t>
      </w:r>
      <w:r w:rsidRPr="00B013CA">
        <w:rPr>
          <w:rFonts w:ascii="黑体" w:eastAsia="黑体" w:hint="eastAsia"/>
          <w:b/>
          <w:sz w:val="24"/>
        </w:rPr>
        <w:t>含马自达、沃尔沃</w:t>
      </w:r>
      <w:r w:rsidRPr="00B013CA">
        <w:rPr>
          <w:rFonts w:ascii="黑体" w:eastAsia="黑体"/>
          <w:b/>
          <w:sz w:val="24"/>
        </w:rPr>
        <w:t>)</w:t>
      </w:r>
      <w:r w:rsidRPr="00B013CA">
        <w:rPr>
          <w:rFonts w:ascii="黑体" w:eastAsia="黑体" w:hint="eastAsia"/>
          <w:b/>
          <w:sz w:val="24"/>
        </w:rPr>
        <w:t>、戴—克</w:t>
      </w:r>
      <w:r w:rsidRPr="00B013CA">
        <w:rPr>
          <w:rFonts w:ascii="黑体" w:eastAsia="黑体"/>
          <w:b/>
          <w:sz w:val="24"/>
        </w:rPr>
        <w:t>(</w:t>
      </w:r>
      <w:r w:rsidRPr="00B013CA">
        <w:rPr>
          <w:rFonts w:ascii="黑体" w:eastAsia="黑体" w:hint="eastAsia"/>
          <w:b/>
          <w:sz w:val="24"/>
        </w:rPr>
        <w:t>含三菱、现代</w:t>
      </w:r>
      <w:r w:rsidRPr="00B013CA">
        <w:rPr>
          <w:rFonts w:ascii="黑体" w:eastAsia="黑体"/>
          <w:b/>
          <w:sz w:val="24"/>
        </w:rPr>
        <w:t>)</w:t>
      </w:r>
      <w:r w:rsidRPr="00B013CA">
        <w:rPr>
          <w:rFonts w:ascii="黑体" w:eastAsia="黑体" w:hint="eastAsia"/>
          <w:b/>
          <w:sz w:val="24"/>
        </w:rPr>
        <w:t>、大众、雷诺—日产</w:t>
      </w:r>
      <w:r w:rsidRPr="00B013CA">
        <w:rPr>
          <w:rFonts w:ascii="黑体" w:eastAsia="黑体"/>
          <w:b/>
          <w:sz w:val="24"/>
        </w:rPr>
        <w:t>(</w:t>
      </w:r>
      <w:r w:rsidRPr="00B013CA">
        <w:rPr>
          <w:rFonts w:ascii="黑体" w:eastAsia="黑体" w:hint="eastAsia"/>
          <w:b/>
          <w:sz w:val="24"/>
        </w:rPr>
        <w:t>含三星</w:t>
      </w:r>
      <w:r w:rsidRPr="00B013CA">
        <w:rPr>
          <w:rFonts w:ascii="黑体" w:eastAsia="黑体"/>
          <w:b/>
          <w:sz w:val="24"/>
        </w:rPr>
        <w:t>)</w:t>
      </w:r>
      <w:r w:rsidRPr="00B013CA">
        <w:rPr>
          <w:rFonts w:ascii="黑体" w:eastAsia="黑体" w:hint="eastAsia"/>
          <w:b/>
          <w:sz w:val="24"/>
        </w:rPr>
        <w:t>、丰田</w:t>
      </w:r>
      <w:r w:rsidRPr="00B013CA">
        <w:rPr>
          <w:rFonts w:ascii="黑体" w:eastAsia="黑体"/>
          <w:b/>
          <w:sz w:val="24"/>
        </w:rPr>
        <w:t>(</w:t>
      </w:r>
      <w:r w:rsidRPr="00B013CA">
        <w:rPr>
          <w:rFonts w:ascii="黑体" w:eastAsia="黑体" w:hint="eastAsia"/>
          <w:b/>
          <w:sz w:val="24"/>
        </w:rPr>
        <w:t>含大发、日野</w:t>
      </w:r>
      <w:r w:rsidRPr="00B013CA">
        <w:rPr>
          <w:rFonts w:ascii="黑体" w:eastAsia="黑体"/>
          <w:b/>
          <w:sz w:val="24"/>
        </w:rPr>
        <w:t>)6</w:t>
      </w:r>
      <w:r w:rsidRPr="00B013CA">
        <w:rPr>
          <w:rFonts w:ascii="黑体" w:eastAsia="黑体" w:hint="eastAsia"/>
          <w:b/>
          <w:sz w:val="24"/>
        </w:rPr>
        <w:t>家汽车集团，“</w:t>
      </w:r>
      <w:smartTag w:uri="urn:schemas-microsoft-com:office:smarttags" w:element="chmetcnv">
        <w:smartTagPr>
          <w:attr w:name="UnitName" w:val="”"/>
          <w:attr w:name="SourceValue" w:val="3"/>
          <w:attr w:name="HasSpace" w:val="False"/>
          <w:attr w:name="Negative" w:val="False"/>
          <w:attr w:name="NumberType" w:val="1"/>
          <w:attr w:name="TCSC" w:val="0"/>
        </w:smartTagPr>
        <w:r w:rsidRPr="00B013CA">
          <w:rPr>
            <w:rFonts w:ascii="黑体" w:eastAsia="黑体"/>
            <w:b/>
            <w:sz w:val="24"/>
          </w:rPr>
          <w:t>3</w:t>
        </w:r>
        <w:r w:rsidRPr="00B013CA">
          <w:rPr>
            <w:rFonts w:ascii="黑体" w:eastAsia="黑体" w:hint="eastAsia"/>
            <w:b/>
            <w:sz w:val="24"/>
          </w:rPr>
          <w:t>”</w:t>
        </w:r>
      </w:smartTag>
      <w:r w:rsidRPr="00B013CA">
        <w:rPr>
          <w:rFonts w:ascii="黑体" w:eastAsia="黑体" w:hint="eastAsia"/>
          <w:b/>
          <w:sz w:val="24"/>
        </w:rPr>
        <w:t>指本田、标致</w:t>
      </w:r>
      <w:r w:rsidRPr="00B013CA">
        <w:rPr>
          <w:rFonts w:ascii="黑体" w:eastAsia="黑体"/>
          <w:b/>
          <w:sz w:val="24"/>
        </w:rPr>
        <w:t>-</w:t>
      </w:r>
      <w:r w:rsidRPr="00B013CA">
        <w:rPr>
          <w:rFonts w:ascii="黑体" w:eastAsia="黑体" w:hint="eastAsia"/>
          <w:b/>
          <w:sz w:val="24"/>
        </w:rPr>
        <w:t>雪铁龙</w:t>
      </w:r>
      <w:r w:rsidRPr="00B013CA">
        <w:rPr>
          <w:rFonts w:ascii="黑体" w:eastAsia="黑体"/>
          <w:b/>
          <w:sz w:val="24"/>
        </w:rPr>
        <w:t>(PSA)</w:t>
      </w:r>
      <w:r w:rsidRPr="00B013CA">
        <w:rPr>
          <w:rFonts w:ascii="黑体" w:eastAsia="黑体" w:hint="eastAsia"/>
          <w:b/>
          <w:sz w:val="24"/>
        </w:rPr>
        <w:t>和宝马</w:t>
      </w:r>
      <w:r w:rsidRPr="00B013CA">
        <w:rPr>
          <w:rFonts w:ascii="黑体" w:eastAsia="黑体"/>
          <w:b/>
          <w:sz w:val="24"/>
        </w:rPr>
        <w:t>(BMW)3</w:t>
      </w:r>
      <w:r w:rsidRPr="00B013CA">
        <w:rPr>
          <w:rFonts w:ascii="黑体" w:eastAsia="黑体" w:hint="eastAsia"/>
          <w:b/>
          <w:sz w:val="24"/>
        </w:rPr>
        <w:t>家独立的轿车生产企业，上述</w:t>
      </w:r>
      <w:r w:rsidRPr="00B013CA">
        <w:rPr>
          <w:rFonts w:ascii="黑体" w:eastAsia="黑体"/>
          <w:b/>
          <w:sz w:val="24"/>
        </w:rPr>
        <w:t>9</w:t>
      </w:r>
      <w:r w:rsidRPr="00B013CA">
        <w:rPr>
          <w:rFonts w:ascii="黑体" w:eastAsia="黑体" w:hint="eastAsia"/>
          <w:b/>
          <w:sz w:val="24"/>
        </w:rPr>
        <w:t>家公司的汽车产销量占世界总量的比例约为</w:t>
      </w:r>
      <w:r w:rsidRPr="00B013CA">
        <w:rPr>
          <w:rFonts w:ascii="黑体" w:eastAsia="黑体"/>
          <w:b/>
          <w:sz w:val="24"/>
        </w:rPr>
        <w:t>95%</w:t>
      </w:r>
      <w:r w:rsidRPr="00B013CA">
        <w:rPr>
          <w:rFonts w:ascii="黑体" w:eastAsia="黑体" w:hint="eastAsia"/>
          <w:b/>
          <w:sz w:val="24"/>
        </w:rPr>
        <w:t>。目前，</w:t>
      </w:r>
      <w:r w:rsidRPr="00B013CA">
        <w:rPr>
          <w:rFonts w:ascii="黑体" w:eastAsia="黑体"/>
          <w:b/>
          <w:sz w:val="24"/>
        </w:rPr>
        <w:t>9</w:t>
      </w:r>
      <w:r w:rsidRPr="00B013CA">
        <w:rPr>
          <w:rFonts w:ascii="黑体" w:eastAsia="黑体" w:hint="eastAsia"/>
          <w:b/>
          <w:sz w:val="24"/>
        </w:rPr>
        <w:t>家公司已悉数进入中国市场，形成初步的战略竞争局面，合资企业情况见附件</w:t>
      </w:r>
      <w:r w:rsidRPr="00B013CA">
        <w:rPr>
          <w:rFonts w:ascii="黑体" w:eastAsia="黑体"/>
          <w:b/>
          <w:sz w:val="24"/>
        </w:rPr>
        <w:t>6</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目前，我国轿车自主品牌还很弱，合资企业在技术、汽车关键件、产品进出口销售权等方面主要由外方掌控，国内的企业虽有意在加强自主品牌的开发，但品种太少且高端产品尚属空白，</w:t>
      </w:r>
      <w:r w:rsidRPr="00B013CA">
        <w:rPr>
          <w:rFonts w:ascii="黑体" w:eastAsia="黑体"/>
          <w:b/>
          <w:sz w:val="24"/>
        </w:rPr>
        <w:t>2004</w:t>
      </w:r>
      <w:r w:rsidRPr="00B013CA">
        <w:rPr>
          <w:rFonts w:ascii="黑体" w:eastAsia="黑体" w:hint="eastAsia"/>
          <w:b/>
          <w:sz w:val="24"/>
        </w:rPr>
        <w:t>年各类品牌达</w:t>
      </w:r>
      <w:r w:rsidRPr="00B013CA">
        <w:rPr>
          <w:rFonts w:ascii="黑体" w:eastAsia="黑体"/>
          <w:b/>
          <w:sz w:val="24"/>
        </w:rPr>
        <w:t>160</w:t>
      </w:r>
      <w:r w:rsidRPr="00B013CA">
        <w:rPr>
          <w:rFonts w:ascii="黑体" w:eastAsia="黑体" w:hint="eastAsia"/>
          <w:b/>
          <w:sz w:val="24"/>
        </w:rPr>
        <w:t>多个，属于近两年内的新投放车型约</w:t>
      </w:r>
      <w:r w:rsidRPr="00B013CA">
        <w:rPr>
          <w:rFonts w:ascii="黑体" w:eastAsia="黑体"/>
          <w:b/>
          <w:sz w:val="24"/>
        </w:rPr>
        <w:t>80-90%</w:t>
      </w:r>
      <w:r w:rsidRPr="00B013CA">
        <w:rPr>
          <w:rFonts w:ascii="黑体" w:eastAsia="黑体" w:hint="eastAsia"/>
          <w:b/>
          <w:sz w:val="24"/>
        </w:rPr>
        <w:t>，其中有自主知识产权的仅限于华晨、奇瑞、吉利等极少数企业的个别产品。在技术创新和市场竞争双重力量的推动下，国际汽车新产品的研发周期已经明显缩短，跨国公司的新产品全球同步投放的现象增多，在未来</w:t>
      </w:r>
      <w:r w:rsidRPr="00B013CA">
        <w:rPr>
          <w:rFonts w:ascii="黑体" w:eastAsia="黑体"/>
          <w:b/>
          <w:sz w:val="24"/>
        </w:rPr>
        <w:t>2-3</w:t>
      </w:r>
      <w:r w:rsidRPr="00B013CA">
        <w:rPr>
          <w:rFonts w:ascii="黑体" w:eastAsia="黑体" w:hint="eastAsia"/>
          <w:b/>
          <w:sz w:val="24"/>
        </w:rPr>
        <w:t>年内国内轿车制造企业受国际汽车企业的影响仍然存在。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整车制造为核心的产业群集效应逐步显现，在地方政府助推下的国内主要轿车栖息地有望加速形成。全球汽车市场竞争趋势表明，企业间的竞争先是从产品到品牌，竞争手段经历价格竞争、品牌竞争进而演化为体系竞争。国际汽车工业成功经验显示，轿车产业作为关联性、协作化强的产业通过产业群集的方式聚集上下游配套产业于同一地域内，有助于企业降低成本、提高生产效率、增强市场应变能力。目前国内主要汽车生产区域尚不具备产业群集应有的条件，但一部分地区已经具备了进一步向产业群集发展的条件。今后国内轿车发展有优势的地区主要是：第一层次包括长江三角洲</w:t>
      </w:r>
      <w:r w:rsidRPr="00B013CA">
        <w:rPr>
          <w:rFonts w:ascii="黑体" w:eastAsia="黑体"/>
          <w:b/>
          <w:sz w:val="24"/>
        </w:rPr>
        <w:t>(</w:t>
      </w:r>
      <w:r w:rsidRPr="00B013CA">
        <w:rPr>
          <w:rFonts w:ascii="黑体" w:eastAsia="黑体" w:hint="eastAsia"/>
          <w:b/>
          <w:sz w:val="24"/>
        </w:rPr>
        <w:t>上海</w:t>
      </w:r>
      <w:r w:rsidRPr="00B013CA">
        <w:rPr>
          <w:rFonts w:ascii="黑体" w:eastAsia="黑体"/>
          <w:b/>
          <w:sz w:val="24"/>
        </w:rPr>
        <w:t>)</w:t>
      </w:r>
      <w:r w:rsidRPr="00B013CA">
        <w:rPr>
          <w:rFonts w:ascii="黑体" w:eastAsia="黑体" w:hint="eastAsia"/>
          <w:b/>
          <w:sz w:val="24"/>
        </w:rPr>
        <w:t>、东北地区</w:t>
      </w:r>
      <w:r w:rsidRPr="00B013CA">
        <w:rPr>
          <w:rFonts w:ascii="黑体" w:eastAsia="黑体"/>
          <w:b/>
          <w:sz w:val="24"/>
        </w:rPr>
        <w:t>(</w:t>
      </w:r>
      <w:r w:rsidRPr="00B013CA">
        <w:rPr>
          <w:rFonts w:ascii="黑体" w:eastAsia="黑体" w:hint="eastAsia"/>
          <w:b/>
          <w:sz w:val="24"/>
        </w:rPr>
        <w:t>长春</w:t>
      </w:r>
      <w:r w:rsidRPr="00B013CA">
        <w:rPr>
          <w:rFonts w:ascii="黑体" w:eastAsia="黑体"/>
          <w:b/>
          <w:sz w:val="24"/>
        </w:rPr>
        <w:t>)</w:t>
      </w:r>
      <w:r w:rsidRPr="00B013CA">
        <w:rPr>
          <w:rFonts w:ascii="黑体" w:eastAsia="黑体" w:hint="eastAsia"/>
          <w:b/>
          <w:sz w:val="24"/>
        </w:rPr>
        <w:t>、珠江三角洲</w:t>
      </w:r>
      <w:r w:rsidRPr="00B013CA">
        <w:rPr>
          <w:rFonts w:ascii="黑体" w:eastAsia="黑体"/>
          <w:b/>
          <w:sz w:val="24"/>
        </w:rPr>
        <w:t>(</w:t>
      </w:r>
      <w:r w:rsidRPr="00B013CA">
        <w:rPr>
          <w:rFonts w:ascii="黑体" w:eastAsia="黑体" w:hint="eastAsia"/>
          <w:b/>
          <w:sz w:val="24"/>
        </w:rPr>
        <w:t>广州</w:t>
      </w:r>
      <w:r w:rsidRPr="00B013CA">
        <w:rPr>
          <w:rFonts w:ascii="黑体" w:eastAsia="黑体"/>
          <w:b/>
          <w:sz w:val="24"/>
        </w:rPr>
        <w:t>)</w:t>
      </w:r>
      <w:r w:rsidRPr="00B013CA">
        <w:rPr>
          <w:rFonts w:ascii="黑体" w:eastAsia="黑体" w:hint="eastAsia"/>
          <w:b/>
          <w:sz w:val="24"/>
        </w:rPr>
        <w:t>；第二层次包括环渤海地区</w:t>
      </w:r>
      <w:r w:rsidRPr="00B013CA">
        <w:rPr>
          <w:rFonts w:ascii="黑体" w:eastAsia="黑体"/>
          <w:b/>
          <w:sz w:val="24"/>
        </w:rPr>
        <w:t>(</w:t>
      </w:r>
      <w:r w:rsidRPr="00B013CA">
        <w:rPr>
          <w:rFonts w:ascii="黑体" w:eastAsia="黑体" w:hint="eastAsia"/>
          <w:b/>
          <w:sz w:val="24"/>
        </w:rPr>
        <w:t>含天津、北京</w:t>
      </w:r>
      <w:r w:rsidRPr="00B013CA">
        <w:rPr>
          <w:rFonts w:ascii="黑体" w:eastAsia="黑体"/>
          <w:b/>
          <w:sz w:val="24"/>
        </w:rPr>
        <w:t>)</w:t>
      </w:r>
      <w:r w:rsidRPr="00B013CA">
        <w:rPr>
          <w:rFonts w:ascii="黑体" w:eastAsia="黑体" w:hint="eastAsia"/>
          <w:b/>
          <w:sz w:val="24"/>
        </w:rPr>
        <w:t>、中西部地区</w:t>
      </w:r>
      <w:r w:rsidRPr="00B013CA">
        <w:rPr>
          <w:rFonts w:ascii="黑体" w:eastAsia="黑体"/>
          <w:b/>
          <w:sz w:val="24"/>
        </w:rPr>
        <w:t>(</w:t>
      </w:r>
      <w:r w:rsidRPr="00B013CA">
        <w:rPr>
          <w:rFonts w:ascii="黑体" w:eastAsia="黑体" w:hint="eastAsia"/>
          <w:b/>
          <w:sz w:val="24"/>
        </w:rPr>
        <w:t>含武汉、重庆</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轿车的实际产能已经明显过剩，轿车企业产能利用率呈下降之势；轿车市场整体的竞争趋于激烈，中级、中高级市场呈白热化，降价销售已成为业内常态；上游原材料价格上涨，整车制造业的利润空间受到挤压，部分企业未来发展的自我积累能力弱化，企业对外部融资的依赖性增加；国际汽车格局基本保持不变，国内汽车企业间并购、重组将会升级，大型企业通过资源整合竞争力会有所提高，小企业将被兼并或停产，国内轿车企业的总体数量会减少；以私人为主的汽车消费市场尚处于起步阶段，需求市场不成熟，品牌消费偏好不稳定，消费者对价格的敏感程度依然较高，市场波动性较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鉴于短期内国内轿车市场存在着诸多不确定性，我行确定轿车行业为谨慎支持行业，近期总的授信指导原则是：严格坚持授信标准，跟踪把握市场动态，积极支持符合国家《汽车产业发展政策》的大型汽车企业集团中的核心成员和竞争优势明显的轿车企业，适度提高总量占比，尽快减退对行业中弱势企业的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同时，鉴于我国的汽车市场正处于加速整合阶段，供求市场尚不成熟，市场波动较为频繁，各行应在理解和掌握政策、关注和跟进市场、防范和化解风险的前提下执行本政策的要求。</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授信选择标准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在成熟的汽车市场中，轿车企业的竞争力主要决定于企业规模优势</w:t>
      </w:r>
      <w:r w:rsidRPr="00B013CA">
        <w:rPr>
          <w:rFonts w:ascii="黑体" w:eastAsia="黑体"/>
          <w:b/>
          <w:sz w:val="24"/>
        </w:rPr>
        <w:t>(</w:t>
      </w:r>
      <w:r w:rsidRPr="00B013CA">
        <w:rPr>
          <w:rFonts w:ascii="黑体" w:eastAsia="黑体" w:hint="eastAsia"/>
          <w:b/>
          <w:sz w:val="24"/>
        </w:rPr>
        <w:t>企业轿车年产量</w:t>
      </w:r>
      <w:r w:rsidRPr="00B013CA">
        <w:rPr>
          <w:rFonts w:ascii="黑体" w:eastAsia="黑体"/>
          <w:b/>
          <w:sz w:val="24"/>
        </w:rPr>
        <w:t>25</w:t>
      </w:r>
      <w:r w:rsidRPr="00B013CA">
        <w:rPr>
          <w:rFonts w:ascii="黑体" w:eastAsia="黑体" w:hint="eastAsia"/>
          <w:b/>
          <w:sz w:val="24"/>
        </w:rPr>
        <w:t>万辆以上</w:t>
      </w:r>
      <w:r w:rsidRPr="00B013CA">
        <w:rPr>
          <w:rFonts w:ascii="黑体" w:eastAsia="黑体"/>
          <w:b/>
          <w:sz w:val="24"/>
        </w:rPr>
        <w:t>)</w:t>
      </w:r>
      <w:r w:rsidRPr="00B013CA">
        <w:rPr>
          <w:rFonts w:ascii="黑体" w:eastAsia="黑体" w:hint="eastAsia"/>
          <w:b/>
          <w:sz w:val="24"/>
        </w:rPr>
        <w:t>、产品优势</w:t>
      </w:r>
      <w:r w:rsidRPr="00B013CA">
        <w:rPr>
          <w:rFonts w:ascii="黑体" w:eastAsia="黑体"/>
          <w:b/>
          <w:sz w:val="24"/>
        </w:rPr>
        <w:t>(</w:t>
      </w:r>
      <w:r w:rsidRPr="00B013CA">
        <w:rPr>
          <w:rFonts w:ascii="黑体" w:eastAsia="黑体" w:hint="eastAsia"/>
          <w:b/>
          <w:sz w:val="24"/>
        </w:rPr>
        <w:t>细分市场中的占有率排前列、品牌的市场认可度较高</w:t>
      </w:r>
      <w:r w:rsidRPr="00B013CA">
        <w:rPr>
          <w:rFonts w:ascii="黑体" w:eastAsia="黑体"/>
          <w:b/>
          <w:sz w:val="24"/>
        </w:rPr>
        <w:t>)</w:t>
      </w:r>
      <w:r w:rsidRPr="00B013CA">
        <w:rPr>
          <w:rFonts w:ascii="黑体" w:eastAsia="黑体" w:hint="eastAsia"/>
          <w:b/>
          <w:sz w:val="24"/>
        </w:rPr>
        <w:t>、区域优势</w:t>
      </w:r>
      <w:r w:rsidRPr="00B013CA">
        <w:rPr>
          <w:rFonts w:ascii="黑体" w:eastAsia="黑体"/>
          <w:b/>
          <w:sz w:val="24"/>
        </w:rPr>
        <w:t>(</w:t>
      </w:r>
      <w:r w:rsidRPr="00B013CA">
        <w:rPr>
          <w:rFonts w:ascii="黑体" w:eastAsia="黑体" w:hint="eastAsia"/>
          <w:b/>
          <w:sz w:val="24"/>
        </w:rPr>
        <w:t>配套产业齐备、政策支持程度较高</w:t>
      </w:r>
      <w:r w:rsidRPr="00B013CA">
        <w:rPr>
          <w:rFonts w:ascii="黑体" w:eastAsia="黑体"/>
          <w:b/>
          <w:sz w:val="24"/>
        </w:rPr>
        <w:t>)</w:t>
      </w:r>
      <w:r w:rsidRPr="00B013CA">
        <w:rPr>
          <w:rFonts w:ascii="黑体" w:eastAsia="黑体" w:hint="eastAsia"/>
          <w:b/>
          <w:sz w:val="24"/>
        </w:rPr>
        <w:t>、管理和技术</w:t>
      </w:r>
      <w:r w:rsidRPr="00B013CA">
        <w:rPr>
          <w:rFonts w:ascii="黑体" w:eastAsia="黑体"/>
          <w:b/>
          <w:sz w:val="24"/>
        </w:rPr>
        <w:t>(</w:t>
      </w:r>
      <w:r w:rsidRPr="00B013CA">
        <w:rPr>
          <w:rFonts w:ascii="黑体" w:eastAsia="黑体" w:hint="eastAsia"/>
          <w:b/>
          <w:sz w:val="24"/>
        </w:rPr>
        <w:t>管理和技术要保持一定的先进性</w:t>
      </w:r>
      <w:r w:rsidRPr="00B013CA">
        <w:rPr>
          <w:rFonts w:ascii="黑体" w:eastAsia="黑体"/>
          <w:b/>
          <w:sz w:val="24"/>
        </w:rPr>
        <w:t>)</w:t>
      </w:r>
      <w:r w:rsidRPr="00B013CA">
        <w:rPr>
          <w:rFonts w:ascii="黑体" w:eastAsia="黑体" w:hint="eastAsia"/>
          <w:b/>
          <w:sz w:val="24"/>
        </w:rPr>
        <w:t>。据此，我行对轿车企业的支持、适度支持和减持退出政策应遵循以下标准：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第一类：支持类企业应具备以下条件：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符合《汽车产业政策》规定，满足大型汽车企业集团标准要求，有权单独编报集团发展规划，经国家发改委组织论证核准后即可实施。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产能规模已经达到行业最小经济规模，产能利用率高于行业平均值，产品的产销率保持在较高的水平。</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产品已经具有较高的知名度，品牌优势突出，拥有一定数量的较为稳定的消费群体，产品综合市场占有率位于前5位，有2个以上的产品在细分市场中占有率位于前3位。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汽车行业是当地支柱性产业，与地方经济发展关联度高，当地产业政策鼓励和保护企业的发展，企业拥有较好的上下游配套资源。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（5）</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直接拥有国际汽车巨头(即</w:t>
      </w:r>
      <w:r w:rsidRPr="00B013CA">
        <w:rPr>
          <w:rFonts w:ascii="黑体" w:eastAsia="黑体"/>
          <w:b/>
          <w:color w:val="000000"/>
        </w:rPr>
        <w:t>“</w:t>
      </w:r>
      <w:r w:rsidRPr="00B013CA">
        <w:rPr>
          <w:rFonts w:ascii="黑体" w:eastAsia="黑体"/>
          <w:b/>
          <w:color w:val="000000"/>
        </w:rPr>
        <w:t>6+3</w:t>
      </w:r>
      <w:r w:rsidRPr="00B013CA">
        <w:rPr>
          <w:rFonts w:ascii="黑体" w:eastAsia="黑体"/>
          <w:b/>
          <w:color w:val="000000"/>
        </w:rPr>
        <w:t>”</w:t>
      </w:r>
      <w:r w:rsidRPr="00B013CA">
        <w:rPr>
          <w:rFonts w:ascii="黑体" w:eastAsia="黑体"/>
          <w:b/>
          <w:color w:val="000000"/>
        </w:rPr>
        <w:t>中的集团或独立汽车企业)背景，外资企业已把中国汽车市场作为其全球战略布局中的重要部分，且双方在资金、技术、管理、销售网络等方面开展了全面和深入的合作，企业的管理水平和技术能力预期可继续保持在行业中的领先地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（6）</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企业资金实力雄厚，目前财务状况较好，主要经营、财务指标优于行业平均水平。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第二类：适度支持类企业应符合以下条件：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符合《汽车产业政策》发展要求，系大型汽车企业集团的主要成员单位或产能规模有望在1-2年内达到行业最小经济规模，目前发展势头强劲，产能利用率明显高于行业平均值，产品的产销率保持在较高的水平。</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产品已经具有一定的知名度，品牌优势有望继续提升，消费群体较为稳定呈现不断扩大的趋势，产品综合市场占有率位于前10位，有1-2个产品在细分市场中占有率位于前3位。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汽车行业是当地支柱性产业，与地方经济发展关联度高，当地产业政策鼓励和保护企业的发展，企业拥有较好的上下游配套资源。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直接拥有国际汽车巨头(即</w:t>
      </w:r>
      <w:r w:rsidRPr="00B013CA">
        <w:rPr>
          <w:rFonts w:ascii="黑体" w:eastAsia="黑体"/>
          <w:b/>
          <w:color w:val="000000"/>
        </w:rPr>
        <w:t>“</w:t>
      </w:r>
      <w:r w:rsidRPr="00B013CA">
        <w:rPr>
          <w:rFonts w:ascii="黑体" w:eastAsia="黑体"/>
          <w:b/>
          <w:color w:val="000000"/>
        </w:rPr>
        <w:t>6+3</w:t>
      </w:r>
      <w:r w:rsidRPr="00B013CA">
        <w:rPr>
          <w:rFonts w:ascii="黑体" w:eastAsia="黑体"/>
          <w:b/>
          <w:color w:val="000000"/>
        </w:rPr>
        <w:t>”</w:t>
      </w:r>
      <w:r w:rsidRPr="00B013CA">
        <w:rPr>
          <w:rFonts w:ascii="黑体" w:eastAsia="黑体"/>
          <w:b/>
          <w:color w:val="000000"/>
        </w:rPr>
        <w:t>中的集团或独立汽车企业)背景，外资企业已把中国汽车市场作为其全球战略布局中的重要部分，且双方在资金、技术、管理、销售网络等方面合作正在继续深入，企业目前的管理水平和技术能力处于行业中领先地位，未来1-2年内前景较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（5）</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企业自身具有较强的资金实力，目前财务状况较好，主要经营、财务指标处于行业平均水平以上，或自身资金实力一般，但可获得大型企业集团或其核心成员的担保。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第三类：不符合第一、第二类的企业均列入减持退出类企业，此类企业一般具有如下特点：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产能规模未达到行业最低经济规模，产品的市场认可度不高或呈下降之势，产品的综合占有率或细化市场中的份额持续降低，目前尚无有效手段遏制下滑局面。</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不具有品牌优势，无法形成相对稳定的消费群体。</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管理能力和技术水平处于劣势，综合竞争能力不断弱化，行业地位日益下降，短期内改善趋势不明朗。</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公司自身财务状况一般，主要经营和财务指标处于行业平均水平以下。</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（5）</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公司出现预警信号，应将其列入监控、维持或减退之列的企业。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总量控制原则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轿车制造企业总体的财务状况好于整个汽车工业，短期内资金面相对宽松，对银行的依赖性不大，但随着市场竞争加剧，相当部分轿车企业自身的资金积累将无法满足发展的需要，轿车企业对银行的资金需求可能会出现明显的放大。</w:t>
      </w:r>
      <w:r w:rsidRPr="00B013CA">
        <w:rPr>
          <w:rFonts w:ascii="黑体" w:eastAsia="黑体"/>
          <w:b/>
          <w:sz w:val="24"/>
        </w:rPr>
        <w:t>2006</w:t>
      </w:r>
      <w:r w:rsidRPr="00B013CA">
        <w:rPr>
          <w:rFonts w:ascii="黑体" w:eastAsia="黑体" w:hint="eastAsia"/>
          <w:b/>
          <w:sz w:val="24"/>
        </w:rPr>
        <w:t>年末，全行轿车行业贷款余额占比控制在</w:t>
      </w:r>
      <w:r w:rsidRPr="00B013CA">
        <w:rPr>
          <w:rFonts w:ascii="黑体" w:eastAsia="黑体"/>
          <w:b/>
          <w:sz w:val="24"/>
        </w:rPr>
        <w:t>1%</w:t>
      </w:r>
      <w:r w:rsidRPr="00B013CA">
        <w:rPr>
          <w:rFonts w:ascii="黑体" w:eastAsia="黑体" w:hint="eastAsia"/>
          <w:b/>
          <w:sz w:val="24"/>
        </w:rPr>
        <w:t>左右。</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地域投向原则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汽车工业的发展对地方工业基础、产业政策等方面具有依赖性。近期对轿车企业的资金配置应综合考虑当地产业政策、资源状况、人才和技术等多项因素，优先考虑长江三角洲</w:t>
      </w:r>
      <w:r w:rsidRPr="00B013CA">
        <w:rPr>
          <w:rFonts w:ascii="黑体" w:eastAsia="黑体"/>
          <w:b/>
          <w:sz w:val="24"/>
        </w:rPr>
        <w:t>(</w:t>
      </w:r>
      <w:r w:rsidRPr="00B013CA">
        <w:rPr>
          <w:rFonts w:ascii="黑体" w:eastAsia="黑体" w:hint="eastAsia"/>
          <w:b/>
          <w:sz w:val="24"/>
        </w:rPr>
        <w:t>上海</w:t>
      </w:r>
      <w:r w:rsidRPr="00B013CA">
        <w:rPr>
          <w:rFonts w:ascii="黑体" w:eastAsia="黑体"/>
          <w:b/>
          <w:sz w:val="24"/>
        </w:rPr>
        <w:t>)</w:t>
      </w:r>
      <w:r w:rsidRPr="00B013CA">
        <w:rPr>
          <w:rFonts w:ascii="黑体" w:eastAsia="黑体" w:hint="eastAsia"/>
          <w:b/>
          <w:sz w:val="24"/>
        </w:rPr>
        <w:t>、珠江三角洲</w:t>
      </w:r>
      <w:r w:rsidRPr="00B013CA">
        <w:rPr>
          <w:rFonts w:ascii="黑体" w:eastAsia="黑体"/>
          <w:b/>
          <w:sz w:val="24"/>
        </w:rPr>
        <w:t>(</w:t>
      </w:r>
      <w:r w:rsidRPr="00B013CA">
        <w:rPr>
          <w:rFonts w:ascii="黑体" w:eastAsia="黑体" w:hint="eastAsia"/>
          <w:b/>
          <w:sz w:val="24"/>
        </w:rPr>
        <w:t>广州</w:t>
      </w:r>
      <w:r w:rsidRPr="00B013CA">
        <w:rPr>
          <w:rFonts w:ascii="黑体" w:eastAsia="黑体"/>
          <w:b/>
          <w:sz w:val="24"/>
        </w:rPr>
        <w:t>)</w:t>
      </w:r>
      <w:r w:rsidRPr="00B013CA">
        <w:rPr>
          <w:rFonts w:ascii="黑体" w:eastAsia="黑体" w:hint="eastAsia"/>
          <w:b/>
          <w:sz w:val="24"/>
        </w:rPr>
        <w:t>、东北地区</w:t>
      </w:r>
      <w:r w:rsidRPr="00B013CA">
        <w:rPr>
          <w:rFonts w:ascii="黑体" w:eastAsia="黑体"/>
          <w:b/>
          <w:sz w:val="24"/>
        </w:rPr>
        <w:t>(</w:t>
      </w:r>
      <w:r w:rsidRPr="00B013CA">
        <w:rPr>
          <w:rFonts w:ascii="黑体" w:eastAsia="黑体" w:hint="eastAsia"/>
          <w:b/>
          <w:sz w:val="24"/>
        </w:rPr>
        <w:t>长春</w:t>
      </w:r>
      <w:r w:rsidRPr="00B013CA">
        <w:rPr>
          <w:rFonts w:ascii="黑体" w:eastAsia="黑体"/>
          <w:b/>
          <w:sz w:val="24"/>
        </w:rPr>
        <w:t>)</w:t>
      </w:r>
      <w:r w:rsidRPr="00B013CA">
        <w:rPr>
          <w:rFonts w:ascii="黑体" w:eastAsia="黑体" w:hint="eastAsia"/>
          <w:b/>
          <w:sz w:val="24"/>
        </w:rPr>
        <w:t>等地的轿车企业，对上述地区的分行在政策上给予相应的倾斜，在风险可控的前提下，允许分行轿车行业贷款占比高于全行平均水平。</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向轿车零部件延伸原则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汽车工业具有高关联性和协作性，整车企业对上游零部件企业既有带动作用，也有依赖性。世界范围内随着零部件全球采购不断发展，一部分独立零部件企业的竞争力增强，在核心零部件市场中的地位不断提高，一定程度上形成了对汽车整车的制约。从国内轿车零部件市场看，近几年虽总的市场规模有所增长，但企业过于分散，生产规模普遍较小，独立参与市场竞争的能力弱，提供核心零部件的能力严重缺乏，绝大多数对下游的轿车整车企业具有较强的依附性。随着《汽车产业政策》实施对汽车实行整车认证，国际零部件巨头在国内加速布局，产能相应扩大，预计国内零部件企业受到的冲击较大，市场竞争格局尚不明朗。建议对国内整个零部件行业，目前应以密切关注和跟踪为主，暂不作为我行重点支持对象。近期内可主要选择我行重点支持的轿车企业的紧密型配套零部件企业作为适度支持对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6.7.2</w:t>
        </w:r>
      </w:smartTag>
      <w:r w:rsidRPr="00B013CA">
        <w:rPr>
          <w:rFonts w:ascii="黑体" w:eastAsia="黑体"/>
          <w:bCs w:val="0"/>
          <w:sz w:val="24"/>
          <w:szCs w:val="24"/>
          <w:lang w:val="en-GB"/>
        </w:rPr>
        <w:t>.6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授信组合方案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鉴于国内汽车市场尚处于不成熟阶段，供求市场波动性大，企业发展中存在的变数较多，参照上述轿车企业选择标准，通过综合分析和趋势判断，近期我行初步对国内现有轿车企业的授信政策分成</w:t>
      </w:r>
      <w:r w:rsidRPr="00B013CA">
        <w:rPr>
          <w:rFonts w:ascii="黑体" w:eastAsia="黑体"/>
          <w:b/>
          <w:sz w:val="24"/>
        </w:rPr>
        <w:t>3</w:t>
      </w:r>
      <w:r w:rsidRPr="00B013CA">
        <w:rPr>
          <w:rFonts w:ascii="黑体" w:eastAsia="黑体" w:hint="eastAsia"/>
          <w:b/>
          <w:sz w:val="24"/>
        </w:rPr>
        <w:t>类，即支持类、适度支持类和减持退出类。具体为：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第一类：支持类企业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此类企业共</w:t>
      </w:r>
      <w:r w:rsidRPr="00B013CA">
        <w:rPr>
          <w:rFonts w:ascii="黑体" w:eastAsia="黑体"/>
          <w:b/>
          <w:sz w:val="24"/>
        </w:rPr>
        <w:t>4</w:t>
      </w:r>
      <w:r w:rsidRPr="00B013CA">
        <w:rPr>
          <w:rFonts w:ascii="黑体" w:eastAsia="黑体" w:hint="eastAsia"/>
          <w:b/>
          <w:sz w:val="24"/>
        </w:rPr>
        <w:t>家，包括上海大众、上海通用、一汽大众和广州本田。上述企业在目前的轿车市场中竞争优势较为明显，均具有国外著名汽车巨头背景，部分企业隶属于大型汽车企业集团，预计未来的市场竞争优势会进一步显现，具有行业风向标的地位。具体授信原则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可以给予各类授信支持，积极鼓励支持贸易融资类业务，重点满足企业正常经营周转所需的短期融资需求。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项目融资应符合《汽车产业政策》规定，具有完备合法的手续，长期贷款份额要适当，期限最长一般不得超过5年，并应积极争取担保。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第二类：适度支持类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此类企业共</w:t>
      </w:r>
      <w:r w:rsidRPr="00B013CA">
        <w:rPr>
          <w:rFonts w:ascii="黑体" w:eastAsia="黑体"/>
          <w:b/>
          <w:sz w:val="24"/>
        </w:rPr>
        <w:t>7</w:t>
      </w:r>
      <w:r w:rsidRPr="00B013CA">
        <w:rPr>
          <w:rFonts w:ascii="黑体" w:eastAsia="黑体" w:hint="eastAsia"/>
          <w:b/>
          <w:sz w:val="24"/>
        </w:rPr>
        <w:t>家，包括北京现代、长安福特、东风乘用车部、一汽轿车、一汽夏利、长安股份、一汽丰田。目前，上述企业总体的市场表现尚可，在相应的细分市场中具有一定的地位，未来存在一定的发展机会，但与第一类企业具有明显差距，企业的市场竞争力仍有待进一步提高，我行确定这部分企业为适度支持类企业。具体授信原则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对此类企业的授信总额应有所控制，主要以低风险授信品种进行支持。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授信方式以短期为主，侧重支持因销售增长等原因造成的营运资金需求，鼓励企业叙作贸易融资类业务。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严格控制项目贷款，对原有产品的扩产续建项目可在择优选择的前提下适当给予支持，贷款条件不得优于其他商业银行。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第三类：减持退出类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此类企业共</w:t>
      </w:r>
      <w:r w:rsidRPr="00B013CA">
        <w:rPr>
          <w:rFonts w:ascii="黑体" w:eastAsia="黑体"/>
          <w:b/>
          <w:sz w:val="24"/>
        </w:rPr>
        <w:t>21</w:t>
      </w:r>
      <w:r w:rsidRPr="00B013CA">
        <w:rPr>
          <w:rFonts w:ascii="黑体" w:eastAsia="黑体" w:hint="eastAsia"/>
          <w:b/>
          <w:sz w:val="24"/>
        </w:rPr>
        <w:t>家，包括神龙汽车、东南汽车、奇瑞汽车、东风悦达起亚、上海通用东岳、上海通用五菱、南亚汽车、昌河汽车、哈飞汽车、华晨汽车、吉利汽车、上海普华、浙江豪情、西安秦川、江南汽车、贵州云雀、一汽海马、一汽华利、一汽红塔、吉林通田、长安铃木。这部分企业综合竞争力相对较差，市场占有率较低，由于缺乏新产品的支持，行业地位持续下降，在未来的竞争中有被淘汰的可能。对这部分企业的授信原则是风险敞口逐步缩减，授信结构及时调整，单个客户的授信风险压缩至可控范围内。具体授信原则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此类企业中尚未建立授信关系的原则上暂不介入。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现有的存量客户不再增加新的授信，应以结构调整为主，控制高风险授信品种的比例，逐步降低对客户总的授信风险。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对部分授信企业还应重点关注下列因素，并结合本行实际采取相应的授信策略：东南汽车业务重点正在向商务车转移，轿车占比明显下降，鉴于商务车市场总量有限，目前企业间的竞争激烈，分行应加强关注；奇瑞汽车在资金和技术方面仍缺乏有力的支撑，随着需求市场增长趋缓，企业资金层面的矛盾会显现，加强对企业资金流的监控，防止短贷长用；神龙汽车、华晨汽车、南亚汽车是2004年前3季度出现亏损的3家轿车制造企业，在目前市场需求总量尚未出现明显萎缩的情况下，上述企业提前出现亏损，分行加强对企业的动态关注，适时制定相应的策略，防范信贷风险；通过资源整合，上汽集团下属的上海通用五菱、上海通用东岳和一汽集团下属的一汽海马、一汽华利、一汽红塔经营有所好转，由于这些企业自身抗风险能力弱，若有授信需求应由集团提供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汽车工业具有高关联性和协作性，整车企业对上游零部件企业既有带动作用，也有依赖性。世界范围内随着零部件全球采购不断发展，一部分独立零部件企业的竞争力增强，在核心零部件市场中的地位不断提高，一定程度上形成了对汽车整车的制约。从国内轿车零部件市场看，近几年虽总的市场规模有所增长，但企业过于分散，生产规模普遍较小，独立参与市场竞争的能力弱，提供核心零部件的能力严重缺乏，绝大多数对下游的轿车整车企业具有较强的依附性。随着《汽车产业政策》实施对汽车实行整车认证，国际零部件巨头在国内加速布局，产能相应扩大，预计国内零部件企业受到的冲击较大，市场竞争格局尚不明朗。建议对国内整个零部件行业，目前应以密切关注和跟踪为主，暂不作为我行重点支持对象。近期内可主要选择我行重点支持的轿车企业的紧密型配套零部件企业作为适度支持对象。</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6" w:name="_6.8__"/>
      <w:bookmarkEnd w:id="46"/>
      <w:r w:rsidRPr="00B013CA">
        <w:rPr>
          <w:rFonts w:ascii="黑体" w:eastAsia="黑体"/>
          <w:bCs w:val="0"/>
          <w:kern w:val="2"/>
          <w:lang w:val="en-GB"/>
        </w:rPr>
        <w:t>6.8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批发零售</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行业运行特点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行业发展状况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批发业和零售业是国民经济第三产业的重要组成部分。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近年来，随着我国国内经济的持续增长，两行业发展较快。据不完全统计，</w:t>
      </w:r>
      <w:r w:rsidRPr="00B013CA">
        <w:rPr>
          <w:rFonts w:ascii="黑体" w:eastAsia="黑体"/>
          <w:b/>
          <w:sz w:val="24"/>
        </w:rPr>
        <w:t>2004</w:t>
      </w:r>
      <w:r w:rsidRPr="00B013CA">
        <w:rPr>
          <w:rFonts w:ascii="黑体" w:eastAsia="黑体" w:hint="eastAsia"/>
          <w:b/>
          <w:sz w:val="24"/>
        </w:rPr>
        <w:t>年全国批发、零售业实现商品销售总额</w:t>
      </w:r>
      <w:r w:rsidRPr="00B013CA">
        <w:rPr>
          <w:rFonts w:ascii="黑体" w:eastAsia="黑体"/>
          <w:b/>
          <w:sz w:val="24"/>
        </w:rPr>
        <w:t>10.2</w:t>
      </w:r>
      <w:r w:rsidRPr="00B013CA">
        <w:rPr>
          <w:rFonts w:ascii="黑体" w:eastAsia="黑体" w:hint="eastAsia"/>
          <w:b/>
          <w:sz w:val="24"/>
        </w:rPr>
        <w:t>万亿元，是</w:t>
      </w:r>
      <w:r w:rsidRPr="00B013CA">
        <w:rPr>
          <w:rFonts w:ascii="黑体" w:eastAsia="黑体"/>
          <w:b/>
          <w:sz w:val="24"/>
        </w:rPr>
        <w:t>1990</w:t>
      </w:r>
      <w:r w:rsidRPr="00B013CA">
        <w:rPr>
          <w:rFonts w:ascii="黑体" w:eastAsia="黑体" w:hint="eastAsia"/>
          <w:b/>
          <w:sz w:val="24"/>
        </w:rPr>
        <w:t>年销售总额的</w:t>
      </w:r>
      <w:r w:rsidRPr="00B013CA">
        <w:rPr>
          <w:rFonts w:ascii="黑体" w:eastAsia="黑体"/>
          <w:b/>
          <w:sz w:val="24"/>
        </w:rPr>
        <w:t>4.6</w:t>
      </w:r>
      <w:r w:rsidRPr="00B013CA">
        <w:rPr>
          <w:rFonts w:ascii="黑体" w:eastAsia="黑体" w:hint="eastAsia"/>
          <w:b/>
          <w:sz w:val="24"/>
        </w:rPr>
        <w:t>倍，年均增速约为</w:t>
      </w:r>
      <w:r w:rsidRPr="00B013CA">
        <w:rPr>
          <w:rFonts w:ascii="黑体" w:eastAsia="黑体"/>
          <w:b/>
          <w:sz w:val="24"/>
        </w:rPr>
        <w:t>11%</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批发、零售行业是连接生产厂商和终端消费者的桥梁和纽带，对各种影响因素的敏感度高于其他行业。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批发业的销售对象主要是生产制造企业和零售企业，销售额中一半以上为生产资料，因此其景气程度与各产业部门紧密相关。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2004</w:t>
      </w:r>
      <w:r w:rsidRPr="00B013CA">
        <w:rPr>
          <w:rFonts w:ascii="黑体" w:eastAsia="黑体" w:hint="eastAsia"/>
          <w:b/>
          <w:sz w:val="24"/>
        </w:rPr>
        <w:t>年批发行业商品销售总额</w:t>
      </w:r>
      <w:r w:rsidRPr="00B013CA">
        <w:rPr>
          <w:rFonts w:ascii="黑体" w:eastAsia="黑体"/>
          <w:b/>
          <w:sz w:val="24"/>
        </w:rPr>
        <w:t>6.64</w:t>
      </w:r>
      <w:r w:rsidRPr="00B013CA">
        <w:rPr>
          <w:rFonts w:ascii="黑体" w:eastAsia="黑体" w:hint="eastAsia"/>
          <w:b/>
          <w:sz w:val="24"/>
        </w:rPr>
        <w:t>万亿元，</w:t>
      </w:r>
      <w:r w:rsidRPr="00B013CA">
        <w:rPr>
          <w:rFonts w:ascii="黑体" w:eastAsia="黑体"/>
          <w:b/>
          <w:sz w:val="24"/>
        </w:rPr>
        <w:t>1990</w:t>
      </w:r>
      <w:r w:rsidRPr="00B013CA">
        <w:rPr>
          <w:rFonts w:ascii="黑体" w:eastAsia="黑体" w:hint="eastAsia"/>
          <w:b/>
          <w:sz w:val="24"/>
        </w:rPr>
        <w:t>年至</w:t>
      </w:r>
      <w:r w:rsidRPr="00B013CA">
        <w:rPr>
          <w:rFonts w:ascii="黑体" w:eastAsia="黑体"/>
          <w:b/>
          <w:sz w:val="24"/>
        </w:rPr>
        <w:t>2004</w:t>
      </w:r>
      <w:r w:rsidRPr="00B013CA">
        <w:rPr>
          <w:rFonts w:ascii="黑体" w:eastAsia="黑体" w:hint="eastAsia"/>
          <w:b/>
          <w:sz w:val="24"/>
        </w:rPr>
        <w:t>年期间年均增速为</w:t>
      </w:r>
      <w:r w:rsidRPr="00B013CA">
        <w:rPr>
          <w:rFonts w:ascii="黑体" w:eastAsia="黑体"/>
          <w:b/>
          <w:sz w:val="24"/>
        </w:rPr>
        <w:t>10%</w:t>
      </w:r>
      <w:r w:rsidRPr="00B013CA">
        <w:rPr>
          <w:rFonts w:ascii="黑体" w:eastAsia="黑体" w:hint="eastAsia"/>
          <w:b/>
          <w:sz w:val="24"/>
        </w:rPr>
        <w:t>。受经济周期变化的影响，销售总额的波动相当大，其中</w:t>
      </w:r>
      <w:r w:rsidRPr="00B013CA">
        <w:rPr>
          <w:rFonts w:ascii="黑体" w:eastAsia="黑体"/>
          <w:b/>
          <w:sz w:val="24"/>
        </w:rPr>
        <w:t>1991-1995</w:t>
      </w:r>
      <w:r w:rsidRPr="00B013CA">
        <w:rPr>
          <w:rFonts w:ascii="黑体" w:eastAsia="黑体" w:hint="eastAsia"/>
          <w:b/>
          <w:sz w:val="24"/>
        </w:rPr>
        <w:t>年平均增速为</w:t>
      </w:r>
      <w:r w:rsidRPr="00B013CA">
        <w:rPr>
          <w:rFonts w:ascii="黑体" w:eastAsia="黑体"/>
          <w:b/>
          <w:sz w:val="24"/>
        </w:rPr>
        <w:t>14%</w:t>
      </w:r>
      <w:r w:rsidRPr="00B013CA">
        <w:rPr>
          <w:rFonts w:ascii="黑体" w:eastAsia="黑体" w:hint="eastAsia"/>
          <w:b/>
          <w:sz w:val="24"/>
        </w:rPr>
        <w:t>，</w:t>
      </w:r>
      <w:r w:rsidRPr="00B013CA">
        <w:rPr>
          <w:rFonts w:ascii="黑体" w:eastAsia="黑体"/>
          <w:b/>
          <w:sz w:val="24"/>
        </w:rPr>
        <w:t>1996-1999</w:t>
      </w:r>
      <w:r w:rsidRPr="00B013CA">
        <w:rPr>
          <w:rFonts w:ascii="黑体" w:eastAsia="黑体" w:hint="eastAsia"/>
          <w:b/>
          <w:sz w:val="24"/>
        </w:rPr>
        <w:t>年增速仅为</w:t>
      </w:r>
      <w:r w:rsidRPr="00B013CA">
        <w:rPr>
          <w:rFonts w:ascii="黑体" w:eastAsia="黑体"/>
          <w:b/>
          <w:sz w:val="24"/>
        </w:rPr>
        <w:t>4%</w:t>
      </w:r>
      <w:r w:rsidRPr="00B013CA">
        <w:rPr>
          <w:rFonts w:ascii="黑体" w:eastAsia="黑体" w:hint="eastAsia"/>
          <w:b/>
          <w:sz w:val="24"/>
        </w:rPr>
        <w:t>，</w:t>
      </w:r>
      <w:r w:rsidRPr="00B013CA">
        <w:rPr>
          <w:rFonts w:ascii="黑体" w:eastAsia="黑体"/>
          <w:b/>
          <w:sz w:val="24"/>
        </w:rPr>
        <w:t>2000-2004</w:t>
      </w:r>
      <w:r w:rsidRPr="00B013CA">
        <w:rPr>
          <w:rFonts w:ascii="黑体" w:eastAsia="黑体" w:hint="eastAsia"/>
          <w:b/>
          <w:sz w:val="24"/>
        </w:rPr>
        <w:t>年则回升至</w:t>
      </w:r>
      <w:r w:rsidRPr="00B013CA">
        <w:rPr>
          <w:rFonts w:ascii="黑体" w:eastAsia="黑体"/>
          <w:b/>
          <w:sz w:val="24"/>
        </w:rPr>
        <w:t>16%</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批发业内各子行业发展状况差异较大，</w:t>
      </w:r>
      <w:r w:rsidRPr="00B013CA">
        <w:rPr>
          <w:rFonts w:ascii="黑体" w:eastAsia="黑体"/>
          <w:b/>
          <w:sz w:val="24"/>
        </w:rPr>
        <w:t>2000-2004</w:t>
      </w:r>
      <w:r w:rsidRPr="00B013CA">
        <w:rPr>
          <w:rFonts w:ascii="黑体" w:eastAsia="黑体" w:hint="eastAsia"/>
          <w:b/>
          <w:sz w:val="24"/>
        </w:rPr>
        <w:t>年期间能源、金属、书报、医药、汽车批发等子行业发展相当快，而木材、农资批发等与农林业相关的子行业则持续萎缩。不同地区批发业的发展差距相当显著，</w:t>
      </w:r>
      <w:r w:rsidRPr="00B013CA">
        <w:rPr>
          <w:rFonts w:ascii="黑体" w:eastAsia="黑体"/>
          <w:b/>
          <w:sz w:val="24"/>
        </w:rPr>
        <w:t>2004</w:t>
      </w:r>
      <w:r w:rsidRPr="00B013CA">
        <w:rPr>
          <w:rFonts w:ascii="黑体" w:eastAsia="黑体" w:hint="eastAsia"/>
          <w:b/>
          <w:sz w:val="24"/>
        </w:rPr>
        <w:t>年东、中、西部地区批发企业的销售额合计分别占全国总量的</w:t>
      </w:r>
      <w:r w:rsidRPr="00B013CA">
        <w:rPr>
          <w:rFonts w:ascii="黑体" w:eastAsia="黑体"/>
          <w:b/>
          <w:sz w:val="24"/>
        </w:rPr>
        <w:t>72%</w:t>
      </w:r>
      <w:r w:rsidRPr="00B013CA">
        <w:rPr>
          <w:rFonts w:ascii="黑体" w:eastAsia="黑体" w:hint="eastAsia"/>
          <w:b/>
          <w:sz w:val="24"/>
        </w:rPr>
        <w:t>、</w:t>
      </w:r>
      <w:r w:rsidRPr="00B013CA">
        <w:rPr>
          <w:rFonts w:ascii="黑体" w:eastAsia="黑体"/>
          <w:b/>
          <w:sz w:val="24"/>
        </w:rPr>
        <w:t>18%</w:t>
      </w:r>
      <w:r w:rsidRPr="00B013CA">
        <w:rPr>
          <w:rFonts w:ascii="黑体" w:eastAsia="黑体" w:hint="eastAsia"/>
          <w:b/>
          <w:sz w:val="24"/>
        </w:rPr>
        <w:t>和</w:t>
      </w:r>
      <w:r w:rsidRPr="00B013CA">
        <w:rPr>
          <w:rFonts w:ascii="黑体" w:eastAsia="黑体"/>
          <w:b/>
          <w:sz w:val="24"/>
        </w:rPr>
        <w:t>10%</w:t>
      </w:r>
      <w:r w:rsidRPr="00B013CA">
        <w:rPr>
          <w:rFonts w:ascii="黑体" w:eastAsia="黑体" w:hint="eastAsia"/>
          <w:b/>
          <w:sz w:val="24"/>
        </w:rPr>
        <w:t>，利润总额则分别占</w:t>
      </w:r>
      <w:r w:rsidRPr="00B013CA">
        <w:rPr>
          <w:rFonts w:ascii="黑体" w:eastAsia="黑体"/>
          <w:b/>
          <w:sz w:val="24"/>
        </w:rPr>
        <w:t>78%</w:t>
      </w:r>
      <w:r w:rsidRPr="00B013CA">
        <w:rPr>
          <w:rFonts w:ascii="黑体" w:eastAsia="黑体" w:hint="eastAsia"/>
          <w:b/>
          <w:sz w:val="24"/>
        </w:rPr>
        <w:t>、</w:t>
      </w:r>
      <w:r w:rsidRPr="00B013CA">
        <w:rPr>
          <w:rFonts w:ascii="黑体" w:eastAsia="黑体"/>
          <w:b/>
          <w:sz w:val="24"/>
        </w:rPr>
        <w:t>14%</w:t>
      </w:r>
      <w:r w:rsidRPr="00B013CA">
        <w:rPr>
          <w:rFonts w:ascii="黑体" w:eastAsia="黑体" w:hint="eastAsia"/>
          <w:b/>
          <w:sz w:val="24"/>
        </w:rPr>
        <w:t>和</w:t>
      </w:r>
      <w:r w:rsidRPr="00B013CA">
        <w:rPr>
          <w:rFonts w:ascii="黑体" w:eastAsia="黑体"/>
          <w:b/>
          <w:sz w:val="24"/>
        </w:rPr>
        <w:t>8%</w:t>
      </w:r>
      <w:r w:rsidRPr="00B013CA">
        <w:rPr>
          <w:rFonts w:ascii="黑体" w:eastAsia="黑体" w:hint="eastAsia"/>
          <w:b/>
          <w:sz w:val="24"/>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零售业的销售对象以居民和社会集团为主，其景气状况基本反映了居民购买力的发展走势。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2004</w:t>
      </w:r>
      <w:r w:rsidRPr="00B013CA">
        <w:rPr>
          <w:rFonts w:ascii="黑体" w:eastAsia="黑体" w:hint="eastAsia"/>
          <w:b/>
          <w:sz w:val="24"/>
        </w:rPr>
        <w:t>年零售行业商品销售总额</w:t>
      </w:r>
      <w:r w:rsidRPr="00B013CA">
        <w:rPr>
          <w:rFonts w:ascii="黑体" w:eastAsia="黑体"/>
          <w:b/>
          <w:sz w:val="24"/>
        </w:rPr>
        <w:t>3.56</w:t>
      </w:r>
      <w:r w:rsidRPr="00B013CA">
        <w:rPr>
          <w:rFonts w:ascii="黑体" w:eastAsia="黑体" w:hint="eastAsia"/>
          <w:b/>
          <w:sz w:val="24"/>
        </w:rPr>
        <w:t>万亿元，</w:t>
      </w:r>
      <w:r w:rsidRPr="00B013CA">
        <w:rPr>
          <w:rFonts w:ascii="黑体" w:eastAsia="黑体"/>
          <w:b/>
          <w:sz w:val="24"/>
        </w:rPr>
        <w:t>1990-2004</w:t>
      </w:r>
      <w:r w:rsidRPr="00B013CA">
        <w:rPr>
          <w:rFonts w:ascii="黑体" w:eastAsia="黑体" w:hint="eastAsia"/>
          <w:b/>
          <w:sz w:val="24"/>
        </w:rPr>
        <w:t>年期间年均增速为</w:t>
      </w:r>
      <w:r w:rsidRPr="00B013CA">
        <w:rPr>
          <w:rFonts w:ascii="黑体" w:eastAsia="黑体"/>
          <w:b/>
          <w:sz w:val="24"/>
        </w:rPr>
        <w:t>12%</w:t>
      </w:r>
      <w:r w:rsidRPr="00B013CA">
        <w:rPr>
          <w:rFonts w:ascii="黑体" w:eastAsia="黑体" w:hint="eastAsia"/>
          <w:b/>
          <w:sz w:val="24"/>
        </w:rPr>
        <w:t>，其中</w:t>
      </w:r>
      <w:r w:rsidRPr="00B013CA">
        <w:rPr>
          <w:rFonts w:ascii="黑体" w:eastAsia="黑体"/>
          <w:b/>
          <w:sz w:val="24"/>
        </w:rPr>
        <w:t>1993-1995</w:t>
      </w:r>
      <w:r w:rsidRPr="00B013CA">
        <w:rPr>
          <w:rFonts w:ascii="黑体" w:eastAsia="黑体" w:hint="eastAsia"/>
          <w:b/>
          <w:sz w:val="24"/>
        </w:rPr>
        <w:t>年增速高达</w:t>
      </w:r>
      <w:r w:rsidRPr="00B013CA">
        <w:rPr>
          <w:rFonts w:ascii="黑体" w:eastAsia="黑体"/>
          <w:b/>
          <w:sz w:val="24"/>
        </w:rPr>
        <w:t>25%</w:t>
      </w:r>
      <w:r w:rsidRPr="00B013CA">
        <w:rPr>
          <w:rFonts w:ascii="黑体" w:eastAsia="黑体" w:hint="eastAsia"/>
          <w:b/>
          <w:sz w:val="24"/>
        </w:rPr>
        <w:t>以上，</w:t>
      </w:r>
      <w:r w:rsidRPr="00B013CA">
        <w:rPr>
          <w:rFonts w:ascii="黑体" w:eastAsia="黑体"/>
          <w:b/>
          <w:sz w:val="24"/>
        </w:rPr>
        <w:t>1996-2002</w:t>
      </w:r>
      <w:r w:rsidRPr="00B013CA">
        <w:rPr>
          <w:rFonts w:ascii="黑体" w:eastAsia="黑体" w:hint="eastAsia"/>
          <w:b/>
          <w:sz w:val="24"/>
        </w:rPr>
        <w:t>年接近</w:t>
      </w:r>
      <w:r w:rsidRPr="00B013CA">
        <w:rPr>
          <w:rFonts w:ascii="黑体" w:eastAsia="黑体"/>
          <w:b/>
          <w:sz w:val="24"/>
        </w:rPr>
        <w:t>10%</w:t>
      </w:r>
      <w:r w:rsidRPr="00B013CA">
        <w:rPr>
          <w:rFonts w:ascii="黑体" w:eastAsia="黑体" w:hint="eastAsia"/>
          <w:b/>
          <w:sz w:val="24"/>
        </w:rPr>
        <w:t>，</w:t>
      </w:r>
      <w:r w:rsidRPr="00B013CA">
        <w:rPr>
          <w:rFonts w:ascii="黑体" w:eastAsia="黑体"/>
          <w:b/>
          <w:sz w:val="24"/>
        </w:rPr>
        <w:t>2003-2004</w:t>
      </w:r>
      <w:r w:rsidRPr="00B013CA">
        <w:rPr>
          <w:rFonts w:ascii="黑体" w:eastAsia="黑体" w:hint="eastAsia"/>
          <w:b/>
          <w:sz w:val="24"/>
        </w:rPr>
        <w:t>年则回升至</w:t>
      </w:r>
      <w:r w:rsidRPr="00B013CA">
        <w:rPr>
          <w:rFonts w:ascii="黑体" w:eastAsia="黑体"/>
          <w:b/>
          <w:sz w:val="24"/>
        </w:rPr>
        <w:t>14%</w:t>
      </w:r>
      <w:r w:rsidRPr="00B013CA">
        <w:rPr>
          <w:rFonts w:ascii="黑体" w:eastAsia="黑体" w:hint="eastAsia"/>
          <w:b/>
          <w:sz w:val="24"/>
        </w:rPr>
        <w:t>左右。与批发业相比，零售业增长势头较快，且在经济周期中的波动较平稳，但盈利能力则相对较低。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2000-2004</w:t>
      </w:r>
      <w:r w:rsidRPr="00B013CA">
        <w:rPr>
          <w:rFonts w:ascii="黑体" w:eastAsia="黑体" w:hint="eastAsia"/>
          <w:b/>
          <w:sz w:val="24"/>
        </w:rPr>
        <w:t>年期间零售业各子行业的销售额均持续增长，但增速差异较大，石油制品、书报杂志、家电和轿车等产品零售业年增幅保持在</w:t>
      </w:r>
      <w:r w:rsidRPr="00B013CA">
        <w:rPr>
          <w:rFonts w:ascii="黑体" w:eastAsia="黑体"/>
          <w:b/>
          <w:sz w:val="24"/>
        </w:rPr>
        <w:t>20%</w:t>
      </w:r>
      <w:r w:rsidRPr="00B013CA">
        <w:rPr>
          <w:rFonts w:ascii="黑体" w:eastAsia="黑体" w:hint="eastAsia"/>
          <w:b/>
          <w:sz w:val="24"/>
        </w:rPr>
        <w:t>以上，综合零售、纺织品零售业年增幅约</w:t>
      </w:r>
      <w:r w:rsidRPr="00B013CA">
        <w:rPr>
          <w:rFonts w:ascii="黑体" w:eastAsia="黑体"/>
          <w:b/>
          <w:sz w:val="24"/>
        </w:rPr>
        <w:t>11%</w:t>
      </w:r>
      <w:r w:rsidRPr="00B013CA">
        <w:rPr>
          <w:rFonts w:ascii="黑体" w:eastAsia="黑体" w:hint="eastAsia"/>
          <w:b/>
          <w:sz w:val="24"/>
        </w:rPr>
        <w:t>左右，食品、烟酒零售业的增速不足</w:t>
      </w:r>
      <w:r w:rsidRPr="00B013CA">
        <w:rPr>
          <w:rFonts w:ascii="黑体" w:eastAsia="黑体"/>
          <w:b/>
          <w:sz w:val="24"/>
        </w:rPr>
        <w:t>5%</w:t>
      </w:r>
      <w:r w:rsidRPr="00B013CA">
        <w:rPr>
          <w:rFonts w:ascii="黑体" w:eastAsia="黑体" w:hint="eastAsia"/>
          <w:b/>
          <w:sz w:val="24"/>
        </w:rPr>
        <w:t>。与批发业相似，不同地区零售业的发展差距较明显，</w:t>
      </w:r>
      <w:r w:rsidRPr="00B013CA">
        <w:rPr>
          <w:rFonts w:ascii="黑体" w:eastAsia="黑体"/>
          <w:b/>
          <w:sz w:val="24"/>
        </w:rPr>
        <w:t>2004</w:t>
      </w:r>
      <w:r w:rsidRPr="00B013CA">
        <w:rPr>
          <w:rFonts w:ascii="黑体" w:eastAsia="黑体" w:hint="eastAsia"/>
          <w:b/>
          <w:sz w:val="24"/>
        </w:rPr>
        <w:t>年东、中、西部地区零售企业的销售额合计分别占全国总量的</w:t>
      </w:r>
      <w:r w:rsidRPr="00B013CA">
        <w:rPr>
          <w:rFonts w:ascii="黑体" w:eastAsia="黑体"/>
          <w:b/>
          <w:sz w:val="24"/>
        </w:rPr>
        <w:t>62%</w:t>
      </w:r>
      <w:r w:rsidRPr="00B013CA">
        <w:rPr>
          <w:rFonts w:ascii="黑体" w:eastAsia="黑体" w:hint="eastAsia"/>
          <w:b/>
          <w:sz w:val="24"/>
        </w:rPr>
        <w:t>、</w:t>
      </w:r>
      <w:r w:rsidRPr="00B013CA">
        <w:rPr>
          <w:rFonts w:ascii="黑体" w:eastAsia="黑体"/>
          <w:b/>
          <w:sz w:val="24"/>
        </w:rPr>
        <w:t>26%</w:t>
      </w:r>
      <w:r w:rsidRPr="00B013CA">
        <w:rPr>
          <w:rFonts w:ascii="黑体" w:eastAsia="黑体" w:hint="eastAsia"/>
          <w:b/>
          <w:sz w:val="24"/>
        </w:rPr>
        <w:t>和</w:t>
      </w:r>
      <w:r w:rsidRPr="00B013CA">
        <w:rPr>
          <w:rFonts w:ascii="黑体" w:eastAsia="黑体"/>
          <w:b/>
          <w:sz w:val="24"/>
        </w:rPr>
        <w:t>12%</w:t>
      </w:r>
      <w:r w:rsidRPr="00B013CA">
        <w:rPr>
          <w:rFonts w:ascii="黑体" w:eastAsia="黑体" w:hint="eastAsia"/>
          <w:b/>
          <w:sz w:val="24"/>
        </w:rPr>
        <w:t>，利润总额则分别占</w:t>
      </w:r>
      <w:r w:rsidRPr="00B013CA">
        <w:rPr>
          <w:rFonts w:ascii="黑体" w:eastAsia="黑体"/>
          <w:b/>
          <w:sz w:val="24"/>
        </w:rPr>
        <w:t>92%</w:t>
      </w:r>
      <w:r w:rsidRPr="00B013CA">
        <w:rPr>
          <w:rFonts w:ascii="黑体" w:eastAsia="黑体" w:hint="eastAsia"/>
          <w:b/>
          <w:sz w:val="24"/>
        </w:rPr>
        <w:t>、</w:t>
      </w:r>
      <w:r w:rsidRPr="00B013CA">
        <w:rPr>
          <w:rFonts w:ascii="黑体" w:eastAsia="黑体"/>
          <w:b/>
          <w:sz w:val="24"/>
        </w:rPr>
        <w:t>6%</w:t>
      </w:r>
      <w:r w:rsidRPr="00B013CA">
        <w:rPr>
          <w:rFonts w:ascii="黑体" w:eastAsia="黑体" w:hint="eastAsia"/>
          <w:b/>
          <w:sz w:val="24"/>
        </w:rPr>
        <w:t>和</w:t>
      </w:r>
      <w:r w:rsidRPr="00B013CA">
        <w:rPr>
          <w:rFonts w:ascii="黑体" w:eastAsia="黑体"/>
          <w:b/>
          <w:sz w:val="24"/>
        </w:rPr>
        <w:t>2%</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行业发展前景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受宏观调控及经济周期变化的影响，批发业增速将有所放缓，零售业的增长则将保持相对稳定。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国内经济持续快速发展的带动下，批发、零售行业将保持稳定增长态势。当前，我国经济的增长主要由投资和出口所拉动，投资需求增长快于消费需求，因此，批发业商品销售总额高于零售业。与此同时，由于近年来基础能源、金属原料等主要生产资料价格的上涨幅度远大于消费品价格的涨幅，造成</w:t>
      </w:r>
      <w:r w:rsidRPr="00B013CA">
        <w:rPr>
          <w:rFonts w:ascii="黑体" w:eastAsia="黑体"/>
          <w:b/>
          <w:sz w:val="24"/>
        </w:rPr>
        <w:t>2000</w:t>
      </w:r>
      <w:r w:rsidRPr="00B013CA">
        <w:rPr>
          <w:rFonts w:ascii="黑体" w:eastAsia="黑体" w:hint="eastAsia"/>
          <w:b/>
          <w:sz w:val="24"/>
        </w:rPr>
        <w:t>至</w:t>
      </w:r>
      <w:r w:rsidRPr="00B013CA">
        <w:rPr>
          <w:rFonts w:ascii="黑体" w:eastAsia="黑体"/>
          <w:b/>
          <w:sz w:val="24"/>
        </w:rPr>
        <w:t>2004</w:t>
      </w:r>
      <w:r w:rsidRPr="00B013CA">
        <w:rPr>
          <w:rFonts w:ascii="黑体" w:eastAsia="黑体" w:hint="eastAsia"/>
          <w:b/>
          <w:sz w:val="24"/>
        </w:rPr>
        <w:t>年期间批发业销售额的增速快于零售业。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近年来我国积极财政政策逐渐淡出，以控制经济过热为目的的各项宏观调控措施已发挥明显作用，</w:t>
      </w:r>
      <w:r w:rsidRPr="00B013CA">
        <w:rPr>
          <w:rFonts w:ascii="黑体" w:eastAsia="黑体"/>
          <w:b/>
          <w:sz w:val="24"/>
        </w:rPr>
        <w:t>2003</w:t>
      </w:r>
      <w:r w:rsidRPr="00B013CA">
        <w:rPr>
          <w:rFonts w:ascii="黑体" w:eastAsia="黑体" w:hint="eastAsia"/>
          <w:b/>
          <w:sz w:val="24"/>
        </w:rPr>
        <w:t>年起国内固定资产投资增幅平稳回落，预计批发业销售额的增幅将有所下降。随着城乡居民可支配收入保持持续快速上升态势，零售业销售额的增幅有望稳步上升。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国内市场商品供求状况的变化及行业竞争的加剧，使批发、零售行业的盈利能力进一步下降。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随着我国制造业的快速发展，国内商品市场整体已呈供过于求状况。据商务部</w:t>
      </w:r>
      <w:r w:rsidRPr="00B013CA">
        <w:rPr>
          <w:rFonts w:ascii="黑体" w:eastAsia="黑体"/>
          <w:b/>
          <w:sz w:val="24"/>
        </w:rPr>
        <w:t>2003</w:t>
      </w:r>
      <w:r w:rsidRPr="00B013CA">
        <w:rPr>
          <w:rFonts w:ascii="黑体" w:eastAsia="黑体" w:hint="eastAsia"/>
          <w:b/>
          <w:sz w:val="24"/>
        </w:rPr>
        <w:t>年下半年对</w:t>
      </w:r>
      <w:r w:rsidRPr="00B013CA">
        <w:rPr>
          <w:rFonts w:ascii="黑体" w:eastAsia="黑体"/>
          <w:b/>
          <w:sz w:val="24"/>
        </w:rPr>
        <w:t>600</w:t>
      </w:r>
      <w:r w:rsidRPr="00B013CA">
        <w:rPr>
          <w:rFonts w:ascii="黑体" w:eastAsia="黑体" w:hint="eastAsia"/>
          <w:b/>
          <w:sz w:val="24"/>
        </w:rPr>
        <w:t>大类主要商品供求关系的分析，达到基本平衡的占</w:t>
      </w:r>
      <w:r w:rsidRPr="00B013CA">
        <w:rPr>
          <w:rFonts w:ascii="黑体" w:eastAsia="黑体"/>
          <w:b/>
          <w:sz w:val="24"/>
        </w:rPr>
        <w:t>21.2%</w:t>
      </w:r>
      <w:r w:rsidRPr="00B013CA">
        <w:rPr>
          <w:rFonts w:ascii="黑体" w:eastAsia="黑体" w:hint="eastAsia"/>
          <w:b/>
          <w:sz w:val="24"/>
        </w:rPr>
        <w:t>、较</w:t>
      </w:r>
      <w:r w:rsidRPr="00B013CA">
        <w:rPr>
          <w:rFonts w:ascii="黑体" w:eastAsia="黑体"/>
          <w:b/>
          <w:sz w:val="24"/>
        </w:rPr>
        <w:t>2002</w:t>
      </w:r>
      <w:r w:rsidRPr="00B013CA">
        <w:rPr>
          <w:rFonts w:ascii="黑体" w:eastAsia="黑体" w:hint="eastAsia"/>
          <w:b/>
          <w:sz w:val="24"/>
        </w:rPr>
        <w:t>年上升了</w:t>
      </w:r>
      <w:r w:rsidRPr="00B013CA">
        <w:rPr>
          <w:rFonts w:ascii="黑体" w:eastAsia="黑体"/>
          <w:b/>
          <w:sz w:val="24"/>
        </w:rPr>
        <w:t>6.7</w:t>
      </w:r>
      <w:r w:rsidRPr="00B013CA">
        <w:rPr>
          <w:rFonts w:ascii="黑体" w:eastAsia="黑体" w:hint="eastAsia"/>
          <w:b/>
          <w:sz w:val="24"/>
        </w:rPr>
        <w:t>个百分点，供过于求的占</w:t>
      </w:r>
      <w:r w:rsidRPr="00B013CA">
        <w:rPr>
          <w:rFonts w:ascii="黑体" w:eastAsia="黑体"/>
          <w:b/>
          <w:sz w:val="24"/>
        </w:rPr>
        <w:t>78.8%</w:t>
      </w:r>
      <w:r w:rsidRPr="00B013CA">
        <w:rPr>
          <w:rFonts w:ascii="黑体" w:eastAsia="黑体" w:hint="eastAsia"/>
          <w:b/>
          <w:sz w:val="24"/>
        </w:rPr>
        <w:t>，已基本不存在供不应求的商品。虽部分商品存在着低端产品过剩、而中高档产品不足的结构性矛盾，但批发与零售市场整体供过于求的态势短期内将难以改变。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2004</w:t>
      </w:r>
      <w:r w:rsidRPr="00B013CA">
        <w:rPr>
          <w:rFonts w:ascii="黑体" w:eastAsia="黑体" w:hint="eastAsia"/>
          <w:b/>
          <w:sz w:val="24"/>
        </w:rPr>
        <w:t>年，批发业平均销售利润率为</w:t>
      </w:r>
      <w:r w:rsidRPr="00B013CA">
        <w:rPr>
          <w:rFonts w:ascii="黑体" w:eastAsia="黑体"/>
          <w:b/>
          <w:sz w:val="24"/>
        </w:rPr>
        <w:t>1.72%</w:t>
      </w:r>
      <w:r w:rsidRPr="00B013CA">
        <w:rPr>
          <w:rFonts w:ascii="黑体" w:eastAsia="黑体" w:hint="eastAsia"/>
          <w:b/>
          <w:sz w:val="24"/>
        </w:rPr>
        <w:t>、零售业平均销售利润率则为</w:t>
      </w:r>
      <w:r w:rsidRPr="00B013CA">
        <w:rPr>
          <w:rFonts w:ascii="黑体" w:eastAsia="黑体"/>
          <w:b/>
          <w:sz w:val="24"/>
        </w:rPr>
        <w:t>0.84%</w:t>
      </w:r>
      <w:r w:rsidRPr="00B013CA">
        <w:rPr>
          <w:rFonts w:ascii="黑体" w:eastAsia="黑体" w:hint="eastAsia"/>
          <w:b/>
          <w:sz w:val="24"/>
        </w:rPr>
        <w:t>，均处于相当低的水平。据商务部统计，</w:t>
      </w:r>
      <w:r w:rsidRPr="00B013CA">
        <w:rPr>
          <w:rFonts w:ascii="黑体" w:eastAsia="黑体"/>
          <w:b/>
          <w:sz w:val="24"/>
        </w:rPr>
        <w:t>2003</w:t>
      </w:r>
      <w:r w:rsidRPr="00B013CA">
        <w:rPr>
          <w:rFonts w:ascii="黑体" w:eastAsia="黑体" w:hint="eastAsia"/>
          <w:b/>
          <w:sz w:val="24"/>
        </w:rPr>
        <w:t>年末批发企业亏损面达</w:t>
      </w:r>
      <w:r w:rsidRPr="00B013CA">
        <w:rPr>
          <w:rFonts w:ascii="黑体" w:eastAsia="黑体"/>
          <w:b/>
          <w:sz w:val="24"/>
        </w:rPr>
        <w:t>26.5%</w:t>
      </w:r>
      <w:r w:rsidRPr="00B013CA">
        <w:rPr>
          <w:rFonts w:ascii="黑体" w:eastAsia="黑体" w:hint="eastAsia"/>
          <w:b/>
          <w:sz w:val="24"/>
        </w:rPr>
        <w:t>，零售企业亏损面则高达</w:t>
      </w:r>
      <w:r w:rsidRPr="00B013CA">
        <w:rPr>
          <w:rFonts w:ascii="黑体" w:eastAsia="黑体"/>
          <w:b/>
          <w:sz w:val="24"/>
        </w:rPr>
        <w:t>34.2%</w:t>
      </w:r>
      <w:r w:rsidRPr="00B013CA">
        <w:rPr>
          <w:rFonts w:ascii="黑体" w:eastAsia="黑体" w:hint="eastAsia"/>
          <w:b/>
          <w:sz w:val="24"/>
        </w:rPr>
        <w:t>。在当前供求关系的作用下，预计两行业的盈利能力将呈进一步下降趋势，相关企业的经营风险不容忽视。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批发业受宏观经济波动影响较大，大部分企业财务状况欠佳、盈利能力较弱，整体资产质量不佳。因此，各行应采取有效措施，控制批发业授信总量的过快增长，批发业贷款在全行贷款总量中的占比应控制在</w:t>
      </w:r>
      <w:r w:rsidRPr="00B013CA">
        <w:rPr>
          <w:rFonts w:ascii="黑体" w:eastAsia="黑体"/>
          <w:b/>
          <w:sz w:val="24"/>
        </w:rPr>
        <w:t>9%</w:t>
      </w:r>
      <w:r w:rsidRPr="00B013CA">
        <w:rPr>
          <w:rFonts w:ascii="黑体" w:eastAsia="黑体" w:hint="eastAsia"/>
          <w:b/>
          <w:sz w:val="24"/>
        </w:rPr>
        <w:t>左右。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零售业企业受国内市场商品整体供过于求以及同业竞争激烈的影响，行业平均盈利能力低下；全行现有零售业授信客户信贷资产质量相对较差，故对零售业贷款采取减持退出的授信策略。</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对细分行业实行差异化的授信策略，控制总量，调整结构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批发业涉及国民经济各门类，各子行业经营效益状况差异较大。为加强对批发业授信业务的分类指导和管理，根据不同子行业经营特征和对全行综合效益的贡献度两方面出发，将批发业划分为烟草、基础能源产品及其制成品、医药和医疗器械、粮油贸易、金属及金属矿产品、成套机电设备、其他批发等</w:t>
      </w:r>
      <w:r w:rsidRPr="00B013CA">
        <w:rPr>
          <w:rFonts w:ascii="黑体" w:eastAsia="黑体"/>
          <w:b/>
          <w:sz w:val="24"/>
        </w:rPr>
        <w:t>7</w:t>
      </w:r>
      <w:r w:rsidRPr="00B013CA">
        <w:rPr>
          <w:rFonts w:ascii="黑体" w:eastAsia="黑体" w:hint="eastAsia"/>
          <w:b/>
          <w:sz w:val="24"/>
        </w:rPr>
        <w:t>个子类，并针对性地提出差异化的授信策略。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应根据各子类的授信策略，逐步调整批发业贷款的客户结构和授信品种结构，贷款适度向支持类客户集中</w:t>
      </w:r>
      <w:r w:rsidRPr="00B013CA">
        <w:rPr>
          <w:rFonts w:ascii="黑体" w:eastAsia="黑体"/>
          <w:b/>
          <w:sz w:val="24"/>
        </w:rPr>
        <w:t>(</w:t>
      </w:r>
      <w:r w:rsidRPr="00B013CA">
        <w:rPr>
          <w:rFonts w:ascii="黑体" w:eastAsia="黑体" w:hint="eastAsia"/>
          <w:b/>
          <w:sz w:val="24"/>
        </w:rPr>
        <w:t>客户建议名单详见附件</w:t>
      </w:r>
      <w:r w:rsidRPr="00B013CA">
        <w:rPr>
          <w:rFonts w:ascii="黑体" w:eastAsia="黑体"/>
          <w:b/>
          <w:sz w:val="24"/>
        </w:rPr>
        <w:t>7)</w:t>
      </w:r>
      <w:r w:rsidRPr="00B013CA">
        <w:rPr>
          <w:rFonts w:ascii="黑体" w:eastAsia="黑体" w:hint="eastAsia"/>
          <w:b/>
          <w:sz w:val="24"/>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烟草。该子类包括从事烟叶、卷烟批发贸易的企业。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烟草行业仍由国家实施严格的专卖控制，各卷烟生产企业的成品基本均由本地区国有烟草批发企业统一负责销售，烟草批发企业的采购、销售工作计划性较强。大部分烟草批发企业经营稳定、盈利能力较强，属地方财政重要的税收来源。因此，对该子类可采取加大支持的授信策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产品以国内畅销卷烟为主、与区域骨干卷烟企业合作关系紧密、销售规模大、盈利能力强的各省级烟草批发企业，可适度加大授信支持力度。对于销售规模较小、产品市场占有率低的地方卷烟批发企业，应加大监控，有效控制授信投入总量。</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基础能源产品及其制成品。该子类包括从事原油、天然气、成品油、煤炭、焦炭等大宗基础能源产品，以及石化下游产品、煤化工基础产品贸易的企业。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基础能源产品的批发仍属国家高度控制的行业，批发价格、企业准入标准等均由国家行政控制。而石化和煤化工下游产品的市场化程度则相应较高。由于近年来国内能源需求旺盛，而国际、国内市场能源价格不断高涨，并带动下游产品价格持续攀升，因此该子类企业经营效益普遍较好。对该子类应采取谨慎支持的授信策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在基础能源产品领域中具有垄断地位、已列入总行级重点客户名单的国家级特大型贸易企业，各行可适度加大授信支持力度，授信业务应集中于相关企业集团内的核心企业。对于虽不属国家级贸易企业，但依托大型生产企业、年销售额</w:t>
      </w:r>
      <w:r w:rsidRPr="00B013CA">
        <w:rPr>
          <w:rFonts w:ascii="黑体" w:eastAsia="黑体"/>
          <w:b/>
          <w:sz w:val="24"/>
        </w:rPr>
        <w:t>10</w:t>
      </w:r>
      <w:r w:rsidRPr="00B013CA">
        <w:rPr>
          <w:rFonts w:ascii="黑体" w:eastAsia="黑体" w:hint="eastAsia"/>
          <w:b/>
          <w:sz w:val="24"/>
        </w:rPr>
        <w:t>亿元以上、负债率控制在</w:t>
      </w:r>
      <w:r w:rsidRPr="00B013CA">
        <w:rPr>
          <w:rFonts w:ascii="黑体" w:eastAsia="黑体"/>
          <w:b/>
          <w:sz w:val="24"/>
        </w:rPr>
        <w:t>80%</w:t>
      </w:r>
      <w:r w:rsidRPr="00B013CA">
        <w:rPr>
          <w:rFonts w:ascii="黑体" w:eastAsia="黑体" w:hint="eastAsia"/>
          <w:b/>
          <w:sz w:val="24"/>
        </w:rPr>
        <w:t>以下的地方优势企业</w:t>
      </w:r>
      <w:r w:rsidRPr="00B013CA">
        <w:rPr>
          <w:rFonts w:ascii="黑体" w:eastAsia="黑体"/>
          <w:b/>
          <w:sz w:val="24"/>
        </w:rPr>
        <w:t>(</w:t>
      </w:r>
      <w:r w:rsidRPr="00B013CA">
        <w:rPr>
          <w:rFonts w:ascii="黑体" w:eastAsia="黑体" w:hint="eastAsia"/>
          <w:b/>
          <w:sz w:val="24"/>
        </w:rPr>
        <w:t>其中成品油批发企业应符合商务部下发的准入标准</w:t>
      </w:r>
      <w:r w:rsidRPr="00B013CA">
        <w:rPr>
          <w:rFonts w:ascii="黑体" w:eastAsia="黑体"/>
          <w:b/>
          <w:sz w:val="24"/>
        </w:rPr>
        <w:t>)</w:t>
      </w:r>
      <w:r w:rsidRPr="00B013CA">
        <w:rPr>
          <w:rFonts w:ascii="黑体" w:eastAsia="黑体" w:hint="eastAsia"/>
          <w:b/>
          <w:sz w:val="24"/>
        </w:rPr>
        <w:t>，各行可择优继续给予授信支持。对于不符合上述标准的企业，应予减退。</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医药和医疗器械。该子类包括从事各类内外用药品、医疗器械产品贸易的企业。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国内城乡居民生活水平的逐步提高，医疗服务的需求保持上升趋势，各类药品和医疗器械的销售量稳步增加，部分新特药的价格保持高位运行，大部分普通药品批发价格则呈下降趋势。目前医药批发企业整体盈利水平较高，但随着国家降低药价政策的有效落实、医疗体制改革的逐步推开，此类企业盈利能力将有所下降。对该子类应采取谨慎支持的授信策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对于在本区域医药批发领域占有主导地位、年销售额达到</w:t>
      </w:r>
      <w:r w:rsidRPr="00B013CA">
        <w:rPr>
          <w:rFonts w:ascii="黑体" w:eastAsia="黑体"/>
          <w:b/>
          <w:sz w:val="24"/>
        </w:rPr>
        <w:t>5</w:t>
      </w:r>
      <w:r w:rsidRPr="00B013CA">
        <w:rPr>
          <w:rFonts w:ascii="黑体" w:eastAsia="黑体" w:hint="eastAsia"/>
          <w:b/>
          <w:sz w:val="24"/>
        </w:rPr>
        <w:t>亿元以上、与下游零售企业和用药单位合作关系良好的贸易企业，可予择优支持。对于销售规模不大、市场份额较小的医药贸易企业，应及时关注风险、加大减退力度。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粮油贸易。该子类包括从事大豆、玉米、小麦、水稻等大宗粮油产品及初级制成品贸易的企业。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粮油贸易企业具有合同规模和交易资金量大、季节性变化明显的特点，目前国内粮油供应与国际市场的关系已日趋紧密，受气候、播种面积等因素的影响，粮油价格波动频繁，相关贸易企业的经营效益变化相应较大。因此对该子类企业应采取谨慎支持的授信策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对于在粮食贸易领域具备垄断优势、已列入总行级重点客户名单的国家级特大型贸易企业，可适度加大授信支持力度。对于位于粮食主产区、年销售收入在</w:t>
      </w:r>
      <w:r w:rsidRPr="00B013CA">
        <w:rPr>
          <w:rFonts w:ascii="黑体" w:eastAsia="黑体"/>
          <w:b/>
          <w:sz w:val="24"/>
        </w:rPr>
        <w:t>10</w:t>
      </w:r>
      <w:r w:rsidRPr="00B013CA">
        <w:rPr>
          <w:rFonts w:ascii="黑体" w:eastAsia="黑体" w:hint="eastAsia"/>
          <w:b/>
          <w:sz w:val="24"/>
        </w:rPr>
        <w:t>亿元以上、负债率控制在</w:t>
      </w:r>
      <w:r w:rsidRPr="00B013CA">
        <w:rPr>
          <w:rFonts w:ascii="黑体" w:eastAsia="黑体"/>
          <w:b/>
          <w:sz w:val="24"/>
        </w:rPr>
        <w:t>85%</w:t>
      </w:r>
      <w:r w:rsidRPr="00B013CA">
        <w:rPr>
          <w:rFonts w:ascii="黑体" w:eastAsia="黑体" w:hint="eastAsia"/>
          <w:b/>
          <w:sz w:val="24"/>
        </w:rPr>
        <w:t>以下、得到地方政府重点扶持的省级大型贸易企业，可继续给予授信支持。对于抗风险能力弱、经营规模较小、在区域或产品方面均无明显优势的中小型粮食贸易企业，应积极关注风险并予减退。</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金属及金属矿产品。该子类包括从事生铁、钢坯及钢材等黑色金属产品，铁矿石等黑色金属矿产品，以及铝、铜等有色金属产品，铝土矿等有色金属矿产品贸易的企业。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前，我国钢铁、铝材、铜材等金属产品需求持续旺盛，产能扩张较快，而国内矿产资源供给不足，各类矿产品价格随国际市场行情不断上升，并带动金属产品价格大幅上涨。该子类企业经营效益相对较好，但大部分企业经营规模偏小、同质化竞争激烈等问题亦相当明显。因此，对该子类应采取维持关注的授信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对于钢铁贸易领域中属骨干重点钢铁生产企业集团成员单位、年销售额在</w:t>
      </w:r>
      <w:r w:rsidRPr="00B013CA">
        <w:rPr>
          <w:rFonts w:ascii="黑体" w:eastAsia="黑体"/>
          <w:b/>
          <w:sz w:val="24"/>
        </w:rPr>
        <w:t>10</w:t>
      </w:r>
      <w:r w:rsidRPr="00B013CA">
        <w:rPr>
          <w:rFonts w:ascii="黑体" w:eastAsia="黑体" w:hint="eastAsia"/>
          <w:b/>
          <w:sz w:val="24"/>
        </w:rPr>
        <w:t>亿元以上、营销网络较完善的钢铁贸易企业</w:t>
      </w:r>
      <w:r w:rsidRPr="00B013CA">
        <w:rPr>
          <w:rFonts w:ascii="黑体" w:eastAsia="黑体"/>
          <w:b/>
          <w:sz w:val="24"/>
        </w:rPr>
        <w:t>(</w:t>
      </w:r>
      <w:r w:rsidRPr="00B013CA">
        <w:rPr>
          <w:rFonts w:ascii="黑体" w:eastAsia="黑体" w:hint="eastAsia"/>
          <w:b/>
          <w:sz w:val="24"/>
        </w:rPr>
        <w:t>所涉及的铁矿石进口贸易企业需确保已列入符合进口资质的企业名单</w:t>
      </w:r>
      <w:r w:rsidRPr="00B013CA">
        <w:rPr>
          <w:rFonts w:ascii="黑体" w:eastAsia="黑体"/>
          <w:b/>
          <w:sz w:val="24"/>
        </w:rPr>
        <w:t>)</w:t>
      </w:r>
      <w:r w:rsidRPr="00B013CA">
        <w:rPr>
          <w:rFonts w:ascii="黑体" w:eastAsia="黑体" w:hint="eastAsia"/>
          <w:b/>
          <w:sz w:val="24"/>
        </w:rPr>
        <w:t>，有色金属领域中依托拥有资源优势的大型生产企业、年销售额</w:t>
      </w:r>
      <w:r w:rsidRPr="00B013CA">
        <w:rPr>
          <w:rFonts w:ascii="黑体" w:eastAsia="黑体"/>
          <w:b/>
          <w:sz w:val="24"/>
        </w:rPr>
        <w:t>5</w:t>
      </w:r>
      <w:r w:rsidRPr="00B013CA">
        <w:rPr>
          <w:rFonts w:ascii="黑体" w:eastAsia="黑体" w:hint="eastAsia"/>
          <w:b/>
          <w:sz w:val="24"/>
        </w:rPr>
        <w:t>亿元以上、市场份额稳定的贸易企业，可继续给予授信支持。对于不符合上述标准的金属及金属矿产品贸易企业，应及时予以减退。</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成套机电设备。该子类包括从事大中型农业机械、工业机械、施工机械，以及汽车、摩托车和相关零部件贸易的企业。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装备制造业、汽车工业等产业的快速发展，我国成套机电设备的生产规模稳步上升，品种日趋完善，但整体技术水平仍与国外先进企业存在一定差距，尚未形成具有国际竞争力的优势品牌。大部分机电设备批发企业与生产企业具有较紧密的关联关系，经营性质类似于生产企业的销售部门。对该子类应采取维持关注的授信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可继续给予授信支持的贸易企业包括：依托大型骨干生产企业，产品以发电设备、施工机械、轨道交通装备、港口设备等为主，年销售收入</w:t>
      </w:r>
      <w:r w:rsidRPr="00B013CA">
        <w:rPr>
          <w:rFonts w:ascii="黑体" w:eastAsia="黑体"/>
          <w:b/>
          <w:sz w:val="24"/>
        </w:rPr>
        <w:t>8</w:t>
      </w:r>
      <w:r w:rsidRPr="00B013CA">
        <w:rPr>
          <w:rFonts w:ascii="黑体" w:eastAsia="黑体" w:hint="eastAsia"/>
          <w:b/>
          <w:sz w:val="24"/>
        </w:rPr>
        <w:t>亿元以上的设备贸易企业；属我行汽车行业授信政策明确的加大支持类企业集团成员单位、产品销售状况良好的汽车批发企业。对于不符合上述要求的贸易企业，应逐步予以减退。</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其他批发。该子类包括从事建材、家电、消费电子产品、服装、纺织品、日用百货、图书报刊、食品等产品贸易的企业。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该子类所涉企业经营产品主要为各类消费产品，范围较广，销售对象则以零售企业为主。由于此类企业销售规模相对较小、客户分散、大量资金被下游零售企业占用、盈利能力普遍较弱，因此对该子类应采取减退的授信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从严控制零售业贷款，严格准入条件，加大结构调整力度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零售业贷款，要严格准入条件，加快客户结构调整。对于由国际知名连锁零售企业控股并直接经营，或由国内大型零售企业集团控股经营，或属本地区知名、具备明显竞争优势的零售企业，各行可择优支持，其中：授信主体为单店的客户，年销售收入应不低于</w:t>
      </w:r>
      <w:r w:rsidRPr="00B013CA">
        <w:rPr>
          <w:rFonts w:ascii="黑体" w:eastAsia="黑体"/>
          <w:b/>
          <w:sz w:val="24"/>
        </w:rPr>
        <w:t>5</w:t>
      </w:r>
      <w:r w:rsidRPr="00B013CA">
        <w:rPr>
          <w:rFonts w:ascii="黑体" w:eastAsia="黑体" w:hint="eastAsia"/>
          <w:b/>
          <w:sz w:val="24"/>
        </w:rPr>
        <w:t>亿元，销售净利润率不低于</w:t>
      </w:r>
      <w:r w:rsidRPr="00B013CA">
        <w:rPr>
          <w:rFonts w:ascii="黑体" w:eastAsia="黑体"/>
          <w:b/>
          <w:sz w:val="24"/>
        </w:rPr>
        <w:t>3%</w:t>
      </w:r>
      <w:r w:rsidRPr="00B013CA">
        <w:rPr>
          <w:rFonts w:ascii="黑体" w:eastAsia="黑体" w:hint="eastAsia"/>
          <w:b/>
          <w:sz w:val="24"/>
        </w:rPr>
        <w:t>；授信主体为</w:t>
      </w:r>
      <w:r w:rsidRPr="00B013CA">
        <w:rPr>
          <w:rFonts w:ascii="黑体" w:eastAsia="黑体"/>
          <w:b/>
          <w:sz w:val="24"/>
        </w:rPr>
        <w:t>2</w:t>
      </w:r>
      <w:r w:rsidRPr="00B013CA">
        <w:rPr>
          <w:rFonts w:ascii="黑体" w:eastAsia="黑体" w:hint="eastAsia"/>
          <w:b/>
          <w:sz w:val="24"/>
        </w:rPr>
        <w:t>店以上的连锁经营客户，年销售收入应不低于</w:t>
      </w:r>
      <w:r w:rsidRPr="00B013CA">
        <w:rPr>
          <w:rFonts w:ascii="黑体" w:eastAsia="黑体"/>
          <w:b/>
          <w:sz w:val="24"/>
        </w:rPr>
        <w:t>10</w:t>
      </w:r>
      <w:r w:rsidRPr="00B013CA">
        <w:rPr>
          <w:rFonts w:ascii="黑体" w:eastAsia="黑体" w:hint="eastAsia"/>
          <w:b/>
          <w:sz w:val="24"/>
        </w:rPr>
        <w:t>亿元，销售净利润率不低于</w:t>
      </w:r>
      <w:r w:rsidRPr="00B013CA">
        <w:rPr>
          <w:rFonts w:ascii="黑体" w:eastAsia="黑体"/>
          <w:b/>
          <w:sz w:val="24"/>
        </w:rPr>
        <w:t>2.5%</w:t>
      </w:r>
      <w:r w:rsidRPr="00B013CA">
        <w:rPr>
          <w:rFonts w:ascii="黑体" w:eastAsia="黑体" w:hint="eastAsia"/>
          <w:b/>
          <w:sz w:val="24"/>
        </w:rPr>
        <w:t>。贷款原则上应落实充足、有效的担保措施，防止企业经营下滑导致我行债权落空。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不符合上述标准的企业，原则上不得新增授信敞口。对零售企业新建或改扩建大型购物广场、零售门店等固定资产贷款项目，不得给予授信支持。对于零售连锁企业集团的加盟店客户，因集团总部对其的管理较为松散，经营风险相对较大，故不得给予授信支持。对经营地段不佳、效益低下；规模扩张过快导致资金链紧张、拖欠供应商大额货款等零售业客户，须主动采取有关措施，尽快减持退出，防止出现资产损失。</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6.8.2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加强授信全流程管理，发挥各环节风险防范和预警作用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批发和零售企业资本金规模相对较小、负债率高、经营效益波动频繁、抗风险能力相对较弱。授前调查阶段，应详细了解客户实际资产、财务和经营状况，重点分析所销售产品的市场供求变化情况。对涉及经营资质、出口退税、配额管理等要求的企业，应特别关注其受国家政策变化的影响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授信审查阶段，在严格执行一般授信业务审查要求的基础上，对批发、零售行业授信客户须充分考虑以下因素：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授信品种应与企业实际经营结算方式相匹配，严格控制贷款投放，通过贴现、押汇、开证、承兑等授信品种的组合运用降低授信风险。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担保方式原则上应落实充足、有效的第三方保证或抵质押，防止企业经营状况下滑后我行债权落空；对仓单质押类授信业务，原则上不得接受与授信客户有较紧密关联关系的仓储公司出具的仓单。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对以外贸经营为主的批发企业，应重点关注其所面临的汇率风险，以及退税、配额等政策变化产生的不利影响，有针对性地提出授信条件或监管要求，防范和化解授信风险。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后监管阶段，应及时了解市场供求关系变化、国家政策调整等因素对企业经营收入、资金链状况产生的影响，对企业资金流向状况应予重点监控，尤其须防止批发企业将资金挪用至投机性衍生品交易或固定资产建设项目所引发的风险。对仓单质押类授信业务，应定期对仓储货物进行有效的实地核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为确保CMIS系统按批发业细分后的子类口径进行统计和分析的准确性，前台经营部门在录入客户行业分类基本信息时，应根据企业实际经营状况，按国标分类至小类。不得擅自调整批发、零售企业的行业分类，如无充分理由调整行业分类、人为隐匿客户真实行业类别，将视同违反总行授信政策，予以严肃处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7" w:name="_6.9__"/>
      <w:bookmarkEnd w:id="47"/>
      <w:r w:rsidRPr="00B013CA">
        <w:rPr>
          <w:rFonts w:ascii="黑体" w:eastAsia="黑体"/>
          <w:bCs w:val="0"/>
          <w:kern w:val="2"/>
          <w:lang w:val="en-GB"/>
        </w:rPr>
        <w:t>6.9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纺织</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B013CA">
      <w:pPr>
        <w:snapToGrid w:val="0"/>
        <w:spacing w:before="100" w:beforeAutospacing="1" w:after="100" w:afterAutospacing="1" w:line="360" w:lineRule="auto"/>
        <w:ind w:firstLineChars="192" w:firstLine="463"/>
        <w:rPr>
          <w:rFonts w:ascii="黑体" w:eastAsia="黑体" w:hAnsi="宋体"/>
          <w:b/>
          <w:color w:val="000000"/>
          <w:sz w:val="24"/>
        </w:rPr>
      </w:pPr>
      <w:r w:rsidRPr="00B013CA">
        <w:rPr>
          <w:rFonts w:ascii="黑体" w:eastAsia="黑体" w:hint="eastAsia"/>
          <w:b/>
          <w:sz w:val="24"/>
        </w:rPr>
        <w:t>纺织行业作为我国的传统产业和出口优势产业，近年呈现出高速发展态势。随着我国加入</w:t>
      </w:r>
      <w:r w:rsidRPr="00B013CA">
        <w:rPr>
          <w:rFonts w:ascii="黑体" w:eastAsia="黑体"/>
          <w:b/>
          <w:sz w:val="24"/>
        </w:rPr>
        <w:t>WTO</w:t>
      </w:r>
      <w:r w:rsidRPr="00B013CA">
        <w:rPr>
          <w:rFonts w:ascii="黑体" w:eastAsia="黑体" w:hint="eastAsia"/>
          <w:b/>
          <w:sz w:val="24"/>
        </w:rPr>
        <w:t>，纺织行业已逐步融入全球一体化市场。但是，我国纺织行业低水平规模扩张、效益低下的问题伴随着竞争的加剧而显得日益突出，特别是今年纺织品配额取消后，欧美等国启动特保措施和反倾销等贸易保护手段，限制我国纺织品出口，使得国内迅速增加的产能未能有效释放出来，出口大幅增长的预期也未能如期实现，势必会导致国内纺织行业竞争加剧，引发产业结构调整和产业升级，企业面临重新洗牌</w:t>
      </w:r>
      <w:r w:rsidRPr="00B013CA">
        <w:rPr>
          <w:rFonts w:ascii="黑体" w:eastAsia="黑体" w:hAnsi="宋体" w:hint="eastAsia"/>
          <w:b/>
          <w:color w:val="000000"/>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纺织行业整体运行状况及特点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近年来，纺织行业景气度呈上升态势，连续两年产销率达到</w:t>
      </w:r>
      <w:r w:rsidRPr="00B013CA">
        <w:rPr>
          <w:rFonts w:ascii="黑体" w:eastAsia="黑体"/>
          <w:b/>
          <w:sz w:val="24"/>
        </w:rPr>
        <w:t>97%</w:t>
      </w:r>
      <w:r w:rsidRPr="00B013CA">
        <w:rPr>
          <w:rFonts w:ascii="黑体" w:eastAsia="黑体" w:hint="eastAsia"/>
          <w:b/>
          <w:sz w:val="24"/>
        </w:rPr>
        <w:t>以上。但在高速增长的同时，投资扩张过度的问题逐步显现，</w:t>
      </w:r>
      <w:r w:rsidRPr="00B013CA">
        <w:rPr>
          <w:rFonts w:ascii="黑体" w:eastAsia="黑体"/>
          <w:b/>
          <w:sz w:val="24"/>
        </w:rPr>
        <w:t xml:space="preserve"> 2004</w:t>
      </w:r>
      <w:r w:rsidRPr="00B013CA">
        <w:rPr>
          <w:rFonts w:ascii="黑体" w:eastAsia="黑体" w:hint="eastAsia"/>
          <w:b/>
          <w:sz w:val="24"/>
        </w:rPr>
        <w:t>年行业利润增幅已有所回落。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2004</w:t>
      </w:r>
      <w:r w:rsidRPr="00B013CA">
        <w:rPr>
          <w:rFonts w:ascii="黑体" w:eastAsia="黑体" w:hint="eastAsia"/>
          <w:b/>
          <w:sz w:val="24"/>
        </w:rPr>
        <w:t>年全行业实现销售</w:t>
      </w:r>
      <w:r w:rsidRPr="00B013CA">
        <w:rPr>
          <w:rFonts w:ascii="黑体" w:eastAsia="黑体"/>
          <w:b/>
          <w:sz w:val="24"/>
        </w:rPr>
        <w:t>26400</w:t>
      </w:r>
      <w:r w:rsidRPr="00B013CA">
        <w:rPr>
          <w:rFonts w:ascii="黑体" w:eastAsia="黑体" w:hint="eastAsia"/>
          <w:b/>
          <w:sz w:val="24"/>
        </w:rPr>
        <w:t>亿元，同比增长</w:t>
      </w:r>
      <w:r w:rsidRPr="00B013CA">
        <w:rPr>
          <w:rFonts w:ascii="黑体" w:eastAsia="黑体"/>
          <w:b/>
          <w:sz w:val="24"/>
        </w:rPr>
        <w:t>22.8%</w:t>
      </w:r>
      <w:r w:rsidRPr="00B013CA">
        <w:rPr>
          <w:rFonts w:ascii="黑体" w:eastAsia="黑体" w:hint="eastAsia"/>
          <w:b/>
          <w:sz w:val="24"/>
        </w:rPr>
        <w:t>，其中纺织品和服装进出口总值为</w:t>
      </w:r>
      <w:r w:rsidRPr="00B013CA">
        <w:rPr>
          <w:rFonts w:ascii="黑体" w:eastAsia="黑体"/>
          <w:b/>
          <w:sz w:val="24"/>
        </w:rPr>
        <w:t>1142</w:t>
      </w:r>
      <w:r w:rsidRPr="00B013CA">
        <w:rPr>
          <w:rFonts w:ascii="黑体" w:eastAsia="黑体" w:hint="eastAsia"/>
          <w:b/>
          <w:sz w:val="24"/>
        </w:rPr>
        <w:t>亿美元，同比增长</w:t>
      </w:r>
      <w:r w:rsidRPr="00B013CA">
        <w:rPr>
          <w:rFonts w:ascii="黑体" w:eastAsia="黑体"/>
          <w:b/>
          <w:sz w:val="24"/>
        </w:rPr>
        <w:t>18.86%</w:t>
      </w:r>
      <w:r w:rsidRPr="00B013CA">
        <w:rPr>
          <w:rFonts w:ascii="黑体" w:eastAsia="黑体" w:hint="eastAsia"/>
          <w:b/>
          <w:sz w:val="24"/>
        </w:rPr>
        <w:t>。纺织品和服装出口总值为</w:t>
      </w:r>
      <w:r w:rsidRPr="00B013CA">
        <w:rPr>
          <w:rFonts w:ascii="黑体" w:eastAsia="黑体"/>
          <w:b/>
          <w:sz w:val="24"/>
        </w:rPr>
        <w:t>974</w:t>
      </w:r>
      <w:r w:rsidRPr="00B013CA">
        <w:rPr>
          <w:rFonts w:ascii="黑体" w:eastAsia="黑体" w:hint="eastAsia"/>
          <w:b/>
          <w:sz w:val="24"/>
        </w:rPr>
        <w:t>亿美元，同比增长</w:t>
      </w:r>
      <w:r w:rsidRPr="00B013CA">
        <w:rPr>
          <w:rFonts w:ascii="黑体" w:eastAsia="黑体"/>
          <w:b/>
          <w:sz w:val="24"/>
        </w:rPr>
        <w:t>21%</w:t>
      </w:r>
      <w:r w:rsidRPr="00B013CA">
        <w:rPr>
          <w:rFonts w:ascii="黑体" w:eastAsia="黑体" w:hint="eastAsia"/>
          <w:b/>
          <w:sz w:val="24"/>
        </w:rPr>
        <w:t>，占行业销售总额的</w:t>
      </w:r>
      <w:r w:rsidRPr="00B013CA">
        <w:rPr>
          <w:rFonts w:ascii="黑体" w:eastAsia="黑体"/>
          <w:b/>
          <w:sz w:val="24"/>
        </w:rPr>
        <w:t>30%</w:t>
      </w:r>
      <w:r w:rsidRPr="00B013CA">
        <w:rPr>
          <w:rFonts w:ascii="黑体" w:eastAsia="黑体" w:hint="eastAsia"/>
          <w:b/>
          <w:sz w:val="24"/>
        </w:rPr>
        <w:t>，占全国外贸出口总值的</w:t>
      </w:r>
      <w:r w:rsidRPr="00B013CA">
        <w:rPr>
          <w:rFonts w:ascii="黑体" w:eastAsia="黑体"/>
          <w:b/>
          <w:sz w:val="24"/>
        </w:rPr>
        <w:t>16.4%</w:t>
      </w:r>
      <w:r w:rsidRPr="00B013CA">
        <w:rPr>
          <w:rFonts w:ascii="黑体" w:eastAsia="黑体" w:hint="eastAsia"/>
          <w:b/>
          <w:sz w:val="24"/>
        </w:rPr>
        <w:t>，占全球纺织品贸易总额的</w:t>
      </w:r>
      <w:r w:rsidRPr="00B013CA">
        <w:rPr>
          <w:rFonts w:ascii="黑体" w:eastAsia="黑体"/>
          <w:b/>
          <w:sz w:val="24"/>
        </w:rPr>
        <w:t>1/4</w:t>
      </w:r>
      <w:r w:rsidRPr="00B013CA">
        <w:rPr>
          <w:rFonts w:ascii="黑体" w:eastAsia="黑体" w:hint="eastAsia"/>
          <w:b/>
          <w:sz w:val="24"/>
        </w:rPr>
        <w:t>。</w:t>
      </w:r>
      <w:r w:rsidRPr="00B013CA">
        <w:rPr>
          <w:rFonts w:ascii="黑体" w:eastAsia="黑体"/>
          <w:b/>
          <w:sz w:val="24"/>
        </w:rPr>
        <w:t>2004</w:t>
      </w:r>
      <w:r w:rsidRPr="00B013CA">
        <w:rPr>
          <w:rFonts w:ascii="黑体" w:eastAsia="黑体" w:hint="eastAsia"/>
          <w:b/>
          <w:sz w:val="24"/>
        </w:rPr>
        <w:t>年规模以上企业户数为</w:t>
      </w:r>
      <w:r w:rsidRPr="00B013CA">
        <w:rPr>
          <w:rFonts w:ascii="黑体" w:eastAsia="黑体"/>
          <w:b/>
          <w:sz w:val="24"/>
        </w:rPr>
        <w:t>2.98</w:t>
      </w:r>
      <w:r w:rsidRPr="00B013CA">
        <w:rPr>
          <w:rFonts w:ascii="黑体" w:eastAsia="黑体" w:hint="eastAsia"/>
          <w:b/>
          <w:sz w:val="24"/>
        </w:rPr>
        <w:t>万户，同比增长</w:t>
      </w:r>
      <w:r w:rsidRPr="00B013CA">
        <w:rPr>
          <w:rFonts w:ascii="黑体" w:eastAsia="黑体"/>
          <w:b/>
          <w:sz w:val="24"/>
        </w:rPr>
        <w:t>15.6%</w:t>
      </w:r>
      <w:r w:rsidRPr="00B013CA">
        <w:rPr>
          <w:rFonts w:ascii="黑体" w:eastAsia="黑体" w:hint="eastAsia"/>
          <w:b/>
          <w:sz w:val="24"/>
        </w:rPr>
        <w:t>，其中，亏损企业</w:t>
      </w:r>
      <w:r w:rsidRPr="00B013CA">
        <w:rPr>
          <w:rFonts w:ascii="黑体" w:eastAsia="黑体"/>
          <w:b/>
          <w:sz w:val="24"/>
        </w:rPr>
        <w:t>6068</w:t>
      </w:r>
      <w:r w:rsidRPr="00B013CA">
        <w:rPr>
          <w:rFonts w:ascii="黑体" w:eastAsia="黑体" w:hint="eastAsia"/>
          <w:b/>
          <w:sz w:val="24"/>
        </w:rPr>
        <w:t>家，亏损面</w:t>
      </w:r>
      <w:r w:rsidRPr="00B013CA">
        <w:rPr>
          <w:rFonts w:ascii="黑体" w:eastAsia="黑体"/>
          <w:b/>
          <w:sz w:val="24"/>
        </w:rPr>
        <w:t>20.3%</w:t>
      </w:r>
      <w:r w:rsidRPr="00B013CA">
        <w:rPr>
          <w:rFonts w:ascii="黑体" w:eastAsia="黑体" w:hint="eastAsia"/>
          <w:b/>
          <w:sz w:val="24"/>
        </w:rPr>
        <w:t>，同比上升</w:t>
      </w:r>
      <w:r w:rsidRPr="00B013CA">
        <w:rPr>
          <w:rFonts w:ascii="黑体" w:eastAsia="黑体"/>
          <w:b/>
          <w:sz w:val="24"/>
        </w:rPr>
        <w:t xml:space="preserve">0.47 </w:t>
      </w:r>
      <w:r w:rsidRPr="00B013CA">
        <w:rPr>
          <w:rFonts w:ascii="黑体" w:eastAsia="黑体" w:hint="eastAsia"/>
          <w:b/>
          <w:sz w:val="24"/>
        </w:rPr>
        <w:t>个百分点；实现销售收入</w:t>
      </w:r>
      <w:r w:rsidRPr="00B013CA">
        <w:rPr>
          <w:rFonts w:ascii="黑体" w:eastAsia="黑体"/>
          <w:b/>
          <w:sz w:val="24"/>
        </w:rPr>
        <w:t>15481</w:t>
      </w:r>
      <w:r w:rsidRPr="00B013CA">
        <w:rPr>
          <w:rFonts w:ascii="黑体" w:eastAsia="黑体" w:hint="eastAsia"/>
          <w:b/>
          <w:sz w:val="24"/>
        </w:rPr>
        <w:t>亿元，同比增长</w:t>
      </w:r>
      <w:r w:rsidRPr="00B013CA">
        <w:rPr>
          <w:rFonts w:ascii="黑体" w:eastAsia="黑体"/>
          <w:b/>
          <w:sz w:val="24"/>
        </w:rPr>
        <w:t>25%</w:t>
      </w:r>
      <w:r w:rsidRPr="00B013CA">
        <w:rPr>
          <w:rFonts w:ascii="黑体" w:eastAsia="黑体" w:hint="eastAsia"/>
          <w:b/>
          <w:sz w:val="24"/>
        </w:rPr>
        <w:t>；利润总额</w:t>
      </w:r>
      <w:r w:rsidRPr="00B013CA">
        <w:rPr>
          <w:rFonts w:ascii="黑体" w:eastAsia="黑体"/>
          <w:b/>
          <w:sz w:val="24"/>
        </w:rPr>
        <w:t>514</w:t>
      </w:r>
      <w:r w:rsidRPr="00B013CA">
        <w:rPr>
          <w:rFonts w:ascii="黑体" w:eastAsia="黑体" w:hint="eastAsia"/>
          <w:b/>
          <w:sz w:val="24"/>
        </w:rPr>
        <w:t>亿元，同比增长</w:t>
      </w:r>
      <w:r w:rsidRPr="00B013CA">
        <w:rPr>
          <w:rFonts w:ascii="黑体" w:eastAsia="黑体"/>
          <w:b/>
          <w:sz w:val="24"/>
        </w:rPr>
        <w:t>16%</w:t>
      </w:r>
      <w:r w:rsidRPr="00B013CA">
        <w:rPr>
          <w:rFonts w:ascii="黑体" w:eastAsia="黑体" w:hint="eastAsia"/>
          <w:b/>
          <w:sz w:val="24"/>
        </w:rPr>
        <w:t>。纺织行业整体集中度不高，小企业占企业总数的</w:t>
      </w:r>
      <w:r w:rsidRPr="00B013CA">
        <w:rPr>
          <w:rFonts w:ascii="黑体" w:eastAsia="黑体"/>
          <w:b/>
          <w:sz w:val="24"/>
        </w:rPr>
        <w:t>88%</w:t>
      </w:r>
      <w:r w:rsidRPr="00B013CA">
        <w:rPr>
          <w:rFonts w:ascii="黑体" w:eastAsia="黑体" w:hint="eastAsia"/>
          <w:b/>
          <w:sz w:val="24"/>
        </w:rPr>
        <w:t>，资产、销售及利润分别占比为</w:t>
      </w:r>
      <w:r w:rsidRPr="00B013CA">
        <w:rPr>
          <w:rFonts w:ascii="黑体" w:eastAsia="黑体"/>
          <w:b/>
          <w:sz w:val="24"/>
        </w:rPr>
        <w:t>37%</w:t>
      </w:r>
      <w:r w:rsidRPr="00B013CA">
        <w:rPr>
          <w:rFonts w:ascii="黑体" w:eastAsia="黑体" w:hint="eastAsia"/>
          <w:b/>
          <w:sz w:val="24"/>
        </w:rPr>
        <w:t>、</w:t>
      </w:r>
      <w:r w:rsidRPr="00B013CA">
        <w:rPr>
          <w:rFonts w:ascii="黑体" w:eastAsia="黑体"/>
          <w:b/>
          <w:sz w:val="24"/>
        </w:rPr>
        <w:t>45%</w:t>
      </w:r>
      <w:r w:rsidRPr="00B013CA">
        <w:rPr>
          <w:rFonts w:ascii="黑体" w:eastAsia="黑体" w:hint="eastAsia"/>
          <w:b/>
          <w:sz w:val="24"/>
        </w:rPr>
        <w:t>和</w:t>
      </w:r>
      <w:r w:rsidRPr="00B013CA">
        <w:rPr>
          <w:rFonts w:ascii="黑体" w:eastAsia="黑体"/>
          <w:b/>
          <w:sz w:val="24"/>
        </w:rPr>
        <w:t>45%</w:t>
      </w:r>
      <w:r w:rsidRPr="00B013CA">
        <w:rPr>
          <w:rFonts w:ascii="黑体" w:eastAsia="黑体" w:hint="eastAsia"/>
          <w:b/>
          <w:sz w:val="24"/>
        </w:rPr>
        <w:t>。</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从投资情况看，</w:t>
      </w:r>
      <w:r w:rsidRPr="00B013CA">
        <w:rPr>
          <w:rFonts w:ascii="黑体" w:eastAsia="黑体"/>
          <w:b/>
          <w:sz w:val="24"/>
        </w:rPr>
        <w:t>2003</w:t>
      </w:r>
      <w:r w:rsidRPr="00B013CA">
        <w:rPr>
          <w:rFonts w:ascii="黑体" w:eastAsia="黑体" w:hint="eastAsia"/>
          <w:b/>
          <w:sz w:val="24"/>
        </w:rPr>
        <w:t>年纺织行业投资增幅为</w:t>
      </w:r>
      <w:r w:rsidRPr="00B013CA">
        <w:rPr>
          <w:rFonts w:ascii="黑体" w:eastAsia="黑体"/>
          <w:b/>
          <w:sz w:val="24"/>
        </w:rPr>
        <w:t>67%</w:t>
      </w:r>
      <w:r w:rsidRPr="00B013CA">
        <w:rPr>
          <w:rFonts w:ascii="黑体" w:eastAsia="黑体" w:hint="eastAsia"/>
          <w:b/>
          <w:sz w:val="24"/>
        </w:rPr>
        <w:t>，</w:t>
      </w:r>
      <w:r w:rsidRPr="00B013CA">
        <w:rPr>
          <w:rFonts w:ascii="黑体" w:eastAsia="黑体"/>
          <w:b/>
          <w:sz w:val="24"/>
        </w:rPr>
        <w:t>2004</w:t>
      </w:r>
      <w:r w:rsidRPr="00B013CA">
        <w:rPr>
          <w:rFonts w:ascii="黑体" w:eastAsia="黑体" w:hint="eastAsia"/>
          <w:b/>
          <w:sz w:val="24"/>
        </w:rPr>
        <w:t>年有所回落，但仍保持</w:t>
      </w:r>
      <w:r w:rsidRPr="00B013CA">
        <w:rPr>
          <w:rFonts w:ascii="黑体" w:eastAsia="黑体"/>
          <w:b/>
          <w:sz w:val="24"/>
        </w:rPr>
        <w:t>30%</w:t>
      </w:r>
      <w:r w:rsidRPr="00B013CA">
        <w:rPr>
          <w:rFonts w:ascii="黑体" w:eastAsia="黑体" w:hint="eastAsia"/>
          <w:b/>
          <w:sz w:val="24"/>
        </w:rPr>
        <w:t>以上的较高增长速度，显示其产能和产量继续呈现与投资同比增长态势。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从区域结构看，我国纺织业生产区域集中度较高，主要集中于江苏、浙江、山东、广东、上海和福建地区，上述五省一市在企业数量、总资产、工业生产总值和销量等方面占据了全国纺织产业</w:t>
      </w:r>
      <w:r w:rsidRPr="00B013CA">
        <w:rPr>
          <w:rFonts w:ascii="黑体" w:eastAsia="黑体"/>
          <w:b/>
          <w:sz w:val="24"/>
        </w:rPr>
        <w:t>70%</w:t>
      </w:r>
      <w:r w:rsidRPr="00B013CA">
        <w:rPr>
          <w:rFonts w:ascii="黑体" w:eastAsia="黑体" w:hint="eastAsia"/>
          <w:b/>
          <w:sz w:val="24"/>
        </w:rPr>
        <w:t>以上的份额。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从不同类型企业看，民营企业个数、资产、销售、利润分别占比</w:t>
      </w:r>
      <w:r w:rsidRPr="00B013CA">
        <w:rPr>
          <w:rFonts w:ascii="黑体" w:eastAsia="黑体"/>
          <w:b/>
          <w:sz w:val="24"/>
        </w:rPr>
        <w:t>50%</w:t>
      </w:r>
      <w:r w:rsidRPr="00B013CA">
        <w:rPr>
          <w:rFonts w:ascii="黑体" w:eastAsia="黑体" w:hint="eastAsia"/>
          <w:b/>
          <w:sz w:val="24"/>
        </w:rPr>
        <w:t>、</w:t>
      </w:r>
      <w:r w:rsidRPr="00B013CA">
        <w:rPr>
          <w:rFonts w:ascii="黑体" w:eastAsia="黑体"/>
          <w:b/>
          <w:sz w:val="24"/>
        </w:rPr>
        <w:t>25%</w:t>
      </w:r>
      <w:r w:rsidRPr="00B013CA">
        <w:rPr>
          <w:rFonts w:ascii="黑体" w:eastAsia="黑体" w:hint="eastAsia"/>
          <w:b/>
          <w:sz w:val="24"/>
        </w:rPr>
        <w:t>、</w:t>
      </w:r>
      <w:r w:rsidRPr="00B013CA">
        <w:rPr>
          <w:rFonts w:ascii="黑体" w:eastAsia="黑体"/>
          <w:b/>
          <w:sz w:val="24"/>
        </w:rPr>
        <w:t>33%</w:t>
      </w:r>
      <w:r w:rsidRPr="00B013CA">
        <w:rPr>
          <w:rFonts w:ascii="黑体" w:eastAsia="黑体" w:hint="eastAsia"/>
          <w:b/>
          <w:sz w:val="24"/>
        </w:rPr>
        <w:t>和</w:t>
      </w:r>
      <w:r w:rsidRPr="00B013CA">
        <w:rPr>
          <w:rFonts w:ascii="黑体" w:eastAsia="黑体"/>
          <w:b/>
          <w:sz w:val="24"/>
        </w:rPr>
        <w:t>34%</w:t>
      </w:r>
      <w:r w:rsidRPr="00B013CA">
        <w:rPr>
          <w:rFonts w:ascii="黑体" w:eastAsia="黑体" w:hint="eastAsia"/>
          <w:b/>
          <w:sz w:val="24"/>
        </w:rPr>
        <w:t>，三资企业依次为</w:t>
      </w:r>
      <w:r w:rsidRPr="00B013CA">
        <w:rPr>
          <w:rFonts w:ascii="黑体" w:eastAsia="黑体"/>
          <w:b/>
          <w:sz w:val="24"/>
        </w:rPr>
        <w:t>20%</w:t>
      </w:r>
      <w:r w:rsidRPr="00B013CA">
        <w:rPr>
          <w:rFonts w:ascii="黑体" w:eastAsia="黑体" w:hint="eastAsia"/>
          <w:b/>
          <w:sz w:val="24"/>
        </w:rPr>
        <w:t>、</w:t>
      </w:r>
      <w:r w:rsidRPr="00B013CA">
        <w:rPr>
          <w:rFonts w:ascii="黑体" w:eastAsia="黑体"/>
          <w:b/>
          <w:sz w:val="24"/>
        </w:rPr>
        <w:t>25%</w:t>
      </w:r>
      <w:r w:rsidRPr="00B013CA">
        <w:rPr>
          <w:rFonts w:ascii="黑体" w:eastAsia="黑体" w:hint="eastAsia"/>
          <w:b/>
          <w:sz w:val="24"/>
        </w:rPr>
        <w:t>、</w:t>
      </w:r>
      <w:r w:rsidRPr="00B013CA">
        <w:rPr>
          <w:rFonts w:ascii="黑体" w:eastAsia="黑体"/>
          <w:b/>
          <w:sz w:val="24"/>
        </w:rPr>
        <w:t>23%</w:t>
      </w:r>
      <w:r w:rsidRPr="00B013CA">
        <w:rPr>
          <w:rFonts w:ascii="黑体" w:eastAsia="黑体" w:hint="eastAsia"/>
          <w:b/>
          <w:sz w:val="24"/>
        </w:rPr>
        <w:t>和</w:t>
      </w:r>
      <w:r w:rsidRPr="00B013CA">
        <w:rPr>
          <w:rFonts w:ascii="黑体" w:eastAsia="黑体"/>
          <w:b/>
          <w:sz w:val="24"/>
        </w:rPr>
        <w:t>25%</w:t>
      </w:r>
      <w:r w:rsidRPr="00B013CA">
        <w:rPr>
          <w:rFonts w:ascii="黑体" w:eastAsia="黑体" w:hint="eastAsia"/>
          <w:b/>
          <w:sz w:val="24"/>
        </w:rPr>
        <w:t>。民营企业和三资企业已逐渐成为我国纺织行业的主导力量。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当前纺织行业面临的形势</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国际、国内政策及贸易环境均对国内纺织行业的结构调整和洗牌产生挤压效应。</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从国际上看：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我国加入</w:t>
      </w:r>
      <w:r w:rsidRPr="00B013CA">
        <w:rPr>
          <w:rFonts w:ascii="黑体" w:eastAsia="黑体"/>
          <w:b/>
          <w:sz w:val="24"/>
        </w:rPr>
        <w:t>WTO</w:t>
      </w:r>
      <w:r w:rsidRPr="00B013CA">
        <w:rPr>
          <w:rFonts w:ascii="黑体" w:eastAsia="黑体" w:hint="eastAsia"/>
          <w:b/>
          <w:sz w:val="24"/>
        </w:rPr>
        <w:t>议定书中的纺织品特殊保障条款规定：中国出口产品如果数量增加幅度过大，对市场造成扰乱，</w:t>
      </w:r>
      <w:r w:rsidRPr="00B013CA">
        <w:rPr>
          <w:rFonts w:ascii="黑体" w:eastAsia="黑体"/>
          <w:b/>
          <w:sz w:val="24"/>
        </w:rPr>
        <w:t>WTO</w:t>
      </w:r>
      <w:r w:rsidRPr="00B013CA">
        <w:rPr>
          <w:rFonts w:ascii="黑体" w:eastAsia="黑体" w:hint="eastAsia"/>
          <w:b/>
          <w:sz w:val="24"/>
        </w:rPr>
        <w:t>成员国可以对其实行配额限制，实施期限至</w:t>
      </w:r>
      <w:r w:rsidRPr="00B013CA">
        <w:rPr>
          <w:rFonts w:ascii="黑体" w:eastAsia="黑体"/>
          <w:b/>
          <w:sz w:val="24"/>
        </w:rPr>
        <w:t>2013</w:t>
      </w:r>
      <w:r w:rsidRPr="00B013CA">
        <w:rPr>
          <w:rFonts w:ascii="黑体" w:eastAsia="黑体" w:hint="eastAsia"/>
          <w:b/>
          <w:sz w:val="24"/>
        </w:rPr>
        <w:t>年。因此，配额取消后国际贸易保护主义依然存在，主要进口国运用特保条款、反倾销措施以及技术壁垒、绿色壁垒等制造障碍，国际贸易壁垒将会成为配额取消后发达国家限制我国纺织品出口的重要手段。今年我国与欧美等国的贸易争端，其影响主要集中于纺织品成衣领域，特别对规模小、产品单一、技术含量不高、附加值低、出口依赖的纺织企业来说，受到的冲击更大。同时，该政策的负面传递效应，使部分从事面料制造、印染等中上游产业链的企业和成衣内销企业受到一定间接影响。中期看，设限产品有扩大趋势，国际贸易前景存在一定不明朗因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从国内情况看：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为抑制近年纺织行业投资增速过快、避免低水平重复建设，</w:t>
      </w:r>
      <w:r w:rsidRPr="00B013CA">
        <w:rPr>
          <w:rFonts w:ascii="黑体" w:eastAsia="黑体"/>
          <w:b/>
          <w:sz w:val="24"/>
        </w:rPr>
        <w:t>2004</w:t>
      </w:r>
      <w:r w:rsidRPr="00B013CA">
        <w:rPr>
          <w:rFonts w:ascii="黑体" w:eastAsia="黑体" w:hint="eastAsia"/>
          <w:b/>
          <w:sz w:val="24"/>
        </w:rPr>
        <w:t>年国家将纺织行业列为九大宏观控制行业之一，对其实行信贷紧缩政策；同时在产业政策上明确了鼓励类、限制类和淘汰类，并制定了新的行业标准。国家进一步加大行业结构调整的政策导向已十分清晰。</w:t>
      </w:r>
    </w:p>
    <w:p w:rsidR="004F4DEE" w:rsidRPr="00B013CA" w:rsidRDefault="004F4DEE" w:rsidP="0074280B">
      <w:pPr>
        <w:snapToGrid w:val="0"/>
        <w:spacing w:before="156" w:after="100" w:afterAutospacing="1" w:line="360" w:lineRule="auto"/>
        <w:ind w:firstLine="420"/>
        <w:rPr>
          <w:rFonts w:ascii="黑体" w:eastAsia="黑体" w:hAnsi="宋体"/>
          <w:b/>
          <w:color w:val="000000"/>
          <w:sz w:val="24"/>
        </w:rPr>
      </w:pPr>
      <w:r w:rsidRPr="00B013CA">
        <w:rPr>
          <w:rFonts w:ascii="黑体" w:eastAsia="黑体"/>
          <w:b/>
          <w:sz w:val="24"/>
        </w:rPr>
        <w:t xml:space="preserve">B. </w:t>
      </w:r>
      <w:r w:rsidRPr="00B013CA">
        <w:rPr>
          <w:rFonts w:ascii="黑体" w:eastAsia="黑体" w:hint="eastAsia"/>
          <w:b/>
          <w:sz w:val="24"/>
        </w:rPr>
        <w:t>国家关税及出口退税政策处于变化调整中。</w:t>
      </w:r>
      <w:r w:rsidRPr="00B013CA">
        <w:rPr>
          <w:rFonts w:ascii="黑体" w:eastAsia="黑体"/>
          <w:b/>
          <w:sz w:val="24"/>
        </w:rPr>
        <w:t>2004</w:t>
      </w:r>
      <w:r w:rsidRPr="00B013CA">
        <w:rPr>
          <w:rFonts w:ascii="黑体" w:eastAsia="黑体" w:hint="eastAsia"/>
          <w:b/>
          <w:sz w:val="24"/>
        </w:rPr>
        <w:t>年国家降低了出口退税比例，并宣布从</w:t>
      </w:r>
      <w:r w:rsidRPr="00B013CA">
        <w:rPr>
          <w:rFonts w:ascii="黑体" w:eastAsia="黑体"/>
          <w:b/>
          <w:sz w:val="24"/>
        </w:rPr>
        <w:t>2005</w:t>
      </w:r>
      <w:r w:rsidRPr="00B013CA">
        <w:rPr>
          <w:rFonts w:ascii="黑体" w:eastAsia="黑体" w:hint="eastAsia"/>
          <w:b/>
          <w:sz w:val="24"/>
        </w:rPr>
        <w:t>年开始对</w:t>
      </w:r>
      <w:r w:rsidRPr="00B013CA">
        <w:rPr>
          <w:rFonts w:ascii="黑体" w:eastAsia="黑体"/>
          <w:b/>
          <w:sz w:val="24"/>
        </w:rPr>
        <w:t>148</w:t>
      </w:r>
      <w:r w:rsidRPr="00B013CA">
        <w:rPr>
          <w:rFonts w:ascii="黑体" w:eastAsia="黑体" w:hint="eastAsia"/>
          <w:b/>
          <w:sz w:val="24"/>
        </w:rPr>
        <w:t>项纺织品征收出口关税，</w:t>
      </w:r>
      <w:r w:rsidRPr="00B013CA">
        <w:rPr>
          <w:rFonts w:ascii="黑体" w:eastAsia="黑体"/>
          <w:b/>
          <w:sz w:val="24"/>
        </w:rPr>
        <w:t>2005</w:t>
      </w:r>
      <w:r w:rsidRPr="00B013CA">
        <w:rPr>
          <w:rFonts w:ascii="黑体" w:eastAsia="黑体" w:hint="eastAsia"/>
          <w:b/>
          <w:sz w:val="24"/>
        </w:rPr>
        <w:t>年</w:t>
      </w:r>
      <w:r w:rsidRPr="00B013CA">
        <w:rPr>
          <w:rFonts w:ascii="黑体" w:eastAsia="黑体"/>
          <w:b/>
          <w:sz w:val="24"/>
        </w:rPr>
        <w:t>5</w:t>
      </w:r>
      <w:r w:rsidRPr="00B013CA">
        <w:rPr>
          <w:rFonts w:ascii="黑体" w:eastAsia="黑体" w:hint="eastAsia"/>
          <w:b/>
          <w:sz w:val="24"/>
        </w:rPr>
        <w:t>月又针对欧美启动“特保”调查，大幅度调高了</w:t>
      </w:r>
      <w:r w:rsidRPr="00B013CA">
        <w:rPr>
          <w:rFonts w:ascii="黑体" w:eastAsia="黑体"/>
          <w:b/>
          <w:sz w:val="24"/>
        </w:rPr>
        <w:t>74</w:t>
      </w:r>
      <w:r w:rsidRPr="00B013CA">
        <w:rPr>
          <w:rFonts w:ascii="黑体" w:eastAsia="黑体" w:hint="eastAsia"/>
          <w:b/>
          <w:sz w:val="24"/>
        </w:rPr>
        <w:t>种纺织品出口关税，随后又取消了</w:t>
      </w:r>
      <w:r w:rsidRPr="00B013CA">
        <w:rPr>
          <w:rFonts w:ascii="黑体" w:eastAsia="黑体"/>
          <w:b/>
          <w:sz w:val="24"/>
        </w:rPr>
        <w:t>81</w:t>
      </w:r>
      <w:r w:rsidRPr="00B013CA">
        <w:rPr>
          <w:rFonts w:ascii="黑体" w:eastAsia="黑体" w:hint="eastAsia"/>
          <w:b/>
          <w:sz w:val="24"/>
        </w:rPr>
        <w:t>种产品的关税。近期国家关税政策的频繁调整意味着配额取消后，政府将不断通过财税杠杆，一方面有效控制我国纺织品“量增价跌”的恶性竞争趋势，减小对全球纺织品市场的冲击，另一方面调整产业结构，引导企业发展有竞争力的、高附加值产品。上述国内政策的调整将在一定程度上降低部分企业的国际竞争力，促使一批处于微利或亏损边缘的纺织生产企业，以及一些长期处于低价竞销状态的中、小型出口企业被淘汰</w:t>
      </w:r>
      <w:r w:rsidRPr="00B013CA">
        <w:rPr>
          <w:rFonts w:ascii="黑体" w:eastAsia="黑体" w:hAnsi="宋体" w:hint="eastAsia"/>
          <w:b/>
          <w:color w:val="000000"/>
          <w:sz w:val="24"/>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目前我国纺织品增长方式以低水平规模扩张为主，核心竞争力较弱，出口产品表现为以中低档为主，缺乏自主品牌和高附加值产品。长期表现为</w:t>
      </w:r>
      <w:r w:rsidRPr="00B013CA">
        <w:rPr>
          <w:rFonts w:ascii="黑体" w:eastAsia="黑体"/>
          <w:b/>
          <w:color w:val="000000"/>
        </w:rPr>
        <w:t>“</w:t>
      </w:r>
      <w:r w:rsidRPr="00B013CA">
        <w:rPr>
          <w:rFonts w:ascii="黑体" w:eastAsia="黑体"/>
          <w:b/>
          <w:color w:val="000000"/>
        </w:rPr>
        <w:t>量大价低</w:t>
      </w:r>
      <w:r w:rsidRPr="00B013CA">
        <w:rPr>
          <w:rFonts w:ascii="黑体" w:eastAsia="黑体"/>
          <w:b/>
          <w:color w:val="000000"/>
        </w:rPr>
        <w:t>”</w:t>
      </w:r>
      <w:r w:rsidRPr="00B013CA">
        <w:rPr>
          <w:rFonts w:ascii="黑体" w:eastAsia="黑体"/>
          <w:b/>
          <w:color w:val="000000"/>
        </w:rPr>
        <w:t>和</w:t>
      </w:r>
      <w:r w:rsidRPr="00B013CA">
        <w:rPr>
          <w:rFonts w:ascii="黑体" w:eastAsia="黑体"/>
          <w:b/>
          <w:color w:val="000000"/>
        </w:rPr>
        <w:t>“</w:t>
      </w:r>
      <w:r w:rsidRPr="00B013CA">
        <w:rPr>
          <w:rFonts w:ascii="黑体" w:eastAsia="黑体"/>
          <w:b/>
          <w:color w:val="000000"/>
        </w:rPr>
        <w:t>量增价跌</w:t>
      </w:r>
      <w:r w:rsidRPr="00B013CA">
        <w:rPr>
          <w:rFonts w:ascii="黑体" w:eastAsia="黑体"/>
          <w:b/>
          <w:color w:val="000000"/>
        </w:rPr>
        <w:t>”</w:t>
      </w:r>
      <w:r w:rsidRPr="00B013CA">
        <w:rPr>
          <w:rFonts w:ascii="黑体" w:eastAsia="黑体"/>
          <w:b/>
          <w:color w:val="000000"/>
        </w:rPr>
        <w:t>。在国际纺织品价值链中，我国一直处于低端地位，纺织品生产商只能拿到10%－20%的利润，而80%以上的利润都被国外的品牌拥有者及批发商、分销商、零售商等供应环节垄断；同时，我国出口产品以定牌、贴牌为主，自有品牌仅占到10%左右，企业只赚取少量加工费，在竞争中处于被动和相当不利的地位。2005年，我国棉制裤子输美同比增长108.1%，但产品平均价格下跌了22%；女用衬衫出口欧盟增长244%，但价格却下降41%。</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纺织产能的迅速增长将增加对进口棉花的依赖，导致国际棉花价格高位运行，同时，石油价格的不断攀升，使化纤价格居高不下，从而使行业成本上升、平均利润水平趋于下降，纺织企业的竞争力进一步削弱。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我国纺织业还不能充分、自由的享受配额取消所带来的收益，近期中欧纺织品谈判达成的协议显示，未来几年将进入</w:t>
      </w:r>
      <w:r w:rsidRPr="00B013CA">
        <w:rPr>
          <w:rFonts w:ascii="黑体" w:eastAsia="黑体"/>
          <w:b/>
          <w:color w:val="000000"/>
        </w:rPr>
        <w:t>“</w:t>
      </w:r>
      <w:r w:rsidRPr="00B013CA">
        <w:rPr>
          <w:rFonts w:ascii="黑体" w:eastAsia="黑体"/>
          <w:b/>
          <w:color w:val="000000"/>
        </w:rPr>
        <w:t>隐形配额</w:t>
      </w:r>
      <w:r w:rsidRPr="00B013CA">
        <w:rPr>
          <w:rFonts w:ascii="黑体" w:eastAsia="黑体"/>
          <w:b/>
          <w:color w:val="000000"/>
        </w:rPr>
        <w:t>”</w:t>
      </w:r>
      <w:r w:rsidRPr="00B013CA">
        <w:rPr>
          <w:rFonts w:ascii="黑体" w:eastAsia="黑体"/>
          <w:b/>
          <w:color w:val="000000"/>
        </w:rPr>
        <w:t>和</w:t>
      </w:r>
      <w:r w:rsidRPr="00B013CA">
        <w:rPr>
          <w:rFonts w:ascii="黑体" w:eastAsia="黑体"/>
          <w:b/>
          <w:color w:val="000000"/>
        </w:rPr>
        <w:t>“</w:t>
      </w:r>
      <w:r w:rsidRPr="00B013CA">
        <w:rPr>
          <w:rFonts w:ascii="黑体" w:eastAsia="黑体"/>
          <w:b/>
          <w:color w:val="000000"/>
        </w:rPr>
        <w:t>主动配额</w:t>
      </w:r>
      <w:r w:rsidRPr="00B013CA">
        <w:rPr>
          <w:rFonts w:ascii="黑体" w:eastAsia="黑体"/>
          <w:b/>
          <w:color w:val="000000"/>
        </w:rPr>
        <w:t>”</w:t>
      </w:r>
      <w:r w:rsidRPr="00B013CA">
        <w:rPr>
          <w:rFonts w:ascii="黑体" w:eastAsia="黑体"/>
          <w:b/>
          <w:color w:val="000000"/>
        </w:rPr>
        <w:t>时代，限制性发展仍将是国内纺织行业的主要趋势。同时，国内配额将会向附加值高、有竞争力的企业倾斜，将有利于进一步加速中国纺织业的优胜劣汰。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综上，在当前全球纺织品市场一体化的形势下，国内纺织行业的发展将同时受国内外市场波动和变化的影响，中国纺织业的行业结构调整和产业升级已刻不容缓，那些产业链完整、议价能力强、销售网络成熟、产品附加值高的公司将会在竞争中胜出，而一些依赖低水平规模扩张、低成本竞争优势和低价竞销、无序竞争的企业将可能面临淘汰出局。</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纺织行业为维持减持类行业，对该行业的贷款立足于结构调整。全行行业贷款占比控制在</w:t>
      </w:r>
      <w:r w:rsidRPr="00B013CA">
        <w:rPr>
          <w:rFonts w:ascii="黑体" w:eastAsia="黑体"/>
          <w:b/>
          <w:sz w:val="24"/>
        </w:rPr>
        <w:t>3.3</w:t>
      </w:r>
      <w:r w:rsidRPr="00B013CA">
        <w:rPr>
          <w:rFonts w:ascii="黑体" w:eastAsia="黑体" w:hint="eastAsia"/>
          <w:b/>
          <w:sz w:val="24"/>
        </w:rPr>
        <w:t>％以内。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按照控制总量、优化存量、继续加大结构调整的授信原则，提高客户选择标准，有选择地支持符合国家产业政策、综合竞争能力强、规模效益显著、品牌效应明显、产品附加值高的纺织企业，以及具有研发能力和技术发展潜力的工贸一体化纺织企业，同时对一些产品档次高、有竞争实力、反应灵活、管理有序的中小企业可给予适当授信支持；加快从规模小、技术水平落后和产能严重过剩、效益低下的纺织企业中减持退出，特别是要从产品单一、附加值低、出口依赖的单纯加工贸易型纺织企业中退出；同时，应关注国有企业在行业调整中的变化，谨防国有企业在调整和竞争加剧的行业形势下被淘汰出局而带来的授信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在当前世界贸易环境变化、行业结构调整加剧和企业面临重新洗牌之际，应加大政策执行力度，防范系统性风险。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关注受欧美设限影响企业的授信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对受欧美等国设限影响企业，应严格控制新增授信，对存量授信根据具体情况调整原来的授信政策和方案，不得简单以维持了之。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已有授信余额的企业，应注意了解客户生产经营周期和产能的变化，并进一步对企业盈利能力及资金周转能力进行分析，通过加固担保措施、调整高风险授信产品、压缩授信总额、增加监控频率等方式最大限度的控制和防范授信风险；对已出现预警信号但尚未提用额度的要立即冻结额度，待事态发展明朗后，再重新确定授信方案。</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进一步加强客户结构调整，提高客户选择标准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对纺织行业的授信应在原授信余额基础上进行结构调整，原则上授信余额不得增加；现授信余额较大的杭州</w:t>
      </w:r>
      <w:r w:rsidRPr="00B013CA">
        <w:rPr>
          <w:rFonts w:ascii="黑体" w:eastAsia="黑体"/>
          <w:b/>
          <w:sz w:val="24"/>
        </w:rPr>
        <w:t>(</w:t>
      </w:r>
      <w:r w:rsidRPr="00B013CA">
        <w:rPr>
          <w:rFonts w:ascii="黑体" w:eastAsia="黑体" w:hint="eastAsia"/>
          <w:b/>
          <w:sz w:val="24"/>
        </w:rPr>
        <w:t>辖属绍兴分行、嘉兴分行、温州分行</w:t>
      </w:r>
      <w:r w:rsidRPr="00B013CA">
        <w:rPr>
          <w:rFonts w:ascii="黑体" w:eastAsia="黑体"/>
          <w:b/>
          <w:sz w:val="24"/>
        </w:rPr>
        <w:t>)</w:t>
      </w:r>
      <w:r w:rsidRPr="00B013CA">
        <w:rPr>
          <w:rFonts w:ascii="黑体" w:eastAsia="黑体" w:hint="eastAsia"/>
          <w:b/>
          <w:sz w:val="24"/>
        </w:rPr>
        <w:t>、济南</w:t>
      </w:r>
      <w:r w:rsidRPr="00B013CA">
        <w:rPr>
          <w:rFonts w:ascii="黑体" w:eastAsia="黑体"/>
          <w:b/>
          <w:sz w:val="24"/>
        </w:rPr>
        <w:t>(</w:t>
      </w:r>
      <w:r w:rsidRPr="00B013CA">
        <w:rPr>
          <w:rFonts w:ascii="黑体" w:eastAsia="黑体" w:hint="eastAsia"/>
          <w:b/>
          <w:sz w:val="24"/>
        </w:rPr>
        <w:t>含潍坊分行</w:t>
      </w:r>
      <w:r w:rsidRPr="00B013CA">
        <w:rPr>
          <w:rFonts w:ascii="黑体" w:eastAsia="黑体"/>
          <w:b/>
          <w:sz w:val="24"/>
        </w:rPr>
        <w:t>)</w:t>
      </w:r>
      <w:r w:rsidRPr="00B013CA">
        <w:rPr>
          <w:rFonts w:ascii="黑体" w:eastAsia="黑体" w:hint="eastAsia"/>
          <w:b/>
          <w:sz w:val="24"/>
        </w:rPr>
        <w:t>、无锡、宁波、常州等分行应制定具体结构调整和客户减持计划。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新增客户选择上要注重分析客户的产品结构和产品档次、所处行业地位、市场份额以及品牌、供销渠道是否稳定等情况，同时还要加强对资产结构、现金流量、偿债能力及盈利能力等财务指标的分析判断。新增贷款原则上投入</w:t>
      </w:r>
      <w:r w:rsidRPr="00B013CA">
        <w:rPr>
          <w:rFonts w:ascii="黑体" w:eastAsia="黑体"/>
          <w:b/>
          <w:sz w:val="24"/>
        </w:rPr>
        <w:t>5</w:t>
      </w:r>
      <w:r w:rsidRPr="00B013CA">
        <w:rPr>
          <w:rFonts w:ascii="黑体" w:eastAsia="黑体" w:hint="eastAsia"/>
          <w:b/>
          <w:sz w:val="24"/>
        </w:rPr>
        <w:t>级以上客户，对生产型企业应同时满足资产负债率在</w:t>
      </w:r>
      <w:r w:rsidRPr="00B013CA">
        <w:rPr>
          <w:rFonts w:ascii="黑体" w:eastAsia="黑体"/>
          <w:b/>
          <w:sz w:val="24"/>
        </w:rPr>
        <w:t>63%</w:t>
      </w:r>
      <w:r w:rsidRPr="00B013CA">
        <w:rPr>
          <w:rFonts w:ascii="黑体" w:eastAsia="黑体" w:hint="eastAsia"/>
          <w:b/>
          <w:sz w:val="24"/>
        </w:rPr>
        <w:t>以下，净利润率在</w:t>
      </w:r>
      <w:r w:rsidRPr="00B013CA">
        <w:rPr>
          <w:rFonts w:ascii="黑体" w:eastAsia="黑体"/>
          <w:b/>
          <w:sz w:val="24"/>
        </w:rPr>
        <w:t>4%</w:t>
      </w:r>
      <w:r w:rsidRPr="00B013CA">
        <w:rPr>
          <w:rFonts w:ascii="黑体" w:eastAsia="黑体" w:hint="eastAsia"/>
          <w:b/>
          <w:sz w:val="24"/>
        </w:rPr>
        <w:t>以上，连续二年销售和利润增幅在</w:t>
      </w:r>
      <w:r w:rsidRPr="00B013CA">
        <w:rPr>
          <w:rFonts w:ascii="黑体" w:eastAsia="黑体"/>
          <w:b/>
          <w:sz w:val="24"/>
        </w:rPr>
        <w:t>20%</w:t>
      </w:r>
      <w:r w:rsidRPr="00B013CA">
        <w:rPr>
          <w:rFonts w:ascii="黑体" w:eastAsia="黑体" w:hint="eastAsia"/>
          <w:b/>
          <w:sz w:val="24"/>
        </w:rPr>
        <w:t>以上等条件。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严格限制对</w:t>
      </w:r>
      <w:r w:rsidRPr="00B013CA">
        <w:rPr>
          <w:rFonts w:ascii="黑体" w:eastAsia="黑体"/>
          <w:b/>
          <w:sz w:val="24"/>
        </w:rPr>
        <w:t>6</w:t>
      </w: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级客户的新增授信；对</w:t>
      </w:r>
      <w:r w:rsidRPr="00B013CA">
        <w:rPr>
          <w:rFonts w:ascii="黑体" w:eastAsia="黑体"/>
          <w:b/>
          <w:sz w:val="24"/>
        </w:rPr>
        <w:t>6</w:t>
      </w: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级的存量客户授信，应在具体分析基础上进行控制和压缩，力争将贷款余额转为与出口贸易挂钩的授信品种，或采取抵质押等有效措施加固担保条件。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w:t>
      </w:r>
      <w:r w:rsidRPr="00B013CA">
        <w:rPr>
          <w:rFonts w:ascii="黑体" w:eastAsia="黑体"/>
          <w:b/>
          <w:sz w:val="24"/>
        </w:rPr>
        <w:t>8</w:t>
      </w:r>
      <w:r w:rsidRPr="00B013CA">
        <w:rPr>
          <w:rFonts w:ascii="黑体" w:eastAsia="黑体" w:hint="eastAsia"/>
          <w:b/>
          <w:sz w:val="24"/>
        </w:rPr>
        <w:t>级及以下的授信余额，各行应将有关客户名单纳入风险监控范畴予以重点监控，加大退出力度。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加强集团客户授信审查，有效实施集团风险监控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集团客户授信审查，无论其是否实行集中授信模式还是监控模式，都应对其借款原因和总体承贷能力作出准确判断后，核定其实际可授信总额，严格控制集中性风险。密切关注一个客户多头授信问题，有关主办行如济南分行应尽快分析、整合辖内各行对魏桥纺织集团的授信额度，压缩、归并对该客户的多头授信，避免因交叉授信带来的管理失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提高集团客户的有效担保能力。注意识别授信主体与保证人之间的关联关系，从严控制授信客户以关联企业作保证人，防止关联企业担保形同虚设。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6.9.2</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优化授信品种结构，关注客户情况变化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对该行业授信应以短期授信为主，产品上应以与企业生产贸易周期贴近的短期贸易融资品种为主，加强授信组合配置，提高综合效益。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密切关注政策和行业变化动向，及企业市场及财务经营状况的变动，一旦发现重大风险预警信号和不良信用记录，应及时采取有效应对措施，并及时预警，避免风险在更大范围内蔓延。</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8" w:name="_6.10__"/>
      <w:bookmarkEnd w:id="48"/>
      <w:r w:rsidRPr="00B013CA">
        <w:rPr>
          <w:rFonts w:ascii="黑体" w:eastAsia="黑体"/>
          <w:bCs w:val="0"/>
          <w:kern w:val="2"/>
          <w:lang w:val="en-GB"/>
        </w:rPr>
        <w:t>6.10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住宿餐饮</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6.10.1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行业运行情况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住宿餐饮业是第三产业的重要门类之一。该行业包含餐饮、住宿两个子行业。餐饮业指主要提供正餐、快餐、冷饮等食品服务的企业，也包括在从事餐食销售的同时，提供沐浴或健身等服务的企业。住宿业也称为饭店业，主要指以住宿服务为主的企业。按经营规模划分，住宿业又可分为高星级酒店、普通饭店两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近年来，随着国内经济的持续发展，人民生活水平快速提高，住宿和餐饮服务的市场需求不断上升。</w:t>
      </w:r>
      <w:r w:rsidRPr="00B013CA">
        <w:rPr>
          <w:rFonts w:ascii="黑体" w:eastAsia="黑体"/>
          <w:b/>
          <w:sz w:val="24"/>
        </w:rPr>
        <w:t>2004</w:t>
      </w:r>
      <w:r w:rsidRPr="00B013CA">
        <w:rPr>
          <w:rFonts w:ascii="黑体" w:eastAsia="黑体" w:hint="eastAsia"/>
          <w:b/>
          <w:sz w:val="24"/>
        </w:rPr>
        <w:t>年全国住宿餐饮行业产值约占全国</w:t>
      </w:r>
      <w:r w:rsidRPr="00B013CA">
        <w:rPr>
          <w:rFonts w:ascii="黑体" w:eastAsia="黑体"/>
          <w:b/>
          <w:sz w:val="24"/>
        </w:rPr>
        <w:t>GDP</w:t>
      </w:r>
      <w:r w:rsidRPr="00B013CA">
        <w:rPr>
          <w:rFonts w:ascii="黑体" w:eastAsia="黑体" w:hint="eastAsia"/>
          <w:b/>
          <w:sz w:val="24"/>
        </w:rPr>
        <w:t>的</w:t>
      </w:r>
      <w:r w:rsidRPr="00B013CA">
        <w:rPr>
          <w:rFonts w:ascii="黑体" w:eastAsia="黑体"/>
          <w:b/>
          <w:sz w:val="24"/>
        </w:rPr>
        <w:t>0.8%</w:t>
      </w:r>
      <w:r w:rsidRPr="00B013CA">
        <w:rPr>
          <w:rFonts w:ascii="黑体" w:eastAsia="黑体" w:hint="eastAsia"/>
          <w:b/>
          <w:sz w:val="24"/>
        </w:rPr>
        <w:t>左右，与</w:t>
      </w:r>
      <w:r w:rsidRPr="00B013CA">
        <w:rPr>
          <w:rFonts w:ascii="黑体" w:eastAsia="黑体"/>
          <w:b/>
          <w:sz w:val="24"/>
        </w:rPr>
        <w:t>2000</w:t>
      </w:r>
      <w:r w:rsidRPr="00B013CA">
        <w:rPr>
          <w:rFonts w:ascii="黑体" w:eastAsia="黑体" w:hint="eastAsia"/>
          <w:b/>
          <w:sz w:val="24"/>
        </w:rPr>
        <w:t>年相比提高了约</w:t>
      </w:r>
      <w:r w:rsidRPr="00B013CA">
        <w:rPr>
          <w:rFonts w:ascii="黑体" w:eastAsia="黑体"/>
          <w:b/>
          <w:sz w:val="24"/>
        </w:rPr>
        <w:t>0.3</w:t>
      </w:r>
      <w:r w:rsidRPr="00B013CA">
        <w:rPr>
          <w:rFonts w:ascii="黑体" w:eastAsia="黑体" w:hint="eastAsia"/>
          <w:b/>
          <w:sz w:val="24"/>
        </w:rPr>
        <w:t>个百分点。商务及旅游热点城市的宾馆、饭店整体经营情况较好，各发达省份中等城市的住宿餐饮行业也得到了一定发展。同时，住宿餐饮企业的经营景气状况受城市经济发展程度、区域经济周期变化影响较大，与制造业等其他产业相比，企业生命周期相对较短。据不完全统计，餐饮、住宿企业的平均存续期分别为</w:t>
      </w:r>
      <w:r w:rsidRPr="00B013CA">
        <w:rPr>
          <w:rFonts w:ascii="黑体" w:eastAsia="黑体"/>
          <w:b/>
          <w:sz w:val="24"/>
        </w:rPr>
        <w:t>3.3</w:t>
      </w:r>
      <w:r w:rsidRPr="00B013CA">
        <w:rPr>
          <w:rFonts w:ascii="黑体" w:eastAsia="黑体" w:hint="eastAsia"/>
          <w:b/>
          <w:sz w:val="24"/>
        </w:rPr>
        <w:t>年和</w:t>
      </w:r>
      <w:r w:rsidRPr="00B013CA">
        <w:rPr>
          <w:rFonts w:ascii="黑体" w:eastAsia="黑体"/>
          <w:b/>
          <w:sz w:val="24"/>
        </w:rPr>
        <w:t>5.2</w:t>
      </w:r>
      <w:r w:rsidRPr="00B013CA">
        <w:rPr>
          <w:rFonts w:ascii="黑体" w:eastAsia="黑体" w:hint="eastAsia"/>
          <w:b/>
          <w:sz w:val="24"/>
        </w:rPr>
        <w:t>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从经营、风险因素等方面来看，住宿餐饮业下属两个子行业也存在各自的特点：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6.10.1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餐饮业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部分知名度高、产品有特色、迎合市场需求的优质餐饮企业盈利能力强、现金流较充足。因其销售收入主要以现金方式实现，故现金流相对较稳定，对外部融资的依赖度不大。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受以下因素的影响，大部分企业经营前景不稳定，抗风险能力弱：经营场所以租赁为主，固定资产较少，融资需求主要存在于大规模装修、连锁扩张等经营变化时期；所有制形式以民营为主，经营主导权和资金支配权往往集中于企业所有者个人，外部难以对企业实施有效监控；企业经营变化迅速，营销手段失误、扩张效果不佳、服务缺乏特色等因素均可导致经营快速下滑。对于餐饮企业而言，一旦经营失败，则重组的可能性很小，银行的债权将无法得到保障。</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6.10.1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住宿业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部分位于重点商务及旅游城市中心城区、服务上档次的高星级酒店经营状况较好，此类企业一般由国际知名酒店管理集团负责运营、客房数在300-500间左右、客房率保持在70%以上的较高水平。普通饭店企业普遍经营状况一般，季节性波动明显，其中客房数100间以上并形成连锁规模的经济型饭店企业经营状况相对较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受以下因素影响，大部分住宿企业盈利状况不佳、经营前景不明朗：与收入水平相比，设施的折旧和日常维护费用较高，虽部分企业现金流情况尚可，但全行业盈利能力普遍较弱，大部分企业呈亏损状态；为维持档次，住宿企业的更新和装修开支较大且频率较高；对外融资通常以建筑物抵押，而酒店房产一般难以分拆处置，因此一旦出现风险，银行往往难以及时挽回损失。对于新建的大型高星级酒店项目而言，由于经营过程中不确定因素较多，故效益预测难度较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6.10.2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6.10.2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明确减退目标和准入条件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控制总量、降低占比。2005年末住宿餐饮业在全行贷款总额中的占比应控制在1.15%以下。各行住宿餐饮行业贷款占比不得超过总行确定的管理目标要求。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对餐饮业贷款应严格控制总量、加快结构调整。各行应加大对中小规模客户减退力度，对东部沿海省市日均销售收入不足30万元、东北和中西部地区日均销售收入不足20万元的餐饮企业客户，相关分行应加快减退。在落实充足、有效担保措施的前提下，对具有地方名优特色、经营状况良好、现金流量大的餐饮业大型企业可予以维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对普通饭店类住宿企业，近期不得发展新授信客户。对存量客户中客房数超过100间、客房率长期保持在70%以上、已形成连锁经营规模，经营财务状况良好的经济型饭店企业，在落实充足、有效担保措施的前提下，可予以适度维持。对客房数不足100间、客房率低于70%、经营状况不佳的客户，应立即采取有效措施加大收贷力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对高级酒店类住宿企业，国际大都市、热点商务和旅游城市所在地分行可对投资方实力强、由国际知名管理集团运营、客房数超过300间、客房率保持在70%以上、效益良好的四至五星级酒店可择优支持。对不符合上述标准的高级酒店类企业，应予减退。</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6.10.2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加强授信授权管理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各行原则上不得对餐饮业新增固定资产贷款；省辖行住宿餐饮业贷款全部上报省分行审批；高级酒店类固定资产贷款项目均须上报总行审批。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各省分行须加强对全辖住宿餐饮业贷款的控制力度，及时跟踪省辖行住宿餐饮行业贷款变动情况，督促落实减退计划。</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明确减退或调整计划：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对短期内收贷难度较大的企业，应有针对性地采取加固担保、压缩敞口等措施；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对已列入减退名单的客户，应确保按期完成减退计划；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对已发放的固定资产贷款，应着重分析贷款是否用于原定项目、项目是否已如期产生效益、目前经营状况与效益预测的差异及原因，并落实分期还贷计划，防止还款压力过于集中；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对采用空调和冷库等难以处置的专用设备抵押、或虽已落实房产抵押但预计变现能力不足值的存量贷款，相关分行应积极更换或追加担保措施；新办理授信业务时不得再接受房屋附属设施或专用生产设施抵押。</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加大对住宿餐饮业客户的监控力度，切实提高监控质量。应增加对该行业客户的实地查访频率，重点关注相关企业的经营波动和现金流等状况，适时调整授信策略和方案。</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（5）</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严格执行行业分类标准。不得擅自将住宿餐饮企业贷款的行业分类调至服务业等其他行业。如无充分理由擅自调整或人为隐匿客户真实行业类别，将视同违反总行授信政策，予以严肃处理。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49" w:name="_6.11__"/>
      <w:bookmarkEnd w:id="49"/>
      <w:r w:rsidRPr="00B013CA">
        <w:rPr>
          <w:rFonts w:ascii="黑体" w:eastAsia="黑体"/>
          <w:bCs w:val="0"/>
          <w:kern w:val="2"/>
          <w:lang w:val="en-GB"/>
        </w:rPr>
        <w:t>6.11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房地产业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严格房地产贷款投入，实行严格的房地产行业授信政策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要严格控制房地产贷款投入；严格控制土地储备贷款，原则上不再新增对土地储备中心贷款；严格限制在原有结构调整不力的情况下继续新增房地产开发贷款；谨慎对待开发区或园区贷款，鼓励在客户结构调整的基础上适当支持经济效益良好的经济适用房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加强总行对分行执行情况的监控和监管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加强余额控制和比例控制，对已下达各行的房地产贷款总量控制和比例控制目标，各分行要严格掌握。未经总行批准，不得突破。总行将在对各分行按月跟踪、分析基础上，加强对结构调整的管理力度，视情况实行警示、部分上收房地产贷款审批权及全部上收房地产贷款审批权等处罚措施。</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实行严格的新增投放政策，着力调整客户结构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各省分行应上收对省辖行房地产贷款审批权限，省辖行对房地产开发贷款、土地储备贷款、开发区或园区贷款的展期或新增均应逐笔上报省分行审批。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对新增贷款应提高准入门槛，重点放在客户结构、担保方式、贷款投向的大力调整上。</w:t>
      </w:r>
      <w:r w:rsidRPr="00B013CA">
        <w:rPr>
          <w:rFonts w:ascii="黑体" w:eastAsia="黑体"/>
          <w:b/>
          <w:sz w:val="24"/>
        </w:rPr>
        <w:t>2005</w:t>
      </w:r>
      <w:r w:rsidRPr="00B013CA">
        <w:rPr>
          <w:rFonts w:ascii="黑体" w:eastAsia="黑体" w:hint="eastAsia"/>
          <w:b/>
          <w:sz w:val="24"/>
        </w:rPr>
        <w:t>年末全行房地产贷款占比控制在</w:t>
      </w:r>
      <w:r w:rsidRPr="00B013CA">
        <w:rPr>
          <w:rFonts w:ascii="黑体" w:eastAsia="黑体"/>
          <w:b/>
          <w:sz w:val="24"/>
        </w:rPr>
        <w:t>9</w:t>
      </w:r>
      <w:r w:rsidRPr="00B013CA">
        <w:rPr>
          <w:rFonts w:ascii="黑体" w:eastAsia="黑体" w:hint="eastAsia"/>
          <w:b/>
          <w:sz w:val="24"/>
        </w:rPr>
        <w:t>％以内。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择优支持信用评级高、资产负债率合理、具备一级开发资质、具有连续多年房地产开发经验、连续三年以上在国内和当地开发及销售面积居前</w:t>
      </w:r>
      <w:r w:rsidRPr="00B013CA">
        <w:rPr>
          <w:rFonts w:ascii="黑体" w:eastAsia="黑体"/>
          <w:b/>
          <w:sz w:val="24"/>
        </w:rPr>
        <w:t>10</w:t>
      </w:r>
      <w:r w:rsidRPr="00B013CA">
        <w:rPr>
          <w:rFonts w:ascii="黑体" w:eastAsia="黑体" w:hint="eastAsia"/>
          <w:b/>
          <w:sz w:val="24"/>
        </w:rPr>
        <w:t>位并具有一定市场占有率、无拖欠建筑商工资情况的房地产开发企业，重点选择销售前景好、发展潜力大、经济效益好，还本付息能力强的普通商品住房和经济适用住房项目，严格控制高档商品住房、别墅、高档商用房、大型购物中心、酒店、高档娱乐设施贷款以及商铺对公按揭，不对商品房空置量大，负债率高的房地产企业发放贷款。</w:t>
      </w:r>
    </w:p>
    <w:p w:rsidR="004F4DEE" w:rsidRPr="00B013CA" w:rsidRDefault="004F4DEE" w:rsidP="0074280B">
      <w:pPr>
        <w:snapToGrid w:val="0"/>
        <w:spacing w:before="156" w:after="100" w:afterAutospacing="1" w:line="360" w:lineRule="auto"/>
        <w:ind w:firstLine="420"/>
        <w:rPr>
          <w:rFonts w:ascii="黑体" w:eastAsia="黑体" w:hAnsi="宋体"/>
          <w:b/>
          <w:color w:val="000000"/>
          <w:sz w:val="24"/>
        </w:rPr>
      </w:pPr>
      <w:r w:rsidRPr="00B013CA">
        <w:rPr>
          <w:rFonts w:ascii="黑体" w:eastAsia="黑体" w:hint="eastAsia"/>
          <w:b/>
          <w:sz w:val="24"/>
        </w:rPr>
        <w:t>原则上不再发放新的土地储备贷款、省级及以下的开发区或园区贷款；重点支持园区内世界</w:t>
      </w:r>
      <w:r w:rsidRPr="00B013CA">
        <w:rPr>
          <w:rFonts w:ascii="黑体" w:eastAsia="黑体"/>
          <w:b/>
          <w:sz w:val="24"/>
        </w:rPr>
        <w:t>500</w:t>
      </w:r>
      <w:r w:rsidRPr="00B013CA">
        <w:rPr>
          <w:rFonts w:ascii="黑体" w:eastAsia="黑体" w:hint="eastAsia"/>
          <w:b/>
          <w:sz w:val="24"/>
        </w:rPr>
        <w:t>强和国内优质企业；在办理开发区及园区续授信时应作具体分析，对区内优质企业在我行开户数达不到</w:t>
      </w:r>
      <w:r w:rsidRPr="00B013CA">
        <w:rPr>
          <w:rFonts w:ascii="黑体" w:eastAsia="黑体"/>
          <w:b/>
          <w:sz w:val="24"/>
        </w:rPr>
        <w:t>50</w:t>
      </w:r>
      <w:r w:rsidRPr="00B013CA">
        <w:rPr>
          <w:rFonts w:ascii="黑体" w:eastAsia="黑体" w:hint="eastAsia"/>
          <w:b/>
          <w:sz w:val="24"/>
        </w:rPr>
        <w:t>％以上，区内优质企业授信额度低于开发区及园区贷款额度的应予以减持。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严格房地产贷款审查，强化贷后管理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贷款审查不论贷款期限长短，均应按项目进行经济分析，对项目四证、自有资金、投向方面严格掌握。特别加强项目合法性的审查，房产开发项目必须四证齐全，项目资本金比例不得低于</w:t>
      </w:r>
      <w:r w:rsidRPr="00B013CA">
        <w:rPr>
          <w:rFonts w:ascii="黑体" w:eastAsia="黑体"/>
          <w:b/>
          <w:sz w:val="24"/>
        </w:rPr>
        <w:t>35%</w:t>
      </w:r>
      <w:r w:rsidRPr="00B013CA">
        <w:rPr>
          <w:rFonts w:ascii="黑体" w:eastAsia="黑体" w:hint="eastAsia"/>
          <w:b/>
          <w:sz w:val="24"/>
        </w:rPr>
        <w:t>，商用房自有资金比例应达到</w:t>
      </w:r>
      <w:r w:rsidRPr="00B013CA">
        <w:rPr>
          <w:rFonts w:ascii="黑体" w:eastAsia="黑体"/>
          <w:b/>
          <w:sz w:val="24"/>
        </w:rPr>
        <w:t>50%</w:t>
      </w:r>
      <w:r w:rsidRPr="00B013CA">
        <w:rPr>
          <w:rFonts w:ascii="黑体" w:eastAsia="黑体" w:hint="eastAsia"/>
          <w:b/>
          <w:sz w:val="24"/>
        </w:rPr>
        <w:t>以上；土地储备贷款要取得土地收购、征用合法性资料，必须符合法定程序的土地利用总体规划、城市规划和土地利用年度计划；开发区或园区房产开发项目报批手续完备、规划合理。贷款严禁跨地区使用，严禁短贷长用、借新还旧和发放用于归还他行贷款等。</w:t>
      </w:r>
    </w:p>
    <w:p w:rsidR="004F4DEE" w:rsidRPr="00B013CA" w:rsidRDefault="004F4DEE" w:rsidP="0074280B">
      <w:pPr>
        <w:snapToGrid w:val="0"/>
        <w:spacing w:before="156" w:after="100" w:afterAutospacing="1" w:line="360" w:lineRule="auto"/>
        <w:ind w:firstLine="420"/>
        <w:rPr>
          <w:rFonts w:ascii="黑体" w:eastAsia="黑体" w:hAnsi="宋体"/>
          <w:b/>
          <w:color w:val="000000"/>
          <w:sz w:val="24"/>
        </w:rPr>
      </w:pPr>
      <w:r w:rsidRPr="00B013CA">
        <w:rPr>
          <w:rFonts w:ascii="黑体" w:eastAsia="黑体" w:hint="eastAsia"/>
          <w:b/>
          <w:sz w:val="24"/>
        </w:rPr>
        <w:t>对项目实施全程监管，防止项目资金被挪用；提高贷后查访频率，掌握贷款项目工程进度、销售进展、资金回笼状况等；根据销售资金回笼进度要求企业逐步偿还贷款，防止贷款被挪用其他项目。</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强化房地产行业贷款的风险排查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点对宏观调控是否给房地产市场带来负面影响，土地储备机构的土地流转速度和交易量是否出现大幅萎缩，开发区或园区贷款机构的招商进度是否有减缓现象，房地产开发贷款进度是否因宏观调控的影响而放缓，项目是否因售价的降低导致开发商无法按期偿还贷款，开发商是否因他行信贷政策的改变导致资金链绷紧等情况进行评估。同时，应关注以房地产作抵押的其他授信业务的抵押物价值变化情况，结合定期</w:t>
      </w:r>
      <w:r w:rsidRPr="00B013CA">
        <w:rPr>
          <w:rFonts w:ascii="黑体" w:eastAsia="黑体"/>
          <w:b/>
          <w:sz w:val="24"/>
        </w:rPr>
        <w:t>/</w:t>
      </w:r>
      <w:r w:rsidRPr="00B013CA">
        <w:rPr>
          <w:rFonts w:ascii="黑体" w:eastAsia="黑体" w:hint="eastAsia"/>
          <w:b/>
          <w:sz w:val="24"/>
        </w:rPr>
        <w:t>不定期授信后监控进行内部价值重估，必要时可要求指定专业机构进行重估。根据情况及时调整授信政策和加固担保措施。</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6.11.1</w:t>
        </w:r>
      </w:smartTag>
      <w:r w:rsidRPr="00B013CA">
        <w:rPr>
          <w:rFonts w:ascii="黑体" w:eastAsia="黑体"/>
          <w:bCs w:val="0"/>
          <w:sz w:val="24"/>
          <w:szCs w:val="24"/>
          <w:lang w:val="en-GB"/>
        </w:rPr>
        <w:t>.6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进一步落实主动退出机制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各分行要对照银监会相关规定以及总行制定的主动退出机制管理办法中的预警信号，实时监控房地产市场动态的主要指标，对已出现风险预警标识的，采取主动减持、退出措施，有效地防范和化解授信风险。</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0" w:name="_6.12__"/>
      <w:bookmarkEnd w:id="50"/>
      <w:r w:rsidRPr="00B013CA">
        <w:rPr>
          <w:rFonts w:ascii="黑体" w:eastAsia="黑体"/>
          <w:bCs w:val="0"/>
          <w:kern w:val="2"/>
          <w:lang w:val="en-GB"/>
        </w:rPr>
        <w:t>6.12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港口、物流行业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具有受周边地区产业状况和国内外经济周期影响大、资产专用性强等特点。我行应在国家重点或货物吞吐量居国内前列的沿海港口企业、国际著名航运企业投资项目中，选取市场份额高、综合竞争力强、现金流量大、经济效益显著的项目予以支持，授信品种以中短期业务为主。物流方面，优先支持品牌知名度高，且在运输、仓储、码头、货代等综合物流领域具有较强竞争力的企业。</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1" w:name="_6.13__"/>
      <w:bookmarkEnd w:id="51"/>
      <w:r w:rsidRPr="00B013CA">
        <w:rPr>
          <w:rFonts w:ascii="黑体" w:eastAsia="黑体"/>
          <w:bCs w:val="0"/>
          <w:kern w:val="2"/>
          <w:lang w:val="en-GB"/>
        </w:rPr>
        <w:t>6.13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航空运输业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重点支持国航、东航、南航三大集团公司及集团内的核心优势企业，择优支持部分拥有热门航线资源、经营效益良好的地方性民航运输企业。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铁路运输业，鉴于该行业资金集中度高，投资回收期超长的特点，我行可适度支持已按现代企业制度规范运作、市场占有率较高、经济效益良好的铁道部直属企业以及经济发达地区的部分城际客运专线项目。</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2" w:name="_6.14__"/>
      <w:bookmarkEnd w:id="52"/>
      <w:r w:rsidRPr="00B013CA">
        <w:rPr>
          <w:rFonts w:ascii="黑体" w:eastAsia="黑体"/>
          <w:bCs w:val="0"/>
          <w:kern w:val="2"/>
          <w:lang w:val="en-GB"/>
        </w:rPr>
        <w:t>6.14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煤炭采掘业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随着国民经济的快速发展，煤炭作为重要的能源和生产原料需求持续旺盛。近年，国家对煤炭采掘行业采取加快建立现代企业制度、关闭违法开采的地方小煤矿、整治煤炭无序交易等调控措施，有利于煤炭市场的健康发展。与此同时，煤炭企业具有采掘风险较大的弱点，历史包袱重、抗市场波动能力弱、市场不规范等问题仍未完全解决，受电力、钢铁等行业景气程度的影响较大。我行可支持具有规模优势、经营规范、市场占有率高的重点煤矿企业，授信期限应以中短期为主；禁止对存在违规采掘、生产、安全设施落后等问题的煤矿企业发放贷款，已发放的须及早收回。</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3" w:name="_6.15__"/>
      <w:bookmarkEnd w:id="53"/>
      <w:r w:rsidRPr="00B013CA">
        <w:rPr>
          <w:rFonts w:ascii="黑体" w:eastAsia="黑体"/>
          <w:bCs w:val="0"/>
          <w:kern w:val="2"/>
          <w:lang w:val="en-GB"/>
        </w:rPr>
        <w:t>6.15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烟草行业</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hint="eastAsia"/>
          <w:b/>
          <w:sz w:val="24"/>
        </w:rPr>
        <w:t>烟草行业是各地财政的支柱，一定时期内保持总体趋好的发展态势。全行应加大对卷烟品牌知名度高、负担轻、效益好的骨干卷烟生产企业和销售企业投入，减少对地方小烟厂的支持。</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4" w:name="_6.16__"/>
      <w:bookmarkEnd w:id="54"/>
      <w:r w:rsidRPr="00B013CA">
        <w:rPr>
          <w:rFonts w:ascii="黑体" w:eastAsia="黑体"/>
          <w:bCs w:val="0"/>
          <w:kern w:val="2"/>
          <w:lang w:val="en-GB"/>
        </w:rPr>
        <w:t>6.16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制药行业</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其市场份额逐步向科研实力强、品牌良好的优质企业集中。重点支持有自主研发能力和专利优势、拳头产品多、市场占有率高、品牌效应好的药品生产企业及国外著名医药企业在国内设立的有一定规模的三资企业，退出经济效益不佳的普通药品企业。</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5" w:name="_6.17__"/>
      <w:bookmarkEnd w:id="55"/>
      <w:r w:rsidRPr="00B013CA">
        <w:rPr>
          <w:rFonts w:ascii="黑体" w:eastAsia="黑体"/>
          <w:bCs w:val="0"/>
          <w:kern w:val="2"/>
          <w:lang w:val="en-GB"/>
        </w:rPr>
        <w:t>6.17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设备制造业</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设备制造业在国内已形成较为完整的体系，部分成套设备的研制生产能力达到世界</w:t>
      </w:r>
      <w:r w:rsidRPr="00B013CA">
        <w:rPr>
          <w:rFonts w:ascii="黑体" w:eastAsia="黑体" w:hAnsi="宋体" w:hint="eastAsia"/>
          <w:b/>
          <w:sz w:val="24"/>
        </w:rPr>
        <w:t>先进水平。但该行业也存在总体技能不高，大多数中小企业缺乏资金、经济效益不容乐观，少数具有一定实力的大型企业则面临国外厂家的激烈竞争的问题。我行应择优支持机制新、技术含量高、产品竞争力强的电信、电力、港口、航空、石化、轨道交通、集装箱、高附加值钢结构等设备制造企业，退出规模小、技术水平低、市场窄的客户。</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6" w:name="_6.18__"/>
      <w:bookmarkEnd w:id="56"/>
      <w:r w:rsidRPr="00B013CA">
        <w:rPr>
          <w:rFonts w:ascii="黑体" w:eastAsia="黑体"/>
          <w:bCs w:val="0"/>
          <w:kern w:val="2"/>
          <w:lang w:val="en-GB"/>
        </w:rPr>
        <w:t>6.18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城市公用事业及市政建设</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该行业具有垄断经营的行业特性，现金流量稳定，但盈利能力一般。可支持现金流</w:t>
      </w:r>
      <w:r w:rsidRPr="00B013CA">
        <w:rPr>
          <w:rFonts w:ascii="黑体" w:eastAsia="黑体" w:hAnsi="宋体" w:hint="eastAsia"/>
          <w:b/>
          <w:sz w:val="24"/>
        </w:rPr>
        <w:t>量稳定、还款能力强且来源明确的供气、供水等企业或事业单位，授信期限应以中短期为主。从严控制对城市轨道交通的授信。不介入经济效益差、还款来源有限的污水处理、垃圾处理、空气治理、环保绿化等公益项目，以及城市建设打捆项目等收费机制不健全、效益不明显、还款来源不确定的项目。</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7" w:name="_6.19__"/>
      <w:bookmarkEnd w:id="57"/>
      <w:r w:rsidRPr="00B013CA">
        <w:rPr>
          <w:rFonts w:ascii="黑体" w:eastAsia="黑体"/>
          <w:bCs w:val="0"/>
          <w:kern w:val="2"/>
          <w:lang w:val="en-GB"/>
        </w:rPr>
        <w:t>6.19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教育业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应控制总量，积极调整结构，除列入国家</w:t>
      </w:r>
      <w:r w:rsidRPr="00B013CA">
        <w:rPr>
          <w:rFonts w:ascii="黑体" w:eastAsia="黑体"/>
          <w:b/>
          <w:sz w:val="24"/>
        </w:rPr>
        <w:t>211</w:t>
      </w:r>
      <w:r w:rsidRPr="00B013CA">
        <w:rPr>
          <w:rFonts w:ascii="黑体" w:eastAsia="黑体" w:hint="eastAsia"/>
          <w:b/>
          <w:sz w:val="24"/>
        </w:rPr>
        <w:t>工程名单、生源有保证、还款来源落实的重点高校，以及经济效益良好、规模较大、办学机制规范的特色教育机构可予以维持外，严格控制向一般高校、中小学、其他社会办学机构和大学城项目授信，对存在盲目扩张、债务过重、偿债困难等问题的学校应加大减退力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8" w:name="_6.20__"/>
      <w:bookmarkEnd w:id="58"/>
      <w:r w:rsidRPr="00B013CA">
        <w:rPr>
          <w:rFonts w:ascii="黑体" w:eastAsia="黑体"/>
          <w:bCs w:val="0"/>
          <w:kern w:val="2"/>
          <w:lang w:val="en-GB"/>
        </w:rPr>
        <w:t>6.20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建筑施工行业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该行业中逐渐出现的以施工类企业作为发起人组建项目公司，承担</w:t>
      </w:r>
      <w:r w:rsidRPr="00B013CA">
        <w:rPr>
          <w:rFonts w:ascii="黑体" w:eastAsia="黑体"/>
          <w:b/>
          <w:sz w:val="24"/>
        </w:rPr>
        <w:t>BT</w:t>
      </w:r>
      <w:r w:rsidRPr="00B013CA">
        <w:rPr>
          <w:rFonts w:ascii="黑体" w:eastAsia="黑体" w:hint="eastAsia"/>
          <w:b/>
          <w:sz w:val="24"/>
        </w:rPr>
        <w:t>或</w:t>
      </w:r>
      <w:r w:rsidRPr="00B013CA">
        <w:rPr>
          <w:rFonts w:ascii="黑体" w:eastAsia="黑体"/>
          <w:b/>
          <w:sz w:val="24"/>
        </w:rPr>
        <w:t>BOT</w:t>
      </w:r>
      <w:r w:rsidRPr="00B013CA">
        <w:rPr>
          <w:rFonts w:ascii="黑体" w:eastAsia="黑体" w:hint="eastAsia"/>
          <w:b/>
          <w:sz w:val="24"/>
        </w:rPr>
        <w:t>项目的授信需求，该类项目公司注册资本较低、项目自筹资金难以落实且难以控制，项目建成后能否以收费权作质押存在不确定性，且公司资产负债率往往高于我行对该行业的承受能力。</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59" w:name="_6.21__"/>
      <w:bookmarkEnd w:id="59"/>
      <w:r w:rsidRPr="00B013CA">
        <w:rPr>
          <w:rFonts w:ascii="黑体" w:eastAsia="黑体"/>
          <w:bCs w:val="0"/>
          <w:kern w:val="2"/>
          <w:lang w:val="en-GB"/>
        </w:rPr>
        <w:t>6.21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bCs w:val="0"/>
          <w:lang w:val="en-GB"/>
        </w:rPr>
        <w:t>IT</w:t>
      </w:r>
      <w:r w:rsidRPr="00B013CA">
        <w:rPr>
          <w:rFonts w:ascii="黑体" w:eastAsia="黑体" w:hAnsi="Times New Roman" w:hint="eastAsia"/>
          <w:bCs w:val="0"/>
        </w:rPr>
        <w:t>行业中计算机服务业和软件业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主要风险有：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（1）</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企业生存寿命期较短，技术创新的发展机制有待加强；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（2）</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高级人才匮乏，中小企业自主开发能力较弱；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（3）</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法人治理结构不完善，不利于持续发展；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color w:val="000000"/>
        </w:rPr>
      </w:pPr>
      <w:r w:rsidRPr="00B013CA">
        <w:rPr>
          <w:rFonts w:ascii="黑体" w:eastAsia="黑体" w:cs="宋体"/>
          <w:b/>
          <w:color w:val="000000"/>
        </w:rPr>
        <w:t>（4）</w:t>
      </w:r>
      <w:r w:rsidRPr="00B013CA">
        <w:rPr>
          <w:rFonts w:ascii="黑体" w:eastAsia="黑体" w:hAnsi="Times New Roman"/>
          <w:b/>
          <w:color w:val="000000"/>
        </w:rPr>
        <w:t>      </w:t>
      </w:r>
      <w:r w:rsidRPr="00B013CA">
        <w:rPr>
          <w:rFonts w:ascii="黑体" w:eastAsia="黑体" w:hAnsi="Times New Roman"/>
          <w:b/>
          <w:color w:val="000000"/>
        </w:rPr>
        <w:t xml:space="preserve"> </w:t>
      </w:r>
      <w:r w:rsidRPr="00B013CA">
        <w:rPr>
          <w:rFonts w:ascii="黑体" w:eastAsia="黑体"/>
          <w:b/>
          <w:color w:val="000000"/>
        </w:rPr>
        <w:t>融资渠道不畅，资金往往得不到及时补充等。</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60" w:name="_6.22__"/>
      <w:bookmarkEnd w:id="60"/>
      <w:r w:rsidRPr="00B013CA">
        <w:rPr>
          <w:rFonts w:ascii="黑体" w:eastAsia="黑体"/>
          <w:bCs w:val="0"/>
          <w:kern w:val="2"/>
          <w:lang w:val="en-GB"/>
        </w:rPr>
        <w:t>6.22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造船行业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近年来造船业处于高峰期，但我行营销目标较多地集中在资产负债率高、造船规模较小、行业地位不高、技术优势不明显的地方性造船企业，对此应保持清醒的认识，尤其对于以转让为目的的造船项目应持谨慎态度，营销重点应侧重于中船、中船重工及中远所属的经营财务状况良好、技术先进的造船企业，我行的融资产品应以非融资性保函业务及结算类授信业务为主。</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hint="eastAsia"/>
          <w:b/>
        </w:rPr>
      </w:pPr>
      <w:r w:rsidRPr="00B013CA">
        <w:rPr>
          <w:rFonts w:ascii="黑体" w:eastAsia="黑体"/>
          <w:b/>
        </w:rPr>
        <w:t> </w:t>
      </w: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hint="eastAsia"/>
          <w:b/>
        </w:rPr>
      </w:pPr>
    </w:p>
    <w:p w:rsidR="004F4DEE" w:rsidRPr="00B013CA" w:rsidRDefault="004F4DEE" w:rsidP="0074280B">
      <w:pPr>
        <w:pStyle w:val="a6"/>
        <w:spacing w:line="360" w:lineRule="auto"/>
        <w:jc w:val="center"/>
        <w:rPr>
          <w:rFonts w:ascii="黑体" w:eastAsia="黑体"/>
          <w:b/>
        </w:rPr>
      </w:pPr>
      <w:r w:rsidRPr="00B013CA">
        <w:rPr>
          <w:rStyle w:val="a3"/>
          <w:rFonts w:ascii="黑体" w:eastAsia="黑体"/>
          <w:bCs w:val="0"/>
        </w:rPr>
        <w:t>第二部分　信贷业务标准</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pStyle w:val="a6"/>
        <w:spacing w:line="360" w:lineRule="auto"/>
        <w:jc w:val="center"/>
        <w:rPr>
          <w:rFonts w:ascii="黑体" w:eastAsia="黑体"/>
          <w:b/>
        </w:rPr>
      </w:pPr>
      <w:r w:rsidRPr="00B013CA">
        <w:rPr>
          <w:rFonts w:ascii="黑体" w:eastAsia="黑体"/>
          <w:b/>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61" w:name="_1__"/>
      <w:bookmarkEnd w:id="61"/>
      <w:r w:rsidRPr="00B013CA">
        <w:rPr>
          <w:rFonts w:ascii="黑体" w:eastAsia="黑体"/>
          <w:bCs w:val="0"/>
          <w:sz w:val="24"/>
          <w:szCs w:val="24"/>
        </w:rPr>
        <w:t>1</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授信业务受理条件</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int="eastAsia"/>
                <w:b/>
                <w:sz w:val="24"/>
              </w:rPr>
              <w:t>受理条件是我行对申请相关授信业务品种的客户的最基本要求，正确把握授信产品的服务对象、准入条件和期限与利率</w:t>
            </w:r>
            <w:r w:rsidRPr="00B013CA">
              <w:rPr>
                <w:rFonts w:ascii="黑体" w:eastAsia="黑体"/>
                <w:b/>
                <w:sz w:val="24"/>
              </w:rPr>
              <w:t>(</w:t>
            </w:r>
            <w:r w:rsidRPr="00B013CA">
              <w:rPr>
                <w:rFonts w:ascii="黑体" w:eastAsia="黑体" w:hint="eastAsia"/>
                <w:b/>
                <w:sz w:val="24"/>
              </w:rPr>
              <w:t>费率</w:t>
            </w:r>
            <w:r w:rsidRPr="00B013CA">
              <w:rPr>
                <w:rFonts w:ascii="黑体" w:eastAsia="黑体"/>
                <w:b/>
                <w:sz w:val="24"/>
              </w:rPr>
              <w:t>)</w:t>
            </w:r>
            <w:r w:rsidRPr="00B013CA">
              <w:rPr>
                <w:rFonts w:ascii="黑体" w:eastAsia="黑体" w:hint="eastAsia"/>
                <w:b/>
                <w:sz w:val="24"/>
              </w:rPr>
              <w:t>，是执行有关法律法规的基本要求和控制信贷风险的基础环节。</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cs="宋体"/>
          <w:bCs w:val="0"/>
          <w:lang w:val="en-GB"/>
        </w:rPr>
      </w:pPr>
      <w:bookmarkStart w:id="62" w:name="_1.1___1"/>
      <w:bookmarkEnd w:id="62"/>
      <w:r w:rsidRPr="00B013CA">
        <w:rPr>
          <w:rFonts w:ascii="黑体" w:eastAsia="黑体"/>
          <w:bCs w:val="0"/>
          <w:kern w:val="2"/>
          <w:lang w:val="en-GB"/>
        </w:rPr>
        <w:t>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贷款类授信业务受理条件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63" w:name="_1.1.1__"/>
      <w:bookmarkEnd w:id="6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一般短期流动资金贷款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短期流动资金贷款是指企业因生产经营活动产生对流动资金的需求，无法由自有资金满足时，向我行申请期限在一年以内的授信品种。</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bookmarkStart w:id="64" w:name="_1.1.1.2__"/>
      <w:bookmarkEnd w:id="6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经工商行政管理部门批准，依法登记注册，持有企业法人营业执照、生产经营许可证、贷款卡的企业。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经国家有权审批机关批准成立并到登记管理机关依法登记的事业单位法人。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期限和利率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期限最长不超过一年</w:t>
      </w:r>
      <w:r w:rsidRPr="00B013CA">
        <w:rPr>
          <w:rFonts w:ascii="黑体" w:eastAsia="黑体"/>
          <w:b/>
          <w:sz w:val="24"/>
        </w:rPr>
        <w:t>(</w:t>
      </w:r>
      <w:r w:rsidRPr="00B013CA">
        <w:rPr>
          <w:rFonts w:ascii="黑体" w:eastAsia="黑体" w:hint="eastAsia"/>
          <w:b/>
          <w:sz w:val="24"/>
        </w:rPr>
        <w:t>含一年</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贷款利率按照中国人民银行制定的利率政策，根据贷款性质、币种、用途、方式、期限、风险等的不同来确定，其中外汇贷款利率分为浮动利率和固定利率。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经工商行政管理机关(或主管机关)核准登记，持有企(事)业法人(营业)执照、生产经营许可证、贷款卡；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有符合规定比例的资本金；</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独立核算，有健全的财务制度，经营业绩良好，借款用途符合我国政策法规，能产生经济效益，能按期偿还本息；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能落实具有法人资格、有偿还能力、实行独立核算的保证企业；有属己及第三人财产或权利作为抵押或质押。符合我行信用贷款规定的借款人，经我行审批同意后可免除担保；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在我行开立基本存款账户或一般存款账户，并按规定报送财务报表，接受我行信贷和结算监督；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申请外汇贷款的企业还应符合外汇管理局规定的有关条件。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65" w:name="_1.1.2__"/>
      <w:bookmarkEnd w:id="6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出口退税账户托管贷款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退税账户托管贷款是指我行为解决出口企业出口退税款未能及时到账而出现短期资金困难，在对该企业出口退税账户进行托管的前提下，向出口企业提供的以出口退税应收款作为还款保证的短期流动资金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具有法人资格和进出口经营权的贸易企业和有自营进出口权或经批准可享受出口退税政策的生产企业</w:t>
      </w:r>
      <w:r w:rsidRPr="00B013CA">
        <w:rPr>
          <w:rFonts w:ascii="黑体" w:eastAsia="黑体"/>
          <w:b/>
          <w:sz w:val="24"/>
        </w:rPr>
        <w:t>(</w:t>
      </w:r>
      <w:r w:rsidRPr="00B013CA">
        <w:rPr>
          <w:rFonts w:ascii="黑体" w:eastAsia="黑体" w:hint="eastAsia"/>
          <w:b/>
          <w:sz w:val="24"/>
        </w:rPr>
        <w:t>以下统称“出口企业”</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期限最长为一年。根据出口企业退税款兑现情况，在额度期限内核定每笔出口退税贷款的期限。</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Ansi="宋体" w:hint="eastAsia"/>
          <w:b/>
          <w:sz w:val="24"/>
        </w:rPr>
        <w:t>根据每笔贷款期限，按中国人民银行有关规定确定每笔贷款利率。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经当地国家税务主管部门和外经贸主管部门等批准，出口企业已在我行开立出口退税专用账户；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经营及财务状况正常，内部管理规范，信用评级为6级及以上；</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进出口业务正常，纳税记录良好，无任何偷骗税等行为；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出口收汇核销记录正常，无非法逃套汇及其他违反外汇管理政策的行为；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出口退税申请已获得当地外经贸主管部门的批准。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66" w:name="_1.1.3__"/>
      <w:bookmarkEnd w:id="6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商业承兑汇票贴现</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商业承兑汇票贴现是指商业承兑汇票的合法持有人在汇票到期日前，为了取得资金而将票据转让给我行的票据行为。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商业承兑汇票的合法持有人。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期限及利率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贴现期限从贴现之日起至汇票到期日止</w:t>
      </w:r>
      <w:r w:rsidRPr="00B013CA">
        <w:rPr>
          <w:rFonts w:ascii="黑体" w:eastAsia="黑体"/>
          <w:b/>
          <w:sz w:val="24"/>
        </w:rPr>
        <w:t>(</w:t>
      </w:r>
      <w:r w:rsidRPr="00B013CA">
        <w:rPr>
          <w:rFonts w:ascii="黑体" w:eastAsia="黑体" w:hint="eastAsia"/>
          <w:b/>
          <w:sz w:val="24"/>
        </w:rPr>
        <w:t>到期日遇节假日顺延，但应加计计息天数</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贴现利率依照中国人民银行颁布的有关利率执行。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1.1.3</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贴现申请人除须满足银票贴现申请人的各项条件外，还须为与我行业务往来密切的风险评级为</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5</w:t>
      </w:r>
      <w:r w:rsidRPr="00B013CA">
        <w:rPr>
          <w:rFonts w:ascii="黑体" w:eastAsia="黑体" w:hint="eastAsia"/>
          <w:b/>
          <w:sz w:val="24"/>
        </w:rPr>
        <w:t>级的基本客户、重点客户。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67" w:name="_1.1.4__"/>
      <w:bookmarkEnd w:id="6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银行承兑汇票贴现</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银行承兑汇票贴现是指银行承兑汇票的合法持有人在汇票到期日前，为了取得资金而将票据转让给我行的票据行为。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银行承兑汇票的合法持有人。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1.1.4</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期限及利率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贴现期限从贴现之日起至汇票到期日止</w:t>
      </w:r>
      <w:r w:rsidRPr="00B013CA">
        <w:rPr>
          <w:rFonts w:ascii="黑体" w:eastAsia="黑体"/>
          <w:b/>
          <w:sz w:val="24"/>
        </w:rPr>
        <w:t>(</w:t>
      </w:r>
      <w:r w:rsidRPr="00B013CA">
        <w:rPr>
          <w:rFonts w:ascii="黑体" w:eastAsia="黑体" w:hint="eastAsia"/>
          <w:b/>
          <w:sz w:val="24"/>
        </w:rPr>
        <w:t>到期日遇节假日顺延，但应加计计息天数</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贴现利率依照中国人民银行颁布的有关利率执行，但不低于中国人民银行再贴现利率。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1.1.4</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须是在当地登记注册的法人或其它经济组织，不能是个人和单位内设部门；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持有中国人民银行核发的有效贷款卡；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在本行开立结算存款账户；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与受票人之间具有真实合法的商品交易或劳务关系；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提供与受票人之间交易的合同原件及复印件。</w:t>
      </w:r>
    </w:p>
    <w:p w:rsidR="004F4DEE" w:rsidRPr="00B013CA" w:rsidRDefault="004F4DEE" w:rsidP="0074280B">
      <w:pPr>
        <w:pStyle w:val="a7"/>
        <w:snapToGrid w:val="0"/>
        <w:spacing w:before="156" w:beforeAutospacing="0" w:after="0" w:afterAutospacing="0" w:line="360" w:lineRule="auto"/>
        <w:ind w:left="840" w:firstLine="420"/>
        <w:rPr>
          <w:rFonts w:ascii="黑体" w:eastAsia="黑体"/>
          <w:b/>
        </w:rPr>
      </w:pPr>
      <w:r w:rsidRPr="00B013CA">
        <w:rPr>
          <w:rFonts w:ascii="黑体" w:eastAsia="黑体"/>
          <w:b/>
        </w:rPr>
        <w:t xml:space="preserve">   对纳入总行同业授信的金融机构承兑的银行承兑汇票贴现，自同业授信审批流程在信贷管理系统（CMIS）中修改完成后改为同业授信管理，具体见《关于将银行承兑汇票贴现业务纳入同业授信流程管理范围的通知》（交银办函[2005]299号）。对未纳入总行同业授信的金融机构承兑的银行承兑汇票贴现或同业授信审批流程在信贷管理系统（CMIS）中修改完成以前的银票贴现，仍按本手册规定要求执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68" w:name="_1.1.5__"/>
      <w:bookmarkEnd w:id="6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买方或协议付息票据贴现业务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买方或协议付息票据贴现业务是指在以商业汇票为结算方式的商品购销活动中，卖方企业在销售商品后，持买方企业交付的商业汇票</w:t>
      </w:r>
      <w:r w:rsidRPr="00B013CA">
        <w:rPr>
          <w:rFonts w:ascii="黑体" w:eastAsia="黑体"/>
          <w:b/>
          <w:sz w:val="24"/>
        </w:rPr>
        <w:t>(</w:t>
      </w:r>
      <w:r w:rsidRPr="00B013CA">
        <w:rPr>
          <w:rFonts w:ascii="黑体" w:eastAsia="黑体" w:hint="eastAsia"/>
          <w:b/>
          <w:sz w:val="24"/>
        </w:rPr>
        <w:t>银行承兑汇票或商业承兑汇票</w:t>
      </w:r>
      <w:r w:rsidRPr="00B013CA">
        <w:rPr>
          <w:rFonts w:ascii="黑体" w:eastAsia="黑体"/>
          <w:b/>
          <w:sz w:val="24"/>
        </w:rPr>
        <w:t>)</w:t>
      </w:r>
      <w:r w:rsidRPr="00B013CA">
        <w:rPr>
          <w:rFonts w:ascii="黑体" w:eastAsia="黑体" w:hint="eastAsia"/>
          <w:b/>
          <w:sz w:val="24"/>
        </w:rPr>
        <w:t>到我行申请办理贴现，我行在买方企业同意支付全部或部分贴现利息的前提下，从买方企业在本行开立的存款账户扣收全部或部分贴现利息支付给卖方企业后，按票据贴现办法办理的贴现。</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在以商业汇票为结算方式的商品购销活动中，持有买方企业交付的商业汇票</w:t>
      </w:r>
      <w:r w:rsidRPr="00B013CA">
        <w:rPr>
          <w:rFonts w:ascii="黑体" w:eastAsia="黑体"/>
          <w:b/>
          <w:sz w:val="24"/>
        </w:rPr>
        <w:t>(</w:t>
      </w:r>
      <w:r w:rsidRPr="00B013CA">
        <w:rPr>
          <w:rFonts w:ascii="黑体" w:eastAsia="黑体" w:hint="eastAsia"/>
          <w:b/>
          <w:sz w:val="24"/>
        </w:rPr>
        <w:t>银行承兑汇票或商业承兑汇票</w:t>
      </w:r>
      <w:r w:rsidRPr="00B013CA">
        <w:rPr>
          <w:rFonts w:ascii="黑体" w:eastAsia="黑体"/>
          <w:b/>
          <w:sz w:val="24"/>
        </w:rPr>
        <w:t>)</w:t>
      </w:r>
      <w:r w:rsidRPr="00B013CA">
        <w:rPr>
          <w:rFonts w:ascii="黑体" w:eastAsia="黑体" w:hint="eastAsia"/>
          <w:b/>
          <w:sz w:val="24"/>
        </w:rPr>
        <w:t>的卖方企业。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1.1.5</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贴现期限从贴现之日起至汇票到期日止</w:t>
      </w:r>
      <w:r w:rsidRPr="00B013CA">
        <w:rPr>
          <w:rFonts w:ascii="黑体" w:eastAsia="黑体"/>
          <w:b/>
          <w:sz w:val="24"/>
        </w:rPr>
        <w:t>(</w:t>
      </w:r>
      <w:r w:rsidRPr="00B013CA">
        <w:rPr>
          <w:rFonts w:ascii="黑体" w:eastAsia="黑体" w:hint="eastAsia"/>
          <w:b/>
          <w:sz w:val="24"/>
        </w:rPr>
        <w:t>到期日遇节假日顺延，但应加计计息天数</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贴现利息由买方企业全部或部分支付。贴现利率依照中国人民银行颁布的有关利率执行。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1.1.5</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卖方企业申请办理买方或协议付息票据贴现，需符合我行对普通票据贴现的各项规定条件；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买方企业的客户风险评级必须为6级及以上评级的客户；且已向我行出具《付息承诺书》或《买方付息票据贴现业务授权书》；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买卖企业双方均应在办理贴现的分行或其分支机构开立存款账户。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69" w:name="_1.1.6__"/>
      <w:bookmarkEnd w:id="69"/>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商业汇票无追索贴现</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1.1.6</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商业汇票无追索贴现业务是指贴现申请人在正常的生产、经营中因资金周转之需向我行转让未到期的商业汇票，我行在扣除贴现利息后向贴现申请人支付贴现款项，同时取得除向贴现申请人进行追索以外的所有票据权利。无追索贴现适用的票据种类包括银行承兑汇票和商业承兑汇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1.1.6</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商业汇票的合法持有人，授信对象为贴现申请人，但贴现额度同时纳入承兑人的综合授信额度管理范畴。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1.1.6</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授信期限原则上不超过一年，利率原则上应高于一般贴现利率。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贴现期限从贴现之日起至汇票到期日止</w:t>
      </w:r>
      <w:r w:rsidRPr="00B013CA">
        <w:rPr>
          <w:rFonts w:ascii="黑体" w:eastAsia="黑体"/>
          <w:b/>
          <w:sz w:val="24"/>
        </w:rPr>
        <w:t>(</w:t>
      </w:r>
      <w:r w:rsidRPr="00B013CA">
        <w:rPr>
          <w:rFonts w:ascii="黑体" w:eastAsia="黑体" w:hint="eastAsia"/>
          <w:b/>
          <w:sz w:val="24"/>
        </w:rPr>
        <w:t>到期日遇节假日顺延，但应加计计息天数</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贴现利率依照中国人民银行颁布的有关利率执行。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1.1.6</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除满足银行承兑汇票贴现或商业承兑汇票贴现的条件外，还须符合下列条件：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持有工商行政管理部门核发的营业执照的企业或其他经济组织；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客户评级为1-6级；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属于总行级客户、世界500强在华控股企业、优质上市公司及其他我行的重点营销客户；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票据结算量大、票据贴现需求较多、贸易交易对手比较固定且资信优良，一般应为电信、石化等我行重点支持的优势行业客户；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贴现银行要求的其他条件。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0" w:name="_1.1.7__"/>
      <w:bookmarkEnd w:id="70"/>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打包贷款</w:t>
      </w:r>
      <w:r w:rsidRPr="00B013CA">
        <w:rPr>
          <w:rFonts w:ascii="黑体" w:eastAsia="黑体"/>
          <w:bCs w:val="0"/>
          <w:sz w:val="24"/>
          <w:szCs w:val="24"/>
          <w:lang w:val="en-GB"/>
        </w:rPr>
        <w:t xml:space="preserve">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1.1.7</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打包贷款是指银行凭境外银行开立的有效信用证正本、按信用证金额的一定比例向出口商发放的用于该信用证项下出口商的备货、备料、生产、加工及装运等款项的一种短期资金</w:t>
      </w:r>
      <w:r w:rsidRPr="00B013CA">
        <w:rPr>
          <w:rFonts w:ascii="黑体" w:eastAsia="黑体" w:hAnsi="宋体" w:hint="eastAsia"/>
          <w:b/>
          <w:sz w:val="24"/>
        </w:rPr>
        <w:t>融通。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1.1.7</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hint="eastAsia"/>
          <w:b/>
          <w:sz w:val="24"/>
        </w:rPr>
        <w:t>外，还须具有出口经营权。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1.1.7</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循环授信额度的授信期限原则上不超过</w:t>
      </w:r>
      <w:r w:rsidRPr="00B013CA">
        <w:rPr>
          <w:rFonts w:ascii="黑体" w:eastAsia="黑体"/>
          <w:b/>
          <w:sz w:val="24"/>
        </w:rPr>
        <w:t>1</w:t>
      </w:r>
      <w:r w:rsidRPr="00B013CA">
        <w:rPr>
          <w:rFonts w:ascii="黑体" w:eastAsia="黑体" w:hint="eastAsia"/>
          <w:b/>
          <w:sz w:val="24"/>
        </w:rPr>
        <w:t>年。每笔打包贷款期限应从发放日起至信用证收妥结汇日止，如叙做出口押汇，打包贷款到期日即为出口押汇起始日。打包贷款期限一般在</w:t>
      </w:r>
      <w:r w:rsidRPr="00B013CA">
        <w:rPr>
          <w:rFonts w:ascii="黑体" w:eastAsia="黑体"/>
          <w:b/>
          <w:sz w:val="24"/>
        </w:rPr>
        <w:t>3</w:t>
      </w:r>
      <w:r w:rsidRPr="00B013CA">
        <w:rPr>
          <w:rFonts w:ascii="黑体" w:eastAsia="黑体" w:hint="eastAsia"/>
          <w:b/>
          <w:sz w:val="24"/>
        </w:rPr>
        <w:t>个月以内，最长不超过</w:t>
      </w:r>
      <w:r w:rsidRPr="00B013CA">
        <w:rPr>
          <w:rFonts w:ascii="黑体" w:eastAsia="黑体"/>
          <w:b/>
          <w:sz w:val="24"/>
        </w:rPr>
        <w:t>6</w:t>
      </w:r>
      <w:r w:rsidRPr="00B013CA">
        <w:rPr>
          <w:rFonts w:ascii="黑体" w:eastAsia="黑体" w:hint="eastAsia"/>
          <w:b/>
          <w:sz w:val="24"/>
        </w:rPr>
        <w:t>个月，且单笔贷款到期日不得超过批准的授信额度到期日。原则上打包贷款期限不得展期，除非信用证修改效期延长。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利率参照人民币流动资金贷款同挡次利率执行。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打包贷款的币种为人民币。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1.1.7</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外，还须满足：</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具备出口经营权；</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给予循环授信额度的客户评级必须在6级及以上；</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出口收汇及核销记录正常；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出口的商品在批准的经营范围之内。</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1" w:name="_1.1.8__"/>
      <w:bookmarkEnd w:id="7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中期流动资金贷款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1.1.8</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中期流动资金贷款是指企业因生产经营活动产生对流动资金经常占用的需求，无法由自有资金满足时，向我行申请期限在一年以上三年以下的授信品种。</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1.1.8</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hyperlink w:anchor="_1.1.1.2__" w:history="1">
        <w:r w:rsidRPr="00B013CA">
          <w:rPr>
            <w:rStyle w:val="af1"/>
            <w:rFonts w:ascii="黑体" w:eastAsia="黑体" w:hint="eastAsia"/>
            <w:b/>
            <w:sz w:val="24"/>
          </w:rPr>
          <w:t>同本章</w:t>
        </w:r>
        <w:r w:rsidRPr="00B013CA">
          <w:rPr>
            <w:rStyle w:val="af1"/>
            <w:rFonts w:ascii="黑体" w:eastAsia="黑体"/>
            <w:b/>
            <w:sz w:val="24"/>
          </w:rPr>
          <w:t>1.</w:t>
        </w:r>
        <w:r w:rsidRPr="00B013CA">
          <w:rPr>
            <w:rStyle w:val="af1"/>
            <w:rFonts w:ascii="黑体" w:eastAsia="黑体"/>
            <w:b/>
            <w:sz w:val="24"/>
          </w:rPr>
          <w:t>1</w:t>
        </w:r>
        <w:r w:rsidRPr="00B013CA">
          <w:rPr>
            <w:rStyle w:val="af1"/>
            <w:rFonts w:ascii="黑体" w:eastAsia="黑体"/>
            <w:b/>
            <w:sz w:val="24"/>
          </w:rPr>
          <w:t>.</w:t>
        </w:r>
        <w:r w:rsidRPr="00B013CA">
          <w:rPr>
            <w:rStyle w:val="af1"/>
            <w:rFonts w:ascii="黑体" w:eastAsia="黑体"/>
            <w:b/>
            <w:sz w:val="24"/>
          </w:rPr>
          <w:t>1.2</w:t>
        </w:r>
        <w:r w:rsidRPr="00B013CA">
          <w:rPr>
            <w:rStyle w:val="af1"/>
            <w:rFonts w:ascii="黑体" w:eastAsia="黑体" w:hint="eastAsia"/>
            <w:b/>
            <w:sz w:val="24"/>
          </w:rPr>
          <w:t>。</w:t>
        </w:r>
      </w:hyperlink>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1.1.8</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期限和利率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期限一年以上三年以内</w:t>
      </w:r>
      <w:r w:rsidRPr="00B013CA">
        <w:rPr>
          <w:rFonts w:ascii="黑体" w:eastAsia="黑体"/>
          <w:b/>
          <w:sz w:val="24"/>
        </w:rPr>
        <w:t>(</w:t>
      </w:r>
      <w:r w:rsidRPr="00B013CA">
        <w:rPr>
          <w:rFonts w:ascii="黑体" w:eastAsia="黑体" w:hint="eastAsia"/>
          <w:b/>
          <w:sz w:val="24"/>
        </w:rPr>
        <w:t>不含</w:t>
      </w:r>
      <w:r w:rsidRPr="00B013CA">
        <w:rPr>
          <w:rFonts w:ascii="黑体" w:eastAsia="黑体"/>
          <w:b/>
          <w:sz w:val="24"/>
        </w:rPr>
        <w:t>1</w:t>
      </w:r>
      <w:r w:rsidRPr="00B013CA">
        <w:rPr>
          <w:rFonts w:ascii="黑体" w:eastAsia="黑体" w:hint="eastAsia"/>
          <w:b/>
          <w:sz w:val="24"/>
        </w:rPr>
        <w:t>年，含</w:t>
      </w:r>
      <w:r w:rsidRPr="00B013CA">
        <w:rPr>
          <w:rFonts w:ascii="黑体" w:eastAsia="黑体"/>
          <w:b/>
          <w:sz w:val="24"/>
        </w:rPr>
        <w:t>3</w:t>
      </w:r>
      <w:r w:rsidRPr="00B013CA">
        <w:rPr>
          <w:rFonts w:ascii="黑体" w:eastAsia="黑体" w:hint="eastAsia"/>
          <w:b/>
          <w:sz w:val="24"/>
        </w:rPr>
        <w:t>年</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贷款利率按照中国人民银行规定的利率政策，根据贷款性质、币种、用途、方式、期限、风险等的不同来确定，其中外汇贷款利率分为浮动利率和固定利率。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1.1.8</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2" w:name="_1.1.9__"/>
      <w:bookmarkEnd w:id="7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1.1.9</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固定资产贷款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1.1.9</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本外币固定资产贷款是指企</w:t>
      </w:r>
      <w:r w:rsidRPr="00B013CA">
        <w:rPr>
          <w:rFonts w:ascii="黑体" w:eastAsia="黑体"/>
          <w:b/>
          <w:sz w:val="24"/>
        </w:rPr>
        <w:t>(</w:t>
      </w:r>
      <w:r w:rsidRPr="00B013CA">
        <w:rPr>
          <w:rFonts w:ascii="黑体" w:eastAsia="黑体" w:hint="eastAsia"/>
          <w:b/>
          <w:sz w:val="24"/>
        </w:rPr>
        <w:t>事</w:t>
      </w:r>
      <w:r w:rsidRPr="00B013CA">
        <w:rPr>
          <w:rFonts w:ascii="黑体" w:eastAsia="黑体"/>
          <w:b/>
          <w:sz w:val="24"/>
        </w:rPr>
        <w:t>)</w:t>
      </w:r>
      <w:r w:rsidRPr="00B013CA">
        <w:rPr>
          <w:rFonts w:ascii="黑体" w:eastAsia="黑体" w:hint="eastAsia"/>
          <w:b/>
          <w:sz w:val="24"/>
        </w:rPr>
        <w:t>业单位在基本建设、技术改造、科技开发等投资活动中按规定比例筹集自有资金后，向我行申请的中长期贷款。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1.1.9</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经工商行政管理部门批准，依法登记注册，持有企业法人营业执照、生产经营许可证、贷款卡的企业。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经国家有权审批机关批准成立并到登记管理机关依法登记的事业单位法人。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1.1.9</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期限和利率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固定资产贷款最长期限原则上不超过十年，其中，基本建设贷款一般为五至七年，技术改造贷款和科技开发贷款一般为三至五年。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贷款利率按照中国人民银行规定的利率政策，根据贷款性质、币种、用途、方式、期限、风险等的不同来确定，其中外汇贷款利率分为浮动利率和固定利率。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1.1.9</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经工商行政管理机关(或主管机关)核准登记，持有企(事)业法人(营业)执照、生产经营许可证、贷款卡；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有符合国家规定比例的资本金，并且资本金能足额到位；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借款用途符合国家有关法律法规和产业政策，项目已经国家有权机构批准；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项目能产生良好经济效益，有可靠的收入来源，具有较强的中长期偿债能力；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能落实具有法人资格、有偿还能力、实行独立核算的保证企业；有属己及第三人财产或权利作为抵押或质押。符合我行信用贷款规定的借款人，经我行审批同意后可免除担保；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在我行开立基本存款账户或一般存款账户等，并按规定报送财务报表，接受本行信贷和结算监督；</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申请外汇贷款的企业还应符合外汇管理局规定的有关条件。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3" w:name="_1.1.10__"/>
      <w:bookmarkEnd w:id="7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1.1.10</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流动资金周转贷款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1.1.10</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我行发放给企</w:t>
      </w:r>
      <w:r w:rsidRPr="00B013CA">
        <w:rPr>
          <w:rFonts w:ascii="黑体" w:eastAsia="黑体"/>
          <w:b/>
          <w:sz w:val="24"/>
        </w:rPr>
        <w:t>(</w:t>
      </w:r>
      <w:r w:rsidRPr="00B013CA">
        <w:rPr>
          <w:rFonts w:ascii="黑体" w:eastAsia="黑体" w:hint="eastAsia"/>
          <w:b/>
          <w:sz w:val="24"/>
        </w:rPr>
        <w:t>事</w:t>
      </w:r>
      <w:r w:rsidRPr="00B013CA">
        <w:rPr>
          <w:rFonts w:ascii="黑体" w:eastAsia="黑体"/>
          <w:b/>
          <w:sz w:val="24"/>
        </w:rPr>
        <w:t>)</w:t>
      </w:r>
      <w:r w:rsidRPr="00B013CA">
        <w:rPr>
          <w:rFonts w:ascii="黑体" w:eastAsia="黑体" w:hint="eastAsia"/>
          <w:b/>
          <w:sz w:val="24"/>
        </w:rPr>
        <w:t>业单位，满足其正常生产经营周转的资金需要的短期贷款，在核定授信期限内客户可以多次周转使用。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1.1.10</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经工商行政管理部门批准，依法登记注册，持有企业法人营业执照、生产经营许可证、贷款卡的企业。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经国家有权审批机关批准成立并到登记管理机关依法登记的事业单位法人。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1.1.10</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期限和利率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期限最长不超过一年</w:t>
      </w:r>
      <w:r w:rsidRPr="00B013CA">
        <w:rPr>
          <w:rFonts w:ascii="黑体" w:eastAsia="黑体"/>
          <w:b/>
          <w:sz w:val="24"/>
        </w:rPr>
        <w:t>(</w:t>
      </w:r>
      <w:r w:rsidRPr="00B013CA">
        <w:rPr>
          <w:rFonts w:ascii="黑体" w:eastAsia="黑体" w:hint="eastAsia"/>
          <w:b/>
          <w:sz w:val="24"/>
        </w:rPr>
        <w:t>含一年</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贷款利率按照中国人民银行规定的利率政策，根据贷款性质、币种、用途、方式、期限、风险等的不同来确定，其中外汇贷款利率分为浮动利率和固定利率。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1.1.10</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4" w:name="_1.1.11__"/>
      <w:bookmarkEnd w:id="7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应收账款转让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指回购型应收账款转让业务，即我行为帮助转让人解决其正常应收账款占用导致的现金流量不足，同意受让经我行或我行认可的机构评估的转让人拥有的能正常回笼的应收账款。在受让期间，我行委托转让人负责催收已转让的应收账款，如在规定期限内我行未能足额收回应收账款，则由转让人无条件地回购我行未收回的那部分应收账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拥有的正常应收账款转让给我行的销售商。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期限、价格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应收账款融资期一般控制在</w:t>
      </w:r>
      <w:r w:rsidRPr="00B013CA">
        <w:rPr>
          <w:rFonts w:ascii="黑体" w:eastAsia="黑体"/>
          <w:b/>
          <w:sz w:val="24"/>
        </w:rPr>
        <w:t>6</w:t>
      </w:r>
      <w:r w:rsidRPr="00B013CA">
        <w:rPr>
          <w:rFonts w:ascii="黑体" w:eastAsia="黑体" w:hint="eastAsia"/>
          <w:b/>
          <w:sz w:val="24"/>
        </w:rPr>
        <w:t>个月内，原则上不超过</w:t>
      </w:r>
      <w:r w:rsidRPr="00B013CA">
        <w:rPr>
          <w:rFonts w:ascii="黑体" w:eastAsia="黑体"/>
          <w:b/>
          <w:sz w:val="24"/>
        </w:rPr>
        <w:t>12</w:t>
      </w:r>
      <w:r w:rsidRPr="00B013CA">
        <w:rPr>
          <w:rFonts w:ascii="黑体" w:eastAsia="黑体" w:hint="eastAsia"/>
          <w:b/>
          <w:sz w:val="24"/>
        </w:rPr>
        <w:t>个月；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我行在支付应收账款转让价款中直接扣收转让折扣，折扣率参照同期流动资金贷款利率或贴现利率，由银企双方商定。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1.1.11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原则上在我行信用评级为6级以上的绩优上市公司、国有企业及外商投资企业；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有一定资产规模，经营财务状况良好，经营的产品处于快速发展阶段；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符合我行规定的免担保借款人资格；</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应我行要求能如实提供财务状况、经营状况、第三人名录和账户以及第三人资信(主要指近一年支付货款方面的资信)等情况；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在我行开立结算账户，并已与我行建立一年以上信贷关系；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所受理应收账款须符合我行规定的条件。</w:t>
      </w:r>
    </w:p>
    <w:p w:rsidR="004F4DEE" w:rsidRPr="00B013CA" w:rsidRDefault="004F4DEE" w:rsidP="00B013CA">
      <w:pPr>
        <w:snapToGrid w:val="0"/>
        <w:spacing w:before="156" w:after="156" w:line="360" w:lineRule="auto"/>
        <w:ind w:left="-25" w:firstLineChars="207" w:firstLine="499"/>
        <w:rPr>
          <w:rFonts w:ascii="黑体" w:eastAsia="黑体"/>
          <w:b/>
          <w:sz w:val="24"/>
        </w:rPr>
      </w:pPr>
      <w:r w:rsidRPr="00B013CA">
        <w:rPr>
          <w:rFonts w:ascii="黑体" w:eastAsia="黑体"/>
          <w:b/>
          <w:sz w:val="24"/>
        </w:rPr>
        <w:t> </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b/>
          <w:sz w:val="24"/>
        </w:rPr>
        <w:t> </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75" w:name="_1.2___1"/>
      <w:bookmarkEnd w:id="75"/>
      <w:r w:rsidRPr="00B013CA">
        <w:rPr>
          <w:rFonts w:ascii="黑体" w:eastAsia="黑体"/>
          <w:bCs w:val="0"/>
          <w:kern w:val="2"/>
          <w:lang w:val="en-GB"/>
        </w:rPr>
        <w:t>1.2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信用证类业务受理条件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6" w:name="_1.2.1__"/>
      <w:bookmarkEnd w:id="7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进口信用证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用证”是开证人应开证申请人的要求，或者代表自己作出的一项有条件的付款承诺，即在符合信用证条款的条件下，凭规定的单据，由其自身或者授权另一家银行向受益人或者受益人的指定人履行其付款承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hint="eastAsia"/>
          <w:b/>
          <w:sz w:val="24"/>
        </w:rPr>
        <w:t>外，具有进口经营权的法人。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如需开立</w:t>
      </w:r>
      <w:r w:rsidRPr="00B013CA">
        <w:rPr>
          <w:rFonts w:ascii="黑体" w:eastAsia="黑体"/>
          <w:b/>
          <w:sz w:val="24"/>
        </w:rPr>
        <w:t>180</w:t>
      </w:r>
      <w:r w:rsidRPr="00B013CA">
        <w:rPr>
          <w:rFonts w:ascii="黑体" w:eastAsia="黑体" w:hint="eastAsia"/>
          <w:b/>
          <w:sz w:val="24"/>
        </w:rPr>
        <w:t>天以上远期信用证的，逐笔报总行审批。费率在总行规定的范围内，结合当地同业市场情况，本着风险――收益最优化原则合理确定。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外，应具备：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申请人具有进出口经营权，经营的进口商品在批准经营范围之内；</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各行在办理进口开证业务中要坚持不做无实际货物进出口的融资性跟单信用证；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对大宗商品开证，开证行应对进口有效凭证实行严格审查，同时应做好对进口商资信、进口商品国内外市场行情的调查研究，以防避银行因商品价格波动卷入买卖双方的合同纠纷之中。</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77" w:name="_1.2.2__"/>
      <w:bookmarkEnd w:id="7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国内信用证业务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国内信用证是指在国内商品贸易活动中，开证行依照申请人的申请开出的、凭符合信用证条款的单据支付的付款承诺。目前限于不可撤销、不可转让的跟单信用证。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国内信用证适用于国内企业之间商品交易的人民币转账结算，不得支取现金。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国内信用证业务遵循统一管理、授权开办的原则。经总行授权方可按规定开办该业务，并在开办新业务之日后</w:t>
      </w:r>
      <w:r w:rsidRPr="00B013CA">
        <w:rPr>
          <w:rFonts w:ascii="黑体" w:eastAsia="黑体"/>
          <w:b/>
          <w:sz w:val="24"/>
        </w:rPr>
        <w:t>10</w:t>
      </w:r>
      <w:r w:rsidRPr="00B013CA">
        <w:rPr>
          <w:rFonts w:ascii="黑体" w:eastAsia="黑体" w:hint="eastAsia"/>
          <w:b/>
          <w:sz w:val="24"/>
        </w:rPr>
        <w:t>个工作日内向当地银监局报告。</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授信对象为开证申请人，申请人应具备企业法人资格，不具备法人资格的企业法人分支机构应取得法人授权。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期限和利率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开证额度期限原则上不超过一年，信用证有效期自开立日起最长不得超过</w:t>
      </w:r>
      <w:r w:rsidRPr="00B013CA">
        <w:rPr>
          <w:rFonts w:ascii="黑体" w:eastAsia="黑体"/>
          <w:b/>
          <w:sz w:val="24"/>
        </w:rPr>
        <w:t>6</w:t>
      </w:r>
      <w:r w:rsidRPr="00B013CA">
        <w:rPr>
          <w:rFonts w:ascii="黑体" w:eastAsia="黑体" w:hint="eastAsia"/>
          <w:b/>
          <w:sz w:val="24"/>
        </w:rPr>
        <w:t>个月。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开证手续费按开证金额的</w:t>
      </w:r>
      <w:r w:rsidRPr="00B013CA">
        <w:rPr>
          <w:rFonts w:ascii="黑体" w:eastAsia="黑体"/>
          <w:b/>
          <w:sz w:val="24"/>
        </w:rPr>
        <w:t>0.1%-0.2%</w:t>
      </w:r>
      <w:r w:rsidRPr="00B013CA">
        <w:rPr>
          <w:rFonts w:ascii="黑体" w:eastAsia="黑体" w:hint="eastAsia"/>
          <w:b/>
          <w:sz w:val="24"/>
        </w:rPr>
        <w:t>收取，最少不低于</w:t>
      </w:r>
      <w:r w:rsidRPr="00B013CA">
        <w:rPr>
          <w:rFonts w:ascii="黑体" w:eastAsia="黑体"/>
          <w:b/>
          <w:sz w:val="24"/>
        </w:rPr>
        <w:t>100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笔；同时加收邮电费。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修改手续费按</w:t>
      </w:r>
      <w:r w:rsidRPr="00B013CA">
        <w:rPr>
          <w:rFonts w:ascii="黑体" w:eastAsia="黑体"/>
          <w:b/>
          <w:sz w:val="24"/>
        </w:rPr>
        <w:t>100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笔收取；涉及增额修改的，对增额部分应按开证手续费标准收取，最少不低于</w:t>
      </w:r>
      <w:r w:rsidRPr="00B013CA">
        <w:rPr>
          <w:rFonts w:ascii="黑体" w:eastAsia="黑体"/>
          <w:b/>
          <w:sz w:val="24"/>
        </w:rPr>
        <w:t>100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笔，不另收取修改手续费；同时加收邮电费。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通知手续费或修改通知手续费按</w:t>
      </w:r>
      <w:r w:rsidRPr="00B013CA">
        <w:rPr>
          <w:rFonts w:ascii="黑体" w:eastAsia="黑体"/>
          <w:b/>
          <w:sz w:val="24"/>
        </w:rPr>
        <w:t>50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笔的标准收取。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议付手续费按议付单据金额的</w:t>
      </w:r>
      <w:r w:rsidRPr="00B013CA">
        <w:rPr>
          <w:rFonts w:ascii="黑体" w:eastAsia="黑体"/>
          <w:b/>
          <w:sz w:val="24"/>
        </w:rPr>
        <w:t>0.1%</w:t>
      </w:r>
      <w:r w:rsidRPr="00B013CA">
        <w:rPr>
          <w:rFonts w:ascii="黑体" w:eastAsia="黑体" w:hint="eastAsia"/>
          <w:b/>
          <w:sz w:val="24"/>
        </w:rPr>
        <w:t>掌握，最少不低于</w:t>
      </w:r>
      <w:r w:rsidRPr="00B013CA">
        <w:rPr>
          <w:rFonts w:ascii="黑体" w:eastAsia="黑体"/>
          <w:b/>
          <w:sz w:val="24"/>
        </w:rPr>
        <w:t>50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笔；同时加收邮电费。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议付行为受益人办理议付的，还应按贴现利率向受益人收取相应的融资利息。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开证行收到议付行传递的受益人单据后，若发现不符点且开证申请人仍同意付款的，应按</w:t>
      </w:r>
      <w:r w:rsidRPr="00B013CA">
        <w:rPr>
          <w:rFonts w:ascii="黑体" w:eastAsia="黑体"/>
          <w:b/>
          <w:sz w:val="24"/>
        </w:rPr>
        <w:t>450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笔的标准向受益人加收不符点费。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开证行向议付行发拒付通知书或到期付款确认书的，应向受益人加收邮电费。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开证行付款时，应按现行标准向开证申请人收取电子汇划费及手续费。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开证行为开证申请人办理信用证撤销业务的，应按</w:t>
      </w:r>
      <w:r w:rsidRPr="00B013CA">
        <w:rPr>
          <w:rFonts w:ascii="黑体" w:eastAsia="黑体"/>
          <w:b/>
          <w:sz w:val="24"/>
        </w:rPr>
        <w:t>100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笔的标准向开证申请人收取撤证手续费；开证行为受益人办理退单手续的，应向受益人加收退单邮电费。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开证行为开证申请人提供信用证项下融资服务，或议付行为受益人提供除议付外其他信用证项下融资服务的，应按同期贷款利率向开证申请人或受益人收取融资利息。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开证行形成信用证项下垫款或逾期贷款的，应按垫款</w:t>
      </w:r>
      <w:r w:rsidRPr="00B013CA">
        <w:rPr>
          <w:rFonts w:ascii="黑体" w:eastAsia="黑体"/>
          <w:b/>
          <w:sz w:val="24"/>
        </w:rPr>
        <w:t>/</w:t>
      </w:r>
      <w:r w:rsidRPr="00B013CA">
        <w:rPr>
          <w:rFonts w:ascii="黑体" w:eastAsia="黑体" w:hint="eastAsia"/>
          <w:b/>
          <w:sz w:val="24"/>
        </w:rPr>
        <w:t>逾期贷款金额及实际垫款</w:t>
      </w:r>
      <w:r w:rsidRPr="00B013CA">
        <w:rPr>
          <w:rFonts w:ascii="黑体" w:eastAsia="黑体"/>
          <w:b/>
          <w:sz w:val="24"/>
        </w:rPr>
        <w:t>/</w:t>
      </w:r>
      <w:r w:rsidRPr="00B013CA">
        <w:rPr>
          <w:rFonts w:ascii="黑体" w:eastAsia="黑体" w:hint="eastAsia"/>
          <w:b/>
          <w:sz w:val="24"/>
        </w:rPr>
        <w:t>逾期天数向开证申请人计收罚息；议付行形成信用证项下逾期贷款的，应按逾期贷款金额及实际逾期天数向受益人计收罚息。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业务操作中涉及收取邮电费的，应按以下规定执行：通过</w:t>
      </w:r>
      <w:r w:rsidRPr="00B013CA">
        <w:rPr>
          <w:rFonts w:ascii="黑体" w:eastAsia="黑体"/>
          <w:b/>
          <w:sz w:val="24"/>
        </w:rPr>
        <w:t>SWIFT</w:t>
      </w:r>
      <w:r w:rsidRPr="00B013CA">
        <w:rPr>
          <w:rFonts w:ascii="黑体" w:eastAsia="黑体" w:hint="eastAsia"/>
          <w:b/>
          <w:sz w:val="24"/>
        </w:rPr>
        <w:t>开立信用证或信用证修改书的，应按不低于</w:t>
      </w:r>
      <w:r w:rsidRPr="00B013CA">
        <w:rPr>
          <w:rFonts w:ascii="黑体" w:eastAsia="黑体"/>
          <w:b/>
          <w:sz w:val="24"/>
        </w:rPr>
        <w:t>50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笔的标准收取</w:t>
      </w:r>
      <w:r w:rsidRPr="00B013CA">
        <w:rPr>
          <w:rFonts w:ascii="黑体" w:eastAsia="黑体"/>
          <w:b/>
          <w:sz w:val="24"/>
        </w:rPr>
        <w:t>SWIFT</w:t>
      </w:r>
      <w:r w:rsidRPr="00B013CA">
        <w:rPr>
          <w:rFonts w:ascii="黑体" w:eastAsia="黑体" w:hint="eastAsia"/>
          <w:b/>
          <w:sz w:val="24"/>
        </w:rPr>
        <w:t>通讯费，通过</w:t>
      </w:r>
      <w:r w:rsidRPr="00B013CA">
        <w:rPr>
          <w:rFonts w:ascii="黑体" w:eastAsia="黑体"/>
          <w:b/>
          <w:sz w:val="24"/>
        </w:rPr>
        <w:t>SWIFT</w:t>
      </w:r>
      <w:r w:rsidRPr="00B013CA">
        <w:rPr>
          <w:rFonts w:ascii="黑体" w:eastAsia="黑体" w:hint="eastAsia"/>
          <w:b/>
          <w:sz w:val="24"/>
        </w:rPr>
        <w:t>发送证实电的，应按不低于</w:t>
      </w:r>
      <w:r w:rsidRPr="00B013CA">
        <w:rPr>
          <w:rFonts w:ascii="黑体" w:eastAsia="黑体"/>
          <w:b/>
          <w:sz w:val="24"/>
        </w:rPr>
        <w:t>30</w:t>
      </w:r>
      <w:r w:rsidRPr="00B013CA">
        <w:rPr>
          <w:rFonts w:ascii="黑体" w:eastAsia="黑体" w:hint="eastAsia"/>
          <w:b/>
          <w:sz w:val="24"/>
        </w:rPr>
        <w:t>元</w:t>
      </w:r>
      <w:r w:rsidRPr="00B013CA">
        <w:rPr>
          <w:rFonts w:ascii="黑体" w:eastAsia="黑体"/>
          <w:b/>
          <w:sz w:val="24"/>
        </w:rPr>
        <w:t>/</w:t>
      </w:r>
      <w:r w:rsidRPr="00B013CA">
        <w:rPr>
          <w:rFonts w:ascii="黑体" w:eastAsia="黑体" w:hint="eastAsia"/>
          <w:b/>
          <w:sz w:val="24"/>
        </w:rPr>
        <w:t>笔的标准收取</w:t>
      </w:r>
      <w:r w:rsidRPr="00B013CA">
        <w:rPr>
          <w:rFonts w:ascii="黑体" w:eastAsia="黑体"/>
          <w:b/>
          <w:sz w:val="24"/>
        </w:rPr>
        <w:t>SWIFT</w:t>
      </w:r>
      <w:r w:rsidRPr="00B013CA">
        <w:rPr>
          <w:rFonts w:ascii="黑体" w:eastAsia="黑体" w:hint="eastAsia"/>
          <w:b/>
          <w:sz w:val="24"/>
        </w:rPr>
        <w:t>通讯费；邮寄信用证、信用证修改书或单据的，应按实收取邮费。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1.2.2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外，还应具备：</w:t>
      </w:r>
    </w:p>
    <w:p w:rsidR="004F4DEE" w:rsidRPr="00B013CA" w:rsidRDefault="004F4DEE" w:rsidP="0074280B">
      <w:pPr>
        <w:pStyle w:val="a7"/>
        <w:tabs>
          <w:tab w:val="num" w:pos="1800"/>
        </w:tabs>
        <w:snapToGrid w:val="0"/>
        <w:spacing w:before="156" w:beforeAutospacing="0" w:after="0" w:afterAutospacing="0" w:line="360" w:lineRule="auto"/>
        <w:ind w:left="180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满足风险评级1－6级的评级标准；</w:t>
      </w:r>
    </w:p>
    <w:p w:rsidR="004F4DEE" w:rsidRPr="00B013CA" w:rsidRDefault="004F4DEE" w:rsidP="0074280B">
      <w:pPr>
        <w:pStyle w:val="a7"/>
        <w:tabs>
          <w:tab w:val="num" w:pos="1800"/>
        </w:tabs>
        <w:snapToGrid w:val="0"/>
        <w:spacing w:before="156" w:beforeAutospacing="0" w:after="0" w:afterAutospacing="0" w:line="360" w:lineRule="auto"/>
        <w:ind w:left="180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具有真实、合法的商品交易活动，作为买方无不良信用记录，无任何不合理拖欠的商业债务；</w:t>
      </w:r>
    </w:p>
    <w:p w:rsidR="004F4DEE" w:rsidRPr="00B013CA" w:rsidRDefault="004F4DEE" w:rsidP="0074280B">
      <w:pPr>
        <w:pStyle w:val="a7"/>
        <w:tabs>
          <w:tab w:val="num" w:pos="1800"/>
        </w:tabs>
        <w:snapToGrid w:val="0"/>
        <w:spacing w:before="156" w:beforeAutospacing="0" w:after="0" w:afterAutospacing="0" w:line="360" w:lineRule="auto"/>
        <w:ind w:left="180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受益人应与开证申请人之间存在真实、合法的商品交易，并在委托收款行或议付行开立存款账户。</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78" w:name="_1.3__"/>
      <w:bookmarkEnd w:id="78"/>
      <w:r w:rsidRPr="00B013CA">
        <w:rPr>
          <w:rFonts w:ascii="黑体" w:eastAsia="黑体"/>
          <w:bCs w:val="0"/>
          <w:kern w:val="2"/>
          <w:lang w:val="en-GB"/>
        </w:rPr>
        <w:t>1.3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承兑类业务受理条件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银行承兑汇票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1.3.1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银行承兑汇票是指由承兑申请人签发并向我行申请，经我行审查同意承兑的商业汇票。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1.3.1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在我行开立基本账户或一般结算账户并依法从事经营活动的法人及其他组织。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1.3.1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银行承兑汇票最长期限不得超过</w:t>
      </w:r>
      <w:r w:rsidRPr="00B013CA">
        <w:rPr>
          <w:rFonts w:ascii="黑体" w:eastAsia="黑体"/>
          <w:b/>
          <w:sz w:val="24"/>
        </w:rPr>
        <w:t>6</w:t>
      </w:r>
      <w:r w:rsidRPr="00B013CA">
        <w:rPr>
          <w:rFonts w:ascii="黑体" w:eastAsia="黑体" w:hint="eastAsia"/>
          <w:b/>
          <w:sz w:val="24"/>
        </w:rPr>
        <w:t>个月。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按票面金额向承兑申请人收取万分之五的手续费，不足</w:t>
      </w:r>
      <w:r w:rsidRPr="00B013CA">
        <w:rPr>
          <w:rFonts w:ascii="黑体" w:eastAsia="黑体"/>
          <w:b/>
          <w:sz w:val="24"/>
        </w:rPr>
        <w:t>10</w:t>
      </w:r>
      <w:r w:rsidRPr="00B013CA">
        <w:rPr>
          <w:rFonts w:ascii="黑体" w:eastAsia="黑体" w:hint="eastAsia"/>
          <w:b/>
          <w:sz w:val="24"/>
        </w:rPr>
        <w:t>元的按</w:t>
      </w:r>
      <w:r w:rsidRPr="00B013CA">
        <w:rPr>
          <w:rFonts w:ascii="黑体" w:eastAsia="黑体"/>
          <w:b/>
          <w:sz w:val="24"/>
        </w:rPr>
        <w:t>10</w:t>
      </w:r>
      <w:r w:rsidRPr="00B013CA">
        <w:rPr>
          <w:rFonts w:ascii="黑体" w:eastAsia="黑体" w:hint="eastAsia"/>
          <w:b/>
          <w:sz w:val="24"/>
        </w:rPr>
        <w:t>元计收。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1.3.1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须是在当地登记注册的法人或其他经济组织，不能是个人和单位的内设部门；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持有人民银行核发的有效贷款卡(号)；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在我行开立结算存款账户，并经常发生结算往来，现金流充足，具有较强的支付能力；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与受票人之间具有真实合法的商品交易或劳务关系；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提供与受票人之间交易的合同原件及复印件。</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79" w:name="_1.4__"/>
      <w:bookmarkEnd w:id="79"/>
      <w:r w:rsidRPr="00B013CA">
        <w:rPr>
          <w:rFonts w:ascii="黑体" w:eastAsia="黑体"/>
          <w:bCs w:val="0"/>
          <w:kern w:val="2"/>
          <w:lang w:val="en-GB"/>
        </w:rPr>
        <w:t>1.4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担保类业务受理条件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80" w:name="_1.4.1__"/>
      <w:bookmarkEnd w:id="80"/>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业务是指我行应合约关系一方当事人的要求，以自身信誉向合约关系的另一当事人，为担保该合约项下的某种责任或义务的履行，而作出的一种具有一定金额、一定期限、承担某种支付责任或经济赔偿责任的书面付款保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担保的种类有：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投标担保。投标担保是指我行应招投标合同投标方的要求，为投标方向招标方担保，保证投标方履行标书中所规定的义务；并约定在一定期限内如投标方不履行义务，则由我行承担一定金额的支付责任或经济赔偿责任的书面保证承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履约担保。履约担保是指我行应买卖合同的卖方或工程承包合同承包方的要求，向买卖合同的买方或工程项下的发包方担保，保证卖方或承包方履行基础交易合同所规定的义务；并约定在一定期限内如卖方或承包方不履行义务，则由我行承担一定金额的支付责任或经济赔偿责任的书面保证承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预付款担保。预付款担保是指我行应买卖合同的卖方或承包合同的承包方的要求，向合约关系的另一方担保，保证卖方或承包方按照约定使用预付款，否则由我行向买方或发包方退还预付款项及相应利息的书面保证承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质量维修担保。质量维修担保是指我行应买卖合同的卖方或承包工程项下的承包方的要求，向买卖合同的买方或承包工程项下的业主担保，保证卖方或承包方对在交货后或工程交付后出现的质量问题按照基础交易合同的规定承担退换、维修义务或赔偿损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预留担保。预留担保即留置金担保，是指我行应买卖合同卖方或承包工程项下承包方的申请，向买卖合同的买方或承包工程项下的业主担保，保证卖方提供的货物或承包方承包的工程符合合同规定的质量标准，否则将买方或业主预支的留置金退还。</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海关免税担保。海关免税担保是指我行应到国外施工或举办展览的申请人要求，向该国海关出具的担保，保证申请人在施工完毕或展览结束后将全部撤离施工机械或展品，否则按照担保函的规定向海关支付规定数额的关税。</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借款担保。借款担保是指我行应借款人的申请，向资金出借人提供担保，保证借款人按照借款合同的要求向资金出借人支付本息；如借款人不履行义务，我行将按照担保约定承担保证责任。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为上市公司发行可转换公司债券提供的担保，系指以我行自有本币资金向境内债权人(上市公司可转换债券持有人)承诺，当债务人(上市公司)未按合同规定履行义务时，由担保人(我行)履行偿付义务的保证；担保范围包括可转换公司债券的本金及利息、违约金、损害赔偿金和实现债权的费用。</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透支担保。透支担保是指我行接受在国外承包工程的施工企业的请求，向该工程所在地的银行保证，如该企业在银行开立透支账户后，在规定的期限内未能归还透支款项，我行将根据对方银行的索赔，按照担保约定承担保证责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（10）</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保释金担保。保释金担保是指我行应船东或运输公司的要求，在因船东或运输公司的责任造成货物短缺、残损而使货主遭受损失；或因碰撞等其他事故造成货主或他人损失，在确定赔偿责任前该运输船只被当地法院或港务当局扣留，需缴纳保释金方予放行时向扣船国法院或港务当局出具的担保，保证船东或运输公司将按照双方达成的协议、或法庭的判决或仲裁的裁决赔偿损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付款担保。付款担保是指我行为贸易合同的买方或业主方向卖方或承包方提供担保，保证买方或业主方按照基础交易合同履行付款义务；如买方或业主方未履行义务，则由我行承担付款责任的书面承诺。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一年以内延期付款担保。一年以内延期付款担保是指我行应贸易合同的买方或工程承包合同业主方的申请，向卖方或承包方提供担保，保证买方或业主方按照基础交易合同履行一年以内(含一年)延期付款责任。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补偿贸易担保。补偿贸易担保是指我行应设备或技术引进项目贸易合同中引进方的申请，向设备或技术引进项目供给方提供担保，在引进方收到与合同相符的设备或技术后未按照合同规定将产品交付供给方或其指定的第三方，又不能以现汇偿付设备或技术及其附加利息时，则由我行按照担保金额加利息及相关费用赔偿供给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来料加工担保。来料加工担保是指我行应来料加工贸易合同中来料加工引进方的申请，为加工装配所需原辅材料、零部件或元器件的引进向供应方提供的担保，在引进方收到与合同相符的加工装配所需原辅材料、零部件或元器件后未按照合同规定将产品交付给供给方或其指定的第三方，又不能以现汇偿付加工装配所需原辅材料、零部件或元器件及其附加利息时，则由我行按照担保金额加利息及相关费用赔偿供给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租赁担保。租赁担保是指我行应租赁合同承租人的申请，向出租人提供担保，保证承租人在租赁合同项要求下向出租人支付租金；如承租人违约，则我行将根据出租人的索赔，按照担保约定承担保证责任。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票据保付担保。票据保付担保是指我行应贸易合同的买方或工程项目业主方的申请，向卖方或承包方提供担保，保证卖方或承包方收到的买方或业主方开出的票据时，买方或业主方将履行付款义务。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提货担保。提货担保是指我行应进口商的申请，在进口贸易中，货物先于提单或其他物权凭证到达的情况下，向船公司出具书面担保用于提货，承诺日后补交正本提单换回有关担保书，并保证承担船公司应收费用和赔偿由此可能遭受的一切损失。</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费用保付担保。费用保付担保是指我行应贸易合同的买方或工程项目业主方的申请，向卖方或承包方提供担保，保证对于因基础交易所发生的费用买方或业主方将履行付款义务。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（19）</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一年以上延期付款担保。一年以上延期付款担保是指我行应贸易合同的买方或工程承包合同业主方的申请，向卖方或承包方提供担保，保证买方或业主方在规定的时间后开始，把基础交易合同金额分成若干等份，在超过一年以上的时间内，分次支付一定合同金额加利息，用若干年付清。</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1.1.1</w:t>
        </w:r>
      </w:smartTag>
      <w:r w:rsidRPr="00B013CA">
        <w:rPr>
          <w:rFonts w:ascii="黑体" w:eastAsia="黑体"/>
          <w:b/>
        </w:rPr>
        <w:t>.2的规定，对境外担保还须为具有出口经营权的法人。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为上市公司发行可转换公司债券提供担保的申请人，还须为符合《上市公司发行可转换公司债券实施办法》(</w:t>
      </w:r>
      <w:smartTag w:uri="urn:schemas-microsoft-com:office:smarttags" w:element="chsdate">
        <w:smartTagPr>
          <w:attr w:name="Year" w:val="2001"/>
          <w:attr w:name="Month" w:val="4"/>
          <w:attr w:name="Day" w:val="28"/>
          <w:attr w:name="IsLunarDate" w:val="False"/>
          <w:attr w:name="IsROCDate" w:val="False"/>
        </w:smartTagPr>
        <w:r w:rsidRPr="00B013CA">
          <w:rPr>
            <w:rFonts w:ascii="黑体" w:eastAsia="黑体"/>
            <w:b/>
          </w:rPr>
          <w:t>2001年4月28日</w:t>
        </w:r>
      </w:smartTag>
      <w:r w:rsidRPr="00B013CA">
        <w:rPr>
          <w:rFonts w:ascii="黑体" w:eastAsia="黑体"/>
          <w:b/>
        </w:rPr>
        <w:t>由中国证监会颁布)规定的法人。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期限、手续费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期限根据基础合同设定。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外汇担保收费标准按下表执行：</w:t>
      </w:r>
    </w:p>
    <w:tbl>
      <w:tblPr>
        <w:tblW w:w="8208"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2340"/>
        <w:gridCol w:w="4552"/>
      </w:tblGrid>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外汇担保</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费</w:t>
            </w:r>
            <w:r w:rsidRPr="00B013CA">
              <w:rPr>
                <w:rFonts w:ascii="黑体" w:eastAsia="黑体" w:hAnsi="宋体"/>
                <w:b/>
                <w:sz w:val="24"/>
              </w:rPr>
              <w:t xml:space="preserve">  </w:t>
            </w:r>
            <w:r w:rsidRPr="00B013CA">
              <w:rPr>
                <w:rFonts w:ascii="黑体" w:eastAsia="黑体" w:hAnsi="宋体" w:hint="eastAsia"/>
                <w:b/>
                <w:sz w:val="24"/>
              </w:rPr>
              <w:t>率</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b/>
                <w:sz w:val="24"/>
              </w:rPr>
            </w:pPr>
            <w:r w:rsidRPr="00B013CA">
              <w:rPr>
                <w:rFonts w:ascii="黑体" w:eastAsia="黑体" w:hAnsi="宋体"/>
                <w:b/>
                <w:sz w:val="24"/>
              </w:rPr>
              <w:t xml:space="preserve">1) </w:t>
            </w:r>
            <w:r w:rsidRPr="00B013CA">
              <w:rPr>
                <w:rFonts w:ascii="黑体" w:eastAsia="黑体" w:hAnsi="宋体" w:hint="eastAsia"/>
                <w:b/>
                <w:sz w:val="24"/>
              </w:rPr>
              <w:t>可按收取保证金比例、提供的反担保措施情况，分别核定费率；收取足额保证金的，可突破费率下限限制</w:t>
            </w:r>
          </w:p>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 xml:space="preserve">2) </w:t>
            </w:r>
            <w:r w:rsidRPr="00B013CA">
              <w:rPr>
                <w:rFonts w:ascii="黑体" w:eastAsia="黑体" w:hAnsi="宋体" w:hint="eastAsia"/>
                <w:b/>
                <w:sz w:val="24"/>
              </w:rPr>
              <w:t>费率按照按季计收形式制订。分行可按季计收，或一次性收取全部手续费</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融资担保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2.5</w:t>
            </w:r>
            <w:r w:rsidRPr="00B013CA">
              <w:rPr>
                <w:rFonts w:ascii="黑体" w:eastAsia="黑体" w:hAnsi="宋体"/>
                <w:b/>
                <w:sz w:val="24"/>
              </w:rPr>
              <w:t>‰</w:t>
            </w:r>
            <w:r w:rsidRPr="00B013CA">
              <w:rPr>
                <w:rFonts w:ascii="黑体" w:eastAsia="黑体" w:hAnsi="宋体" w:hint="eastAsia"/>
                <w:b/>
                <w:sz w:val="24"/>
              </w:rPr>
              <w:t>≤</w:t>
            </w:r>
            <w:r w:rsidRPr="00B013CA">
              <w:rPr>
                <w:rFonts w:ascii="黑体" w:eastAsia="黑体" w:hAnsi="宋体"/>
                <w:b/>
                <w:sz w:val="24"/>
              </w:rPr>
              <w:t>¥</w:t>
            </w:r>
            <w:r w:rsidRPr="00B013CA">
              <w:rPr>
                <w:rFonts w:ascii="黑体" w:eastAsia="黑体" w:hAnsi="宋体"/>
                <w:b/>
                <w:sz w:val="24"/>
              </w:rPr>
              <w:t>2000</w:t>
            </w:r>
            <w:r w:rsidRPr="00B013CA">
              <w:rPr>
                <w:rFonts w:ascii="黑体" w:eastAsia="黑体" w:hAnsi="宋体" w:hint="eastAsia"/>
                <w:b/>
                <w:sz w:val="24"/>
              </w:rPr>
              <w:t>≤</w:t>
            </w:r>
            <w:r w:rsidRPr="00B013CA">
              <w:rPr>
                <w:rFonts w:ascii="黑体" w:eastAsia="黑体" w:hAnsi="宋体"/>
                <w:b/>
                <w:sz w:val="24"/>
              </w:rPr>
              <w:t>7.5</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按季收取，不足</w:t>
            </w:r>
            <w:r w:rsidRPr="00B013CA">
              <w:rPr>
                <w:rFonts w:ascii="黑体" w:eastAsia="黑体" w:hAnsi="宋体"/>
                <w:b/>
                <w:sz w:val="24"/>
              </w:rPr>
              <w:t>3</w:t>
            </w:r>
            <w:r w:rsidRPr="00B013CA">
              <w:rPr>
                <w:rFonts w:ascii="黑体" w:eastAsia="黑体" w:hAnsi="宋体" w:hint="eastAsia"/>
                <w:b/>
                <w:sz w:val="24"/>
              </w:rPr>
              <w:t>个月按一季收</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预付款担保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500</w:t>
            </w:r>
            <w:r w:rsidRPr="00B013CA">
              <w:rPr>
                <w:rFonts w:ascii="黑体" w:eastAsia="黑体" w:hAnsi="宋体" w:hint="eastAsia"/>
                <w:b/>
                <w:sz w:val="24"/>
              </w:rPr>
              <w:t>≤</w:t>
            </w:r>
            <w:r w:rsidRPr="00B013CA">
              <w:rPr>
                <w:rFonts w:ascii="黑体" w:eastAsia="黑体" w:hAnsi="宋体"/>
                <w:b/>
                <w:sz w:val="24"/>
              </w:rPr>
              <w:t>1</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按季收取，不足</w:t>
            </w:r>
            <w:r w:rsidRPr="00B013CA">
              <w:rPr>
                <w:rFonts w:ascii="黑体" w:eastAsia="黑体" w:hAnsi="宋体"/>
                <w:b/>
                <w:sz w:val="24"/>
              </w:rPr>
              <w:t>3</w:t>
            </w:r>
            <w:r w:rsidRPr="00B013CA">
              <w:rPr>
                <w:rFonts w:ascii="黑体" w:eastAsia="黑体" w:hAnsi="宋体" w:hint="eastAsia"/>
                <w:b/>
                <w:sz w:val="24"/>
              </w:rPr>
              <w:t>个月按一季收</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进口付款担保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200</w:t>
            </w:r>
            <w:r w:rsidRPr="00B013CA">
              <w:rPr>
                <w:rFonts w:ascii="黑体" w:eastAsia="黑体" w:hAnsi="宋体" w:hint="eastAsia"/>
                <w:b/>
                <w:sz w:val="24"/>
              </w:rPr>
              <w:t>≤</w:t>
            </w:r>
            <w:r w:rsidRPr="00B013CA">
              <w:rPr>
                <w:rFonts w:ascii="黑体" w:eastAsia="黑体" w:hAnsi="宋体"/>
                <w:b/>
                <w:sz w:val="24"/>
              </w:rPr>
              <w:t>1.25</w:t>
            </w:r>
            <w:r w:rsidRPr="00B013CA">
              <w:rPr>
                <w:rFonts w:ascii="黑体" w:eastAsia="黑体" w:hAnsi="宋体"/>
                <w:b/>
                <w:sz w:val="24"/>
              </w:rPr>
              <w:t>‰</w:t>
            </w:r>
            <w:r w:rsidRPr="00B013CA">
              <w:rPr>
                <w:rFonts w:ascii="黑体" w:eastAsia="黑体" w:hAnsi="宋体"/>
                <w:b/>
                <w:sz w:val="24"/>
              </w:rPr>
              <w:t>--2.5</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效期</w:t>
            </w:r>
            <w:r w:rsidRPr="00B013CA">
              <w:rPr>
                <w:rFonts w:ascii="黑体" w:eastAsia="黑体" w:hAnsi="宋体"/>
                <w:b/>
                <w:sz w:val="24"/>
              </w:rPr>
              <w:t>3</w:t>
            </w:r>
            <w:r w:rsidRPr="00B013CA">
              <w:rPr>
                <w:rFonts w:ascii="黑体" w:eastAsia="黑体" w:hAnsi="宋体" w:hint="eastAsia"/>
                <w:b/>
                <w:sz w:val="24"/>
              </w:rPr>
              <w:t>个月以上，每三个月加收</w:t>
            </w:r>
            <w:r w:rsidRPr="00B013CA">
              <w:rPr>
                <w:rFonts w:ascii="黑体" w:eastAsia="黑体" w:hAnsi="宋体"/>
                <w:b/>
                <w:sz w:val="24"/>
              </w:rPr>
              <w:t>0.5</w:t>
            </w:r>
            <w:r w:rsidRPr="00B013CA">
              <w:rPr>
                <w:rFonts w:ascii="黑体" w:eastAsia="黑体" w:hAnsi="宋体"/>
                <w:b/>
                <w:sz w:val="24"/>
              </w:rPr>
              <w:t>‰</w:t>
            </w:r>
            <w:r w:rsidRPr="00B013CA">
              <w:rPr>
                <w:rFonts w:ascii="黑体" w:eastAsia="黑体" w:hAnsi="宋体" w:hint="eastAsia"/>
                <w:b/>
                <w:sz w:val="24"/>
              </w:rPr>
              <w:t>，收足保证金者不加收</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履约担保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500</w:t>
            </w:r>
            <w:r w:rsidRPr="00B013CA">
              <w:rPr>
                <w:rFonts w:ascii="黑体" w:eastAsia="黑体" w:hAnsi="宋体" w:hint="eastAsia"/>
                <w:b/>
                <w:sz w:val="24"/>
              </w:rPr>
              <w:t>≤</w:t>
            </w:r>
            <w:r w:rsidRPr="00B013CA">
              <w:rPr>
                <w:rFonts w:ascii="黑体" w:eastAsia="黑体" w:hAnsi="宋体"/>
                <w:b/>
                <w:sz w:val="24"/>
              </w:rPr>
              <w:t>1</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按季收取，不足</w:t>
            </w:r>
            <w:r w:rsidRPr="00B013CA">
              <w:rPr>
                <w:rFonts w:ascii="黑体" w:eastAsia="黑体" w:hAnsi="宋体"/>
                <w:b/>
                <w:sz w:val="24"/>
              </w:rPr>
              <w:t>3</w:t>
            </w:r>
            <w:r w:rsidRPr="00B013CA">
              <w:rPr>
                <w:rFonts w:ascii="黑体" w:eastAsia="黑体" w:hAnsi="宋体" w:hint="eastAsia"/>
                <w:b/>
                <w:sz w:val="24"/>
              </w:rPr>
              <w:t>个月按一季收</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投标担保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300</w:t>
            </w:r>
            <w:r w:rsidRPr="00B013CA">
              <w:rPr>
                <w:rFonts w:ascii="黑体" w:eastAsia="黑体" w:hAnsi="宋体" w:hint="eastAsia"/>
                <w:b/>
                <w:sz w:val="24"/>
              </w:rPr>
              <w:t>≤</w:t>
            </w:r>
            <w:r w:rsidRPr="00B013CA">
              <w:rPr>
                <w:rFonts w:ascii="黑体" w:eastAsia="黑体" w:hAnsi="宋体"/>
                <w:b/>
                <w:sz w:val="24"/>
              </w:rPr>
              <w:t>0.5</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按季收取，不足</w:t>
            </w:r>
            <w:r w:rsidRPr="00B013CA">
              <w:rPr>
                <w:rFonts w:ascii="黑体" w:eastAsia="黑体" w:hAnsi="宋体"/>
                <w:b/>
                <w:sz w:val="24"/>
              </w:rPr>
              <w:t>3</w:t>
            </w:r>
            <w:r w:rsidRPr="00B013CA">
              <w:rPr>
                <w:rFonts w:ascii="黑体" w:eastAsia="黑体" w:hAnsi="宋体" w:hint="eastAsia"/>
                <w:b/>
                <w:sz w:val="24"/>
              </w:rPr>
              <w:t>个月按一季收</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飞机租赁担保</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3</w:t>
            </w:r>
            <w:r w:rsidRPr="00B013CA">
              <w:rPr>
                <w:rFonts w:ascii="黑体" w:eastAsia="黑体" w:hAnsi="宋体"/>
                <w:b/>
                <w:sz w:val="24"/>
              </w:rPr>
              <w:t>‰—</w:t>
            </w:r>
            <w:r w:rsidRPr="00B013CA">
              <w:rPr>
                <w:rFonts w:ascii="黑体" w:eastAsia="黑体" w:hAnsi="宋体"/>
                <w:b/>
                <w:sz w:val="24"/>
              </w:rPr>
              <w:t>4</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按年计算，每半年收取一次</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其他非融资性担保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b/>
                <w:sz w:val="24"/>
              </w:rPr>
              <w:t>2</w:t>
            </w:r>
            <w:r w:rsidRPr="00B013CA">
              <w:rPr>
                <w:rFonts w:ascii="黑体" w:eastAsia="黑体" w:hAnsi="宋体"/>
                <w:b/>
                <w:sz w:val="24"/>
              </w:rPr>
              <w:t>‰—</w:t>
            </w:r>
            <w:r w:rsidRPr="00B013CA">
              <w:rPr>
                <w:rFonts w:ascii="黑体" w:eastAsia="黑体" w:hAnsi="宋体"/>
                <w:b/>
                <w:sz w:val="24"/>
              </w:rPr>
              <w:t>5</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按季收取，按性质及风险大小确定费率</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担保通知</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150</w:t>
            </w:r>
            <w:r w:rsidRPr="00B013CA">
              <w:rPr>
                <w:rFonts w:ascii="黑体" w:eastAsia="黑体" w:hAnsi="宋体"/>
                <w:b/>
                <w:sz w:val="24"/>
              </w:rPr>
              <w:t>—</w:t>
            </w:r>
            <w:r w:rsidRPr="00B013CA">
              <w:rPr>
                <w:rFonts w:ascii="黑体" w:eastAsia="黑体" w:hAnsi="宋体"/>
                <w:b/>
                <w:sz w:val="24"/>
              </w:rPr>
              <w:t>250/</w:t>
            </w:r>
            <w:r w:rsidRPr="00B013CA">
              <w:rPr>
                <w:rFonts w:ascii="黑体" w:eastAsia="黑体" w:hAnsi="宋体" w:hint="eastAsia"/>
                <w:b/>
                <w:sz w:val="24"/>
              </w:rPr>
              <w:t>笔</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 </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担保修改</w:t>
            </w:r>
            <w:r w:rsidRPr="00B013CA">
              <w:rPr>
                <w:rFonts w:ascii="黑体" w:eastAsia="黑体" w:hAnsi="宋体"/>
                <w:b/>
                <w:sz w:val="24"/>
              </w:rPr>
              <w:t>/</w:t>
            </w:r>
            <w:r w:rsidRPr="00B013CA">
              <w:rPr>
                <w:rFonts w:ascii="黑体" w:eastAsia="黑体" w:hAnsi="宋体" w:hint="eastAsia"/>
                <w:b/>
                <w:sz w:val="24"/>
              </w:rPr>
              <w:t>注销</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100</w:t>
            </w:r>
            <w:r w:rsidRPr="00B013CA">
              <w:rPr>
                <w:rFonts w:ascii="黑体" w:eastAsia="黑体" w:hAnsi="宋体"/>
                <w:b/>
                <w:sz w:val="24"/>
              </w:rPr>
              <w:t>—</w:t>
            </w:r>
            <w:r w:rsidRPr="00B013CA">
              <w:rPr>
                <w:rFonts w:ascii="黑体" w:eastAsia="黑体" w:hAnsi="宋体"/>
                <w:b/>
                <w:sz w:val="24"/>
              </w:rPr>
              <w:t>200/</w:t>
            </w:r>
            <w:r w:rsidRPr="00B013CA">
              <w:rPr>
                <w:rFonts w:ascii="黑体" w:eastAsia="黑体" w:hAnsi="宋体" w:hint="eastAsia"/>
                <w:b/>
                <w:sz w:val="24"/>
              </w:rPr>
              <w:t>笔</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如修改增加担保金额，应按开立担保时费率收取新增金额的保费</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转开担保</w:t>
            </w:r>
            <w:r w:rsidRPr="00B013CA">
              <w:rPr>
                <w:rFonts w:ascii="黑体" w:eastAsia="黑体" w:hAnsi="宋体"/>
                <w:b/>
                <w:sz w:val="24"/>
              </w:rPr>
              <w:t>/</w:t>
            </w:r>
            <w:r w:rsidRPr="00B013CA">
              <w:rPr>
                <w:rFonts w:ascii="黑体" w:eastAsia="黑体" w:hAnsi="宋体" w:hint="eastAsia"/>
                <w:b/>
                <w:sz w:val="24"/>
              </w:rPr>
              <w:t>备用证</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按新开立担保的标准收费</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 </w:t>
            </w:r>
          </w:p>
        </w:tc>
      </w:tr>
      <w:tr w:rsidR="004F4DEE" w:rsidRPr="00B013CA">
        <w:tc>
          <w:tcPr>
            <w:tcW w:w="131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租赁担保</w:t>
            </w:r>
          </w:p>
        </w:tc>
        <w:tc>
          <w:tcPr>
            <w:tcW w:w="23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w:t>
            </w:r>
            <w:r w:rsidRPr="00B013CA">
              <w:rPr>
                <w:rFonts w:ascii="黑体" w:eastAsia="黑体" w:hAnsi="宋体"/>
                <w:b/>
                <w:sz w:val="24"/>
              </w:rPr>
              <w:t>1000</w:t>
            </w:r>
            <w:r w:rsidRPr="00B013CA">
              <w:rPr>
                <w:rFonts w:ascii="黑体" w:eastAsia="黑体" w:hAnsi="宋体" w:hint="eastAsia"/>
                <w:b/>
                <w:sz w:val="24"/>
              </w:rPr>
              <w:t>≤</w:t>
            </w:r>
            <w:r w:rsidRPr="00B013CA">
              <w:rPr>
                <w:rFonts w:ascii="黑体" w:eastAsia="黑体" w:hAnsi="宋体"/>
                <w:b/>
                <w:sz w:val="24"/>
              </w:rPr>
              <w:t>0.5</w:t>
            </w:r>
            <w:r w:rsidRPr="00B013CA">
              <w:rPr>
                <w:rFonts w:ascii="黑体" w:eastAsia="黑体" w:hAnsi="宋体"/>
                <w:b/>
                <w:sz w:val="24"/>
              </w:rPr>
              <w:t>‰</w:t>
            </w:r>
            <w:r w:rsidRPr="00B013CA">
              <w:rPr>
                <w:rFonts w:ascii="黑体" w:eastAsia="黑体" w:hAnsi="宋体"/>
                <w:b/>
                <w:sz w:val="24"/>
              </w:rPr>
              <w:t>--2</w:t>
            </w:r>
            <w:r w:rsidRPr="00B013CA">
              <w:rPr>
                <w:rFonts w:ascii="黑体" w:eastAsia="黑体" w:hAnsi="宋体"/>
                <w:b/>
                <w:sz w:val="24"/>
              </w:rPr>
              <w:t>‰</w:t>
            </w:r>
          </w:p>
        </w:tc>
        <w:tc>
          <w:tcPr>
            <w:tcW w:w="4552"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0"/>
              <w:rPr>
                <w:rFonts w:ascii="黑体" w:eastAsia="黑体" w:hAnsi="宋体" w:cs="Arial Unicode MS"/>
                <w:b/>
                <w:sz w:val="24"/>
              </w:rPr>
            </w:pPr>
            <w:r w:rsidRPr="00B013CA">
              <w:rPr>
                <w:rFonts w:ascii="黑体" w:eastAsia="黑体" w:hAnsi="宋体" w:hint="eastAsia"/>
                <w:b/>
                <w:sz w:val="24"/>
              </w:rPr>
              <w:t> </w:t>
            </w:r>
          </w:p>
        </w:tc>
      </w:tr>
    </w:tbl>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人民币担保费率根据当地同业情况，本着风险</w:t>
      </w:r>
      <w:r w:rsidRPr="00B013CA">
        <w:rPr>
          <w:rFonts w:ascii="黑体" w:eastAsia="黑体"/>
          <w:b/>
        </w:rPr>
        <w:t>――</w:t>
      </w:r>
      <w:r w:rsidRPr="00B013CA">
        <w:rPr>
          <w:rFonts w:ascii="黑体" w:eastAsia="黑体"/>
          <w:b/>
        </w:rPr>
        <w:t>收益最优化原则比照上述费率表执行。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外，应具备：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信用等级为评级1－6级的客户；6级以下的客户原则上在没有风险敞口的情况下方可办理担保业务；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具有相应的经营范围；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可提供符合要求的反担保；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申请对境外出具担保的企业还须符合下列条件：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有涉外业务经营资格及履行涉外合同能力，偿还外汇有保证的企业和其他经济实体；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有关合同、协议内容符合国家有关规定和批准程序，根据不同情况，具有立项审批及进出口许可证及配额等文件。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外商投资企业申请为其向境外债权人提供担保时，原则上应提供外方投资比例债务部分所要求担保已落实的文件。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提货担保还应具备：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．进口信用证在我行开立；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．在我行开立本币或外币结算账户，并与我行保持三年以上的结算往来；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．限于信用证结算方式项下代表货权的未达提单或其他物权凭证。信用证项下的航空运单、邮包收据及不代表货权的货物收据不予办理提货担保业务。托收、汇款项下不得办理提货担保业务。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81" w:name="_1.4.2__"/>
      <w:bookmarkEnd w:id="8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信贷证明</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证明是指根据授信申请企业要求，在其参与工程等项目建设的资格预审、投标、履约时，向我行提出申请，经我行评审同意后，由我行出具的一种融资证明，旨在证明申请人在承包工程中有能力从我行获得必要的信贷支持。信贷证明一般被要求与投标或履约担保一并出具。</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hint="eastAsia"/>
          <w:b/>
          <w:sz w:val="24"/>
        </w:rPr>
        <w:t>经工商行政管理部门批准，依法登记注册，持有企业法人营业执照、生产经营许可证、贷款卡的企业。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信贷证明的最长期限不得超过</w:t>
      </w:r>
      <w:r w:rsidRPr="00B013CA">
        <w:rPr>
          <w:rFonts w:ascii="黑体" w:eastAsia="黑体"/>
          <w:b/>
          <w:sz w:val="24"/>
        </w:rPr>
        <w:t>3</w:t>
      </w:r>
      <w:r w:rsidRPr="00B013CA">
        <w:rPr>
          <w:rFonts w:ascii="黑体" w:eastAsia="黑体" w:hint="eastAsia"/>
          <w:b/>
          <w:sz w:val="24"/>
        </w:rPr>
        <w:t>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信贷证明的收费标准为</w:t>
      </w:r>
      <w:r w:rsidRPr="00B013CA">
        <w:rPr>
          <w:rFonts w:ascii="黑体" w:eastAsia="黑体"/>
          <w:b/>
          <w:sz w:val="24"/>
        </w:rPr>
        <w:t>0.1</w:t>
      </w:r>
      <w:r w:rsidRPr="00B013CA">
        <w:rPr>
          <w:rFonts w:ascii="黑体" w:eastAsia="黑体" w:hint="eastAsia"/>
          <w:b/>
          <w:sz w:val="24"/>
        </w:rPr>
        <w:t>％—</w:t>
      </w:r>
      <w:r w:rsidRPr="00B013CA">
        <w:rPr>
          <w:rFonts w:ascii="黑体" w:eastAsia="黑体"/>
          <w:b/>
          <w:sz w:val="24"/>
        </w:rPr>
        <w:t>0.45</w:t>
      </w:r>
      <w:r w:rsidRPr="00B013CA">
        <w:rPr>
          <w:rFonts w:ascii="黑体" w:eastAsia="黑体" w:hint="eastAsia"/>
          <w:b/>
          <w:sz w:val="24"/>
        </w:rPr>
        <w:t>％的年费率。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1.4.2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申请人应满足我行流动资金贷款基本条件；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应提供资质等级证书复印件、税务登记证明和有关建设项目招标文件；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满足我行信用评级的要求；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信贷证明项下的项目为省级及省级以上或世界银行支持建设项目。</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82" w:name="_1.5__"/>
      <w:bookmarkEnd w:id="82"/>
      <w:r w:rsidRPr="00B013CA">
        <w:rPr>
          <w:rFonts w:ascii="黑体" w:eastAsia="黑体"/>
          <w:bCs w:val="0"/>
          <w:kern w:val="2"/>
          <w:lang w:val="en-GB"/>
        </w:rPr>
        <w:t>1.5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贷款承诺类业务受理条件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贷款承诺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1.5.1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承诺是指我行与借款客户达成的一种具有法律约束力的正式协议，我行在有效承诺期内，按照双方约定的条件、金额和利率等，随时准备应客户需要提供贷款，并有权向借款客户收取承诺费的一种授信业务。贷款承诺分为项目贷款承诺和流动资金贷款承诺，主要用于项目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1.5.1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贷款承诺对象为在我行客户评级</w:t>
      </w:r>
      <w:r w:rsidRPr="00B013CA">
        <w:rPr>
          <w:rFonts w:ascii="黑体" w:eastAsia="黑体"/>
          <w:b/>
          <w:sz w:val="24"/>
        </w:rPr>
        <w:t>6</w:t>
      </w:r>
      <w:r w:rsidRPr="00B013CA">
        <w:rPr>
          <w:rFonts w:ascii="黑体" w:eastAsia="黑体" w:hint="eastAsia"/>
          <w:b/>
          <w:sz w:val="24"/>
        </w:rPr>
        <w:t>级以上的企业单位和其他组织。未评级企业原则上仅适用于行业优势企业及国家有权部门批准和列入国家重点发展计划的项目。</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1.5.1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贷款承诺的有效期为：从开出之日起到正式签订借款合同止。一般为</w:t>
      </w:r>
      <w:r w:rsidRPr="00B013CA">
        <w:rPr>
          <w:rFonts w:ascii="黑体" w:eastAsia="黑体"/>
          <w:b/>
          <w:sz w:val="24"/>
        </w:rPr>
        <w:t>6</w:t>
      </w:r>
      <w:r w:rsidRPr="00B013CA">
        <w:rPr>
          <w:rFonts w:ascii="黑体" w:eastAsia="黑体" w:hint="eastAsia"/>
          <w:b/>
          <w:sz w:val="24"/>
        </w:rPr>
        <w:t>个月，最长不超过一年</w:t>
      </w:r>
      <w:r w:rsidRPr="00B013CA">
        <w:rPr>
          <w:rFonts w:ascii="黑体" w:eastAsia="黑体"/>
          <w:b/>
          <w:sz w:val="24"/>
        </w:rPr>
        <w:t>(</w:t>
      </w:r>
      <w:r w:rsidRPr="00B013CA">
        <w:rPr>
          <w:rFonts w:ascii="黑体" w:eastAsia="黑体" w:hint="eastAsia"/>
          <w:b/>
          <w:sz w:val="24"/>
        </w:rPr>
        <w:t>含一年</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根据中国人民银行的有关规定，贷款承诺费率标准为：</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2.5</w:t>
      </w:r>
      <w:r w:rsidRPr="00B013CA">
        <w:rPr>
          <w:rFonts w:ascii="黑体" w:eastAsia="黑体" w:hint="eastAsia"/>
          <w:b/>
          <w:sz w:val="24"/>
        </w:rPr>
        <w:t>‰，一次性收取。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1.5.1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符合我行对固定资产贷款和流动资金贷款的有关要求；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对外出具项目贷款承诺函时，要求该项目已经国家有权部门正式批准或核准立项，业主已完成项目可行性研究报告。</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83" w:name="_1.6__"/>
      <w:bookmarkEnd w:id="83"/>
      <w:r w:rsidRPr="00B013CA">
        <w:rPr>
          <w:rFonts w:ascii="黑体" w:eastAsia="黑体"/>
          <w:bCs w:val="0"/>
          <w:kern w:val="2"/>
          <w:lang w:val="en-GB"/>
        </w:rPr>
        <w:t>1.6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透支类业务受理条件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法人账户透支</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1.6.1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法人账户透支是指我行根据客户与我行订立的协议，允许其在结算账户存款余额以外，可在核定的额度内透支款项用以弥补正常经营活动中的临时支付不足，并可随时归还的融资便利。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1.6.1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经工商行政管理部门批准，依法登记注册，持有企业法人营业执照、生产经营许可证和贷款卡，且</w:t>
      </w:r>
      <w:r w:rsidRPr="00B013CA">
        <w:rPr>
          <w:rFonts w:ascii="黑体" w:eastAsia="黑体" w:hint="eastAsia"/>
          <w:b/>
          <w:color w:val="000000"/>
          <w:sz w:val="24"/>
        </w:rPr>
        <w:t>财务状况优良、管理规范</w:t>
      </w:r>
      <w:r w:rsidRPr="00B013CA">
        <w:rPr>
          <w:rFonts w:ascii="黑体" w:eastAsia="黑体" w:hint="eastAsia"/>
          <w:b/>
          <w:sz w:val="24"/>
        </w:rPr>
        <w:t>的企业。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1.6.1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核定有效期最长不超过一年的透支额度，额度在有效期内可循环使用。透支期限一般掌握在</w:t>
      </w:r>
      <w:r w:rsidRPr="00B013CA">
        <w:rPr>
          <w:rFonts w:ascii="黑体" w:eastAsia="黑体"/>
          <w:b/>
          <w:sz w:val="24"/>
        </w:rPr>
        <w:t>10</w:t>
      </w:r>
      <w:r w:rsidRPr="00B013CA">
        <w:rPr>
          <w:rFonts w:ascii="黑体" w:eastAsia="黑体" w:hint="eastAsia"/>
          <w:b/>
          <w:sz w:val="24"/>
        </w:rPr>
        <w:t>天以内，最长不得超过</w:t>
      </w:r>
      <w:r w:rsidRPr="00B013CA">
        <w:rPr>
          <w:rFonts w:ascii="黑体" w:eastAsia="黑体"/>
          <w:b/>
          <w:sz w:val="24"/>
        </w:rPr>
        <w:t>3</w:t>
      </w:r>
      <w:r w:rsidRPr="00B013CA">
        <w:rPr>
          <w:rFonts w:ascii="黑体" w:eastAsia="黑体" w:hint="eastAsia"/>
          <w:b/>
          <w:sz w:val="24"/>
        </w:rPr>
        <w:t>个月。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透支利率高于同档次短期贷款利率，一般采用中国人民银行颁布的</w:t>
      </w:r>
      <w:r w:rsidRPr="00B013CA">
        <w:rPr>
          <w:rFonts w:ascii="黑体" w:eastAsia="黑体"/>
          <w:b/>
          <w:sz w:val="24"/>
        </w:rPr>
        <w:t>1</w:t>
      </w:r>
      <w:r w:rsidRPr="00B013CA">
        <w:rPr>
          <w:rFonts w:ascii="黑体" w:eastAsia="黑体" w:hint="eastAsia"/>
          <w:b/>
          <w:sz w:val="24"/>
        </w:rPr>
        <w:t>年期人民币贷款利率</w:t>
      </w:r>
      <w:r w:rsidRPr="00B013CA">
        <w:rPr>
          <w:rFonts w:ascii="黑体" w:eastAsia="黑体"/>
          <w:b/>
          <w:sz w:val="24"/>
        </w:rPr>
        <w:t>(</w:t>
      </w:r>
      <w:r w:rsidRPr="00B013CA">
        <w:rPr>
          <w:rFonts w:ascii="黑体" w:eastAsia="黑体" w:hint="eastAsia"/>
          <w:b/>
          <w:sz w:val="24"/>
        </w:rPr>
        <w:t>含浮动</w:t>
      </w:r>
      <w:r w:rsidRPr="00B013CA">
        <w:rPr>
          <w:rFonts w:ascii="黑体" w:eastAsia="黑体"/>
          <w:b/>
          <w:sz w:val="24"/>
        </w:rPr>
        <w:t>)</w:t>
      </w:r>
      <w:r w:rsidRPr="00B013CA">
        <w:rPr>
          <w:rFonts w:ascii="黑体" w:eastAsia="黑体" w:hint="eastAsia"/>
          <w:b/>
          <w:sz w:val="24"/>
        </w:rPr>
        <w:t>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在与客户签订透支协议后，我行可向客户收取一次性透支承诺费。透支承诺费年费率最高不超过</w:t>
      </w:r>
      <w:r w:rsidRPr="00B013CA">
        <w:rPr>
          <w:rFonts w:ascii="黑体" w:eastAsia="黑体"/>
          <w:b/>
          <w:sz w:val="24"/>
        </w:rPr>
        <w:t>0.3</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1.6.1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符合我行流动资金贷款所需的基本条件；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企业财务状况优良、管理规范；</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在我行开立基本存款账户或一般存款账户，主要贸易结算业务通过我行办理；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供我行认可的担保或满足我行要求的有关条件。</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84" w:name="_1.7__"/>
      <w:bookmarkEnd w:id="84"/>
      <w:r w:rsidRPr="00B013CA">
        <w:rPr>
          <w:rFonts w:ascii="黑体" w:eastAsia="黑体"/>
          <w:bCs w:val="0"/>
          <w:kern w:val="2"/>
          <w:lang w:val="en-GB"/>
        </w:rPr>
        <w:t>1.7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国际贸易融资类业务受理条件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85" w:name="_1.7.1__"/>
      <w:bookmarkEnd w:id="8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进口押汇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进口押汇是指我行在掌握进口信用证项下的进口货权的前提下，在申请人对外付款时向其提供的短期资金融通，并按约定的利率和期限由申请人还本付息的业务。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申请人必须是具有法人资格和进出口经营权的企业或单位，在我行开立本币或外币账户，财务、经营状况正常、资信良好，与我行保持稳定的结算业务往来，有按期还本付息的能力。</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押汇期限不超过</w:t>
      </w:r>
      <w:r w:rsidRPr="00B013CA">
        <w:rPr>
          <w:rFonts w:ascii="黑体" w:eastAsia="黑体"/>
          <w:b/>
          <w:sz w:val="24"/>
        </w:rPr>
        <w:t>90</w:t>
      </w:r>
      <w:r w:rsidRPr="00B013CA">
        <w:rPr>
          <w:rFonts w:ascii="黑体" w:eastAsia="黑体" w:hint="eastAsia"/>
          <w:b/>
          <w:sz w:val="24"/>
        </w:rPr>
        <w:t>天。进口押汇展期期限不得超过原来的押汇天数，仅限于一次。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进口押汇币种限于美元、欧元、英镑、日元和港币。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进口押汇利率参照我行外汇流动资金贷款利率执行。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外，还应具备：进口商品必须是申请人主营范围内的商品，市场前景良好。</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86" w:name="_1.7.2__"/>
      <w:bookmarkEnd w:id="8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出口押汇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出口押汇是指信用证受益人</w:t>
      </w:r>
      <w:r w:rsidRPr="00B013CA">
        <w:rPr>
          <w:rFonts w:ascii="黑体" w:eastAsia="黑体"/>
          <w:b/>
          <w:sz w:val="24"/>
        </w:rPr>
        <w:t>(</w:t>
      </w:r>
      <w:r w:rsidRPr="00B013CA">
        <w:rPr>
          <w:rFonts w:ascii="黑体" w:eastAsia="黑体" w:hint="eastAsia"/>
          <w:b/>
          <w:sz w:val="24"/>
        </w:rPr>
        <w:t>出口押汇申请人</w:t>
      </w:r>
      <w:r w:rsidRPr="00B013CA">
        <w:rPr>
          <w:rFonts w:ascii="黑体" w:eastAsia="黑体"/>
          <w:b/>
          <w:sz w:val="24"/>
        </w:rPr>
        <w:t>)</w:t>
      </w:r>
      <w:r w:rsidRPr="00B013CA">
        <w:rPr>
          <w:rFonts w:ascii="黑体" w:eastAsia="黑体" w:hint="eastAsia"/>
          <w:b/>
          <w:sz w:val="24"/>
        </w:rPr>
        <w:t>向我行</w:t>
      </w:r>
      <w:r w:rsidRPr="00B013CA">
        <w:rPr>
          <w:rFonts w:ascii="黑体" w:eastAsia="黑体"/>
          <w:b/>
          <w:sz w:val="24"/>
        </w:rPr>
        <w:t>(</w:t>
      </w:r>
      <w:r w:rsidRPr="00B013CA">
        <w:rPr>
          <w:rFonts w:ascii="黑体" w:eastAsia="黑体" w:hint="eastAsia"/>
          <w:b/>
          <w:sz w:val="24"/>
        </w:rPr>
        <w:t>被授权议付银行</w:t>
      </w:r>
      <w:r w:rsidRPr="00B013CA">
        <w:rPr>
          <w:rFonts w:ascii="黑体" w:eastAsia="黑体"/>
          <w:b/>
          <w:sz w:val="24"/>
        </w:rPr>
        <w:t>)</w:t>
      </w:r>
      <w:r w:rsidRPr="00B013CA">
        <w:rPr>
          <w:rFonts w:ascii="黑体" w:eastAsia="黑体" w:hint="eastAsia"/>
          <w:b/>
          <w:sz w:val="24"/>
        </w:rPr>
        <w:t>提交信用证及其项下全套单据，并质押给我行，我行审核通过后，向受益人提供短期融资并保留对受益人追索权的业务。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申请人必须是具有法人资格和进出口经营权的企业或单位，在我行开立本币或外币账户，财务、经营状况正常、资信良好，与我行保持稳定的结算业务往来，收汇纪录正常。</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出口押汇期限根据收汇情况，参照下述期限制订：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即期：近洋8—12天，远洋15—20天；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远期：相应即期天数加远期期限；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如实际收汇天数超过押汇期限，我行将向受益人补收押汇息。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出口押汇的币种应为信用证币种，目前为美元、欧元、日元、英镑和港元。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出口押汇利率参照我行外汇流动资金贷款利率执行。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外，还应具备：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申请人必须提交出口信用证项下要求的全套单据，且原则上单证一致，单单一致；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申请人必须提交正本信用证，如该信用证项下有修改，必须同时提交全部修改。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87" w:name="_1.7.3__"/>
      <w:bookmarkEnd w:id="8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出口托收融资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出口托收融资是指在托收项下，出口商委托我行向进口商收取货款，因出口未收汇而形成了短期流动资金需求，向我行申请办理的资金融通业务。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出口托收融资分为</w:t>
      </w:r>
      <w:r w:rsidRPr="00B013CA">
        <w:rPr>
          <w:rFonts w:ascii="黑体" w:eastAsia="黑体"/>
          <w:b/>
          <w:sz w:val="24"/>
        </w:rPr>
        <w:t>D/P</w:t>
      </w:r>
      <w:r w:rsidRPr="00B013CA">
        <w:rPr>
          <w:rFonts w:ascii="黑体" w:eastAsia="黑体" w:hint="eastAsia"/>
          <w:b/>
          <w:sz w:val="24"/>
        </w:rPr>
        <w:t>项下和</w:t>
      </w:r>
      <w:r w:rsidRPr="00B013CA">
        <w:rPr>
          <w:rFonts w:ascii="黑体" w:eastAsia="黑体"/>
          <w:b/>
          <w:sz w:val="24"/>
        </w:rPr>
        <w:t>D/A</w:t>
      </w:r>
      <w:r w:rsidRPr="00B013CA">
        <w:rPr>
          <w:rFonts w:ascii="黑体" w:eastAsia="黑体" w:hint="eastAsia"/>
          <w:b/>
          <w:sz w:val="24"/>
        </w:rPr>
        <w:t>项下两类，</w:t>
      </w:r>
      <w:r w:rsidRPr="00B013CA">
        <w:rPr>
          <w:rFonts w:ascii="黑体" w:eastAsia="黑体"/>
          <w:b/>
          <w:sz w:val="24"/>
        </w:rPr>
        <w:t>D/P</w:t>
      </w:r>
      <w:r w:rsidRPr="00B013CA">
        <w:rPr>
          <w:rFonts w:ascii="黑体" w:eastAsia="黑体" w:hint="eastAsia"/>
          <w:b/>
          <w:sz w:val="24"/>
        </w:rPr>
        <w:t>项下指在出口托收付款交单方式下，出口商在委托我行代向进口商收取货款的同时，以提交的汇票及随附单据作为质抵押品之一，由我行提供部分应收货款融资，并保留对出口商的追索权，待出口托收款项收妥后即归还我行借款的融资方式。</w:t>
      </w:r>
      <w:r w:rsidRPr="00B013CA">
        <w:rPr>
          <w:rFonts w:ascii="黑体" w:eastAsia="黑体"/>
          <w:b/>
          <w:sz w:val="24"/>
        </w:rPr>
        <w:t>D/A</w:t>
      </w:r>
      <w:r w:rsidRPr="00B013CA">
        <w:rPr>
          <w:rFonts w:ascii="黑体" w:eastAsia="黑体" w:hint="eastAsia"/>
          <w:b/>
          <w:sz w:val="24"/>
        </w:rPr>
        <w:t>项下是指在出口托收承兑交单方式下，出口商委托我行寄出远期汇票和随附单据向进口商托收，在收到已获进口商承兑的远期汇票或经代收行发出的承兑电</w:t>
      </w:r>
      <w:r w:rsidRPr="00B013CA">
        <w:rPr>
          <w:rFonts w:ascii="黑体" w:eastAsia="黑体"/>
          <w:b/>
          <w:sz w:val="24"/>
        </w:rPr>
        <w:t>(</w:t>
      </w:r>
      <w:r w:rsidRPr="00B013CA">
        <w:rPr>
          <w:rFonts w:ascii="黑体" w:eastAsia="黑体" w:hint="eastAsia"/>
          <w:b/>
          <w:sz w:val="24"/>
        </w:rPr>
        <w:t>函</w:t>
      </w:r>
      <w:r w:rsidRPr="00B013CA">
        <w:rPr>
          <w:rFonts w:ascii="黑体" w:eastAsia="黑体"/>
          <w:b/>
          <w:sz w:val="24"/>
        </w:rPr>
        <w:t>)</w:t>
      </w:r>
      <w:r w:rsidRPr="00B013CA">
        <w:rPr>
          <w:rFonts w:ascii="黑体" w:eastAsia="黑体" w:hint="eastAsia"/>
          <w:b/>
          <w:sz w:val="24"/>
        </w:rPr>
        <w:t>后，由我行叙做部分贴现并保留追索权的融资方式。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hint="eastAsia"/>
          <w:b/>
          <w:sz w:val="24"/>
        </w:rPr>
        <w:t>外，还应符以下要求：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具备进出口经营权；</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出口托收融资D/P的申请人暂限于在我行信用评级为6级及以上的客户；D/A的申请人暂限于信用评级为1-5级的客户；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申请融资的出口商品必须是出口商经营范围内的产品，且有过二年以上的正常出口收汇记录；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托收融资的进口商是特定的，并与进口商已建立长期稳定的供货关系，在以前的托收业务中付款正常；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出口托收融资原则上不采用信用方式放款，应落实足额的担保措施。在下列情况下应要求出口商投保出口信用保险作为还款保证：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若出口商为</w:t>
      </w:r>
      <w:r w:rsidRPr="00B013CA">
        <w:rPr>
          <w:rFonts w:ascii="黑体" w:eastAsia="黑体"/>
          <w:b/>
          <w:sz w:val="24"/>
        </w:rPr>
        <w:t>1-5</w:t>
      </w:r>
      <w:r w:rsidRPr="00B013CA">
        <w:rPr>
          <w:rFonts w:ascii="黑体" w:eastAsia="黑体" w:hint="eastAsia"/>
          <w:b/>
          <w:sz w:val="24"/>
        </w:rPr>
        <w:t>级客户，申请信用方式放款，就必须要求投保出口信用保险；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若申请人为</w:t>
      </w:r>
      <w:r w:rsidRPr="00B013CA">
        <w:rPr>
          <w:rFonts w:ascii="黑体" w:eastAsia="黑体"/>
          <w:b/>
          <w:sz w:val="24"/>
        </w:rPr>
        <w:t>6</w:t>
      </w:r>
      <w:r w:rsidRPr="00B013CA">
        <w:rPr>
          <w:rFonts w:ascii="黑体" w:eastAsia="黑体" w:hint="eastAsia"/>
          <w:b/>
          <w:sz w:val="24"/>
        </w:rPr>
        <w:t>级客户，申请信用方式放款，应落实其追加投保出口信用保险。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出口托收融资的期限根据出口合同规定的信用期加上托收单据的传递和处理时间确定，信用期限最长不超过</w:t>
      </w:r>
      <w:r w:rsidRPr="00B013CA">
        <w:rPr>
          <w:rFonts w:ascii="黑体" w:eastAsia="黑体"/>
          <w:b/>
          <w:sz w:val="24"/>
        </w:rPr>
        <w:t>90</w:t>
      </w:r>
      <w:r w:rsidRPr="00B013CA">
        <w:rPr>
          <w:rFonts w:ascii="黑体" w:eastAsia="黑体" w:hint="eastAsia"/>
          <w:b/>
          <w:sz w:val="24"/>
        </w:rPr>
        <w:t>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出口托收融资的利率参照我行外汇流动资金贷款利率执行。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出口托收融资的币种限于美元、欧元、日元、英镑、港元。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1.7.3</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外，还应具备：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申请融资的出口商品需是出口商经营范围内的产品，适销对路，质量可靠，原则上具有三次以上正常的收汇记录，出口商与进口商已建立长期稳定的供货关系，且该进口商在以往的托收业务中付款记录良好。</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88" w:name="_1.7.4__"/>
      <w:bookmarkEnd w:id="8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出口发票融资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出口发票融资业务是指在出口</w:t>
      </w:r>
      <w:r w:rsidRPr="00B013CA">
        <w:rPr>
          <w:rFonts w:ascii="黑体" w:eastAsia="黑体"/>
          <w:b/>
          <w:sz w:val="24"/>
        </w:rPr>
        <w:t>T/T</w:t>
      </w:r>
      <w:r w:rsidRPr="00B013CA">
        <w:rPr>
          <w:rFonts w:ascii="黑体" w:eastAsia="黑体" w:hint="eastAsia"/>
          <w:b/>
          <w:sz w:val="24"/>
        </w:rPr>
        <w:t>货到付款或赊销方式下，出口商在完成出口合同规定的交货义务后，向银行提交出口发票及其他货运单据，由银行提供部分应收货款融资，并以出口收汇款项作为主要还款来源的融资方式。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除适用本章外，还应具备：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商必须是具有法人资格和进出口经营权的企业。出口商必须在我行开立本币或外币账户，具有较丰富的出口贸易经验，财务、经营状况正常，资信良好，与我行有长期稳定的结算业务往来，出口收汇记录正常。</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1.7.4</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w:t>
      </w:r>
      <w:r w:rsidRPr="00B013CA">
        <w:rPr>
          <w:rFonts w:ascii="黑体" w:eastAsia="黑体"/>
          <w:b/>
          <w:sz w:val="24"/>
        </w:rPr>
        <w:t>T/T</w:t>
      </w:r>
      <w:r w:rsidRPr="00B013CA">
        <w:rPr>
          <w:rFonts w:ascii="黑体" w:eastAsia="黑体" w:hint="eastAsia"/>
          <w:b/>
          <w:sz w:val="24"/>
        </w:rPr>
        <w:t>货到付款项下发票融资的期限不得超过</w:t>
      </w:r>
      <w:r w:rsidRPr="00B013CA">
        <w:rPr>
          <w:rFonts w:ascii="黑体" w:eastAsia="黑体"/>
          <w:b/>
          <w:sz w:val="24"/>
        </w:rPr>
        <w:t>60</w:t>
      </w:r>
      <w:r w:rsidRPr="00B013CA">
        <w:rPr>
          <w:rFonts w:ascii="黑体" w:eastAsia="黑体" w:hint="eastAsia"/>
          <w:b/>
          <w:sz w:val="24"/>
        </w:rPr>
        <w:t>天，赊销项下发票融资的期限</w:t>
      </w:r>
      <w:r w:rsidRPr="00B013CA">
        <w:rPr>
          <w:rFonts w:ascii="黑体" w:eastAsia="黑体"/>
          <w:b/>
          <w:sz w:val="24"/>
        </w:rPr>
        <w:t xml:space="preserve"> (</w:t>
      </w:r>
      <w:r w:rsidRPr="00B013CA">
        <w:rPr>
          <w:rFonts w:ascii="黑体" w:eastAsia="黑体" w:hint="eastAsia"/>
          <w:b/>
          <w:sz w:val="24"/>
        </w:rPr>
        <w:t>出口合同规定的信用期加上合理的收汇时间</w:t>
      </w:r>
      <w:r w:rsidRPr="00B013CA">
        <w:rPr>
          <w:rFonts w:ascii="黑体" w:eastAsia="黑体"/>
          <w:b/>
          <w:sz w:val="24"/>
        </w:rPr>
        <w:t>)</w:t>
      </w:r>
      <w:r w:rsidRPr="00B013CA">
        <w:rPr>
          <w:rFonts w:ascii="黑体" w:eastAsia="黑体" w:hint="eastAsia"/>
          <w:b/>
          <w:sz w:val="24"/>
        </w:rPr>
        <w:t>不得超过</w:t>
      </w:r>
      <w:r w:rsidRPr="00B013CA">
        <w:rPr>
          <w:rFonts w:ascii="黑体" w:eastAsia="黑体"/>
          <w:b/>
          <w:sz w:val="24"/>
        </w:rPr>
        <w:t>180</w:t>
      </w:r>
      <w:r w:rsidRPr="00B013CA">
        <w:rPr>
          <w:rFonts w:ascii="黑体" w:eastAsia="黑体" w:hint="eastAsia"/>
          <w:b/>
          <w:sz w:val="24"/>
        </w:rPr>
        <w:t>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出口发票融资的利率按融资期限按照外汇流动资金贷款利率执行。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出口发票融资的币种原则上限于美元、欧元、日元、英镑、港元。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1.7.4</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.4</w:t>
      </w:r>
      <w:r w:rsidRPr="00B013CA">
        <w:rPr>
          <w:rFonts w:ascii="黑体" w:eastAsia="黑体" w:hint="eastAsia"/>
          <w:b/>
          <w:sz w:val="24"/>
        </w:rPr>
        <w:t>外，还应具备：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备进出口经营权，申请融资的出口商品须是出口商经营范围内的产品，适销对路，质量可靠，且有超过2年以上的正常出口收汇记录；出口商与进口商已建立长期稳定的供货关系，且该进口商以前的付款记录良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叙做发票融资的出口结算必须具有真实的贸易背景，不得接受无贸易背景的出口发票叙做融资业务；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在我行的信用评级在6级及以上；</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叙做每笔具体业务时，出口商必须向我行提交出口合同、出口发票、提单副本和出口报关单，在我行认为必要时，还应提供产地证、检验证副本等其他货运单据。出口合同必须明确注明出口货物的品名、质量标准、数量、价格、币种和付款期限，无明显不利于出口商收汇的条款；</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商必须在出口合同中要求进口商在付款到期日将款项汇至其开立在交通银行的指定账户中，或在出货后出具给进口商的发票上加注特别条款，明确指示进口商在付款到期日将款项汇至其开立在交通银行的指定账户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出口发票融资的比例一般不超过发票金额的80％。</w:t>
      </w:r>
    </w:p>
    <w:p w:rsidR="004F4DEE" w:rsidRPr="00B013CA" w:rsidRDefault="004F4DEE" w:rsidP="0074280B">
      <w:pPr>
        <w:pStyle w:val="5"/>
        <w:snapToGrid w:val="0"/>
        <w:spacing w:before="156" w:beforeAutospacing="0" w:after="0" w:afterAutospacing="0" w:line="360" w:lineRule="auto"/>
        <w:rPr>
          <w:rFonts w:ascii="黑体" w:eastAsia="黑体" w:cs="宋体"/>
          <w:bCs w:val="0"/>
          <w:color w:val="000000"/>
          <w:sz w:val="24"/>
          <w:szCs w:val="24"/>
          <w:lang w:val="en-GB"/>
        </w:rPr>
      </w:pPr>
      <w:bookmarkStart w:id="89" w:name="_1.7.5__"/>
      <w:bookmarkEnd w:id="89"/>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color w:val="000000"/>
            <w:sz w:val="24"/>
            <w:szCs w:val="24"/>
            <w:lang w:val="en-GB"/>
          </w:rPr>
          <w:t>1.7.5</w:t>
        </w:r>
      </w:smartTag>
      <w:r w:rsidRPr="00B013CA">
        <w:rPr>
          <w:rFonts w:ascii="黑体" w:eastAsia="黑体" w:hAnsi="Times New Roman"/>
          <w:bCs w:val="0"/>
          <w:color w:val="000000"/>
          <w:sz w:val="24"/>
          <w:szCs w:val="24"/>
          <w:lang w:val="en-GB"/>
        </w:rPr>
        <w:t>             </w:t>
      </w:r>
      <w:r w:rsidRPr="00B013CA">
        <w:rPr>
          <w:rFonts w:ascii="黑体" w:eastAsia="黑体" w:hAnsi="Times New Roman"/>
          <w:bCs w:val="0"/>
          <w:color w:val="000000"/>
          <w:sz w:val="24"/>
          <w:szCs w:val="24"/>
          <w:lang w:val="en-GB"/>
        </w:rPr>
        <w:t xml:space="preserve"> </w:t>
      </w:r>
      <w:r w:rsidRPr="00B013CA">
        <w:rPr>
          <w:rFonts w:ascii="黑体" w:eastAsia="黑体" w:hint="eastAsia"/>
          <w:bCs w:val="0"/>
          <w:sz w:val="24"/>
          <w:szCs w:val="24"/>
        </w:rPr>
        <w:t>进口代收融资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进口代收融资授信是指在进口代收付款交单</w:t>
      </w:r>
      <w:r w:rsidRPr="00B013CA">
        <w:rPr>
          <w:rFonts w:ascii="黑体" w:eastAsia="黑体"/>
          <w:b/>
          <w:sz w:val="24"/>
        </w:rPr>
        <w:t>(D/P)</w:t>
      </w:r>
      <w:r w:rsidRPr="00B013CA">
        <w:rPr>
          <w:rFonts w:ascii="黑体" w:eastAsia="黑体" w:hint="eastAsia"/>
          <w:b/>
          <w:sz w:val="24"/>
        </w:rPr>
        <w:t>方式下，我行作为代收行，根据托收指示书向进口商递交进口代收项下的单据和文件，进口商同意支付进口代收项下的货款但因资金短缺向我行申请融资，我行同意予以融资并按进口商指示将融资款用于支付进口代收项下的货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除适用本章</w:t>
      </w:r>
      <w:smartTag w:uri="urn:schemas-microsoft-com:office:smarttags" w:element="chsdate">
        <w:smartTagPr>
          <w:attr w:name="Year" w:val="1899"/>
          <w:attr w:name="Month" w:val="12"/>
          <w:attr w:name="Day" w:val="30"/>
          <w:attr w:name="IsLunarDate" w:val="False"/>
          <w:attr w:name="IsROCDate" w:val="False"/>
        </w:smartTagPr>
        <w:r w:rsidRPr="00B013CA">
          <w:rPr>
            <w:rStyle w:val="charchar20"/>
            <w:rFonts w:ascii="黑体" w:eastAsia="黑体"/>
            <w:b/>
            <w:sz w:val="24"/>
            <w:lang w:val="en-GB"/>
          </w:rPr>
          <w:t>1.1.1</w:t>
        </w:r>
      </w:smartTag>
      <w:r w:rsidRPr="00B013CA">
        <w:rPr>
          <w:rStyle w:val="charchar20"/>
          <w:rFonts w:ascii="黑体" w:eastAsia="黑体"/>
          <w:b/>
          <w:sz w:val="24"/>
          <w:lang w:val="en-GB"/>
        </w:rPr>
        <w:t>.2</w:t>
      </w:r>
      <w:r w:rsidRPr="00B013CA">
        <w:rPr>
          <w:rFonts w:ascii="黑体" w:eastAsia="黑体" w:hint="eastAsia"/>
          <w:b/>
          <w:sz w:val="24"/>
        </w:rPr>
        <w:t>外，还应具备：</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申请人必须具有法人资格和进出口经营权，必须在我行开立本币或外币结算账户。申请</w:t>
      </w:r>
      <w:r w:rsidRPr="00B013CA">
        <w:rPr>
          <w:rFonts w:ascii="黑体" w:eastAsia="黑体" w:hAnsi="宋体" w:hint="eastAsia"/>
          <w:b/>
          <w:sz w:val="24"/>
        </w:rPr>
        <w:t>人财务经营状况正常，资信情况良好，并与我行保持长期稳定的国际结算业务往来，有按期还本付息的能力。</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1.7.5</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进口代收</w:t>
      </w:r>
      <w:r w:rsidRPr="00B013CA">
        <w:rPr>
          <w:rFonts w:ascii="黑体" w:eastAsia="黑体"/>
          <w:b/>
          <w:sz w:val="24"/>
        </w:rPr>
        <w:t>D/P</w:t>
      </w:r>
      <w:r w:rsidRPr="00B013CA">
        <w:rPr>
          <w:rFonts w:ascii="黑体" w:eastAsia="黑体" w:hint="eastAsia"/>
          <w:b/>
          <w:sz w:val="24"/>
        </w:rPr>
        <w:t>融资的期限应根据进口货物生产或销售周期确定，不得超过</w:t>
      </w:r>
      <w:r w:rsidRPr="00B013CA">
        <w:rPr>
          <w:rFonts w:ascii="黑体" w:eastAsia="黑体"/>
          <w:b/>
          <w:sz w:val="24"/>
        </w:rPr>
        <w:t>90</w:t>
      </w:r>
      <w:r w:rsidRPr="00B013CA">
        <w:rPr>
          <w:rFonts w:ascii="黑体" w:eastAsia="黑体" w:hint="eastAsia"/>
          <w:b/>
          <w:sz w:val="24"/>
        </w:rPr>
        <w:t>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进口代收</w:t>
      </w:r>
      <w:r w:rsidRPr="00B013CA">
        <w:rPr>
          <w:rFonts w:ascii="黑体" w:eastAsia="黑体"/>
          <w:b/>
          <w:sz w:val="24"/>
        </w:rPr>
        <w:t>D/P</w:t>
      </w:r>
      <w:r w:rsidRPr="00B013CA">
        <w:rPr>
          <w:rFonts w:ascii="黑体" w:eastAsia="黑体" w:hint="eastAsia"/>
          <w:b/>
          <w:sz w:val="24"/>
        </w:rPr>
        <w:t>融资的币种限于美元、欧元、日元、英镑、港元、人民币。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进口代收融资在人民银行和外管局的要求范围内，采用浮动利率和固定利率两种方法。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押汇利率参照我行外汇流动资金贷款利率执行。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1.7.5</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融资的进口商品必须是申请人主营范围内的商品，市场销售前景良好。如进口商品用于国内销售，应要求申请人指定我行作为销售货款的收款行，确保销售回款能及时用于到期购汇还款。进口商品价格应与国际市场价格基本一致。进口商品不应为三废商品、市场热炒商品以及国家禁止或走私商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进口代收D/P融资必须具有真实的贸易背景，符合我国国家外汇管理的有关规定。有关托收指示中明确我行为代收行；</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进口代收D/P融资申请应提交包括发票、提单、进口合同等全套单据。进口合同必须明确注明进口货物的品名、质量标准、数量、价格、币种、付款方式等。若需相应的进口许可证或有关批件，则申请人应该提供；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进口代收融资金额一般不超过进口合同项下发票金额的75％；进口代收承兑交单(D/A)方式下的进口代收不办理融资业务。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90" w:name="_1.7.6__"/>
      <w:bookmarkEnd w:id="90"/>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进口汇出款融资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1.7.6</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指进口合同项下货已到港，进口商委托我行以电汇</w:t>
      </w:r>
      <w:r w:rsidRPr="00B013CA">
        <w:rPr>
          <w:rFonts w:ascii="黑体" w:eastAsia="黑体"/>
          <w:b/>
          <w:sz w:val="24"/>
        </w:rPr>
        <w:t>(T/T)</w:t>
      </w:r>
      <w:r w:rsidRPr="00B013CA">
        <w:rPr>
          <w:rFonts w:ascii="黑体" w:eastAsia="黑体" w:hint="eastAsia"/>
          <w:b/>
          <w:sz w:val="24"/>
        </w:rPr>
        <w:t>方式对外汇出货款，因资金短缺，向我行申请融资，我行同意予以融资并按进口商指示将融资款用于支付前述进口汇出货款。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1.7.6</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hAnsi="宋体" w:cs="宋体"/>
          <w:b/>
          <w:color w:val="000000"/>
          <w:sz w:val="24"/>
        </w:rPr>
      </w:pPr>
      <w:r w:rsidRPr="00B013CA">
        <w:rPr>
          <w:rFonts w:ascii="黑体" w:eastAsia="黑体" w:hint="eastAsia"/>
          <w:b/>
          <w:sz w:val="24"/>
        </w:rPr>
        <w:t>同本章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1.7.5</w:t>
        </w:r>
      </w:smartTag>
      <w:r w:rsidRPr="00B013CA">
        <w:rPr>
          <w:rFonts w:ascii="黑体" w:eastAsia="黑体"/>
          <w:b/>
          <w:sz w:val="24"/>
        </w:rPr>
        <w:t>.2</w:t>
      </w:r>
      <w:r w:rsidRPr="00B013CA">
        <w:rPr>
          <w:rFonts w:ascii="黑体" w:eastAsia="黑体" w:cs="宋体" w:hint="eastAsia"/>
          <w:b/>
          <w:color w:val="000000"/>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1.7.6</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进口汇出款融资的期限应根据进口货物生产或销售周期确定，不超过</w:t>
      </w:r>
      <w:r w:rsidRPr="00B013CA">
        <w:rPr>
          <w:rFonts w:ascii="黑体" w:eastAsia="黑体"/>
          <w:b/>
          <w:sz w:val="24"/>
        </w:rPr>
        <w:t>90</w:t>
      </w:r>
      <w:r w:rsidRPr="00B013CA">
        <w:rPr>
          <w:rFonts w:ascii="黑体" w:eastAsia="黑体" w:hint="eastAsia"/>
          <w:b/>
          <w:sz w:val="24"/>
        </w:rPr>
        <w:t>天，到期必须归还，不得展期；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进口汇出款融资的币种限于美元、欧元、日元、英镑、港元、人民币；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进口汇出款融资的利率按总行发布的同档期短期流动资金贷款利率执行。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1.7.6</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申请融资的进口商品必须是申请人主营范围内的商品，市场销售前景良好。如进口商品用于国内销售，应要求申请人指定我行作为销售货款的收款行，确保销售回款能及时用于到期购汇还款；</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进口商品价格应与国际市场价格基本一致。进口商品不应为三废商品、市场热炒商品以及国家禁止或走私商品；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进口汇出款T/T融资必须具有真实的贸易背景，符合我国国家外汇管理的有关规定；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商必须以书面提出申请，与我行签订进口汇款T/T融资合同。融资申请应提交包括进口合同、发票、运输单据等全套单据以及进口货物报关单。进口合同必须明确注明进口货物的品名、质量标准、数量、价格、币种、付款方式等。若需相应的进口许可证或有关批件，则申请人应该提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进口汇出款T/T融资金额一般不得超过该进口合同项下货物的进口报关单金额(如进口合同中有预付条款，应注意扣减预付金额)的75％。</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91" w:name="_1.7.7__"/>
      <w:bookmarkEnd w:id="9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出口保理融资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1.7.7</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出口保理融资业务是指在出口保理业务中，我行作为出口保理商，在出口商履行合同出运货物后，向出口商提供短期融资并保留对其追索权的业务。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1.7.7</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cs="宋体"/>
          <w:b/>
          <w:color w:val="000000"/>
          <w:sz w:val="24"/>
        </w:rPr>
      </w:pPr>
      <w:r w:rsidRPr="00B013CA">
        <w:rPr>
          <w:rFonts w:ascii="黑体" w:eastAsia="黑体" w:hint="eastAsia"/>
          <w:b/>
          <w:sz w:val="24"/>
        </w:rPr>
        <w:t>同本章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1.7.5</w:t>
        </w:r>
      </w:smartTag>
      <w:r w:rsidRPr="00B013CA">
        <w:rPr>
          <w:rFonts w:ascii="黑体" w:eastAsia="黑体"/>
          <w:b/>
          <w:sz w:val="24"/>
        </w:rPr>
        <w:t>.2</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1.7.7</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出口保理融资的期限不超过</w:t>
      </w:r>
      <w:r w:rsidRPr="00B013CA">
        <w:rPr>
          <w:rFonts w:ascii="黑体" w:eastAsia="黑体"/>
          <w:b/>
          <w:sz w:val="24"/>
        </w:rPr>
        <w:t>90</w:t>
      </w:r>
      <w:r w:rsidRPr="00B013CA">
        <w:rPr>
          <w:rFonts w:ascii="黑体" w:eastAsia="黑体" w:hint="eastAsia"/>
          <w:b/>
          <w:sz w:val="24"/>
        </w:rPr>
        <w:t>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出口保理融资的利率参照外汇流动资金贷款利率执行。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出口保理融资的币种目前为美元、欧元、日元、英镑、港元、澳元、加元。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1.7.7</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申请融资的出口商品应适销对路，质量可靠，且年出口量在50万美元以上；出口商与进口商已建立长期供货关系，进口商付款记录良好；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该项业务进口商的信用额度已获得进口保理商核准。对超出进口保理商核准的额度部分，我行不得续做出口保理融资；</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商在货物出运后，如为赊销O/A付款方式，应向我行提交销售合同副本，载有转让条款的发票副本、运输单据的影印件以及其他要求的文件、单据和凭证；如为承兑交单D/A付款方式，应向我行提交全套托收单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每笔出口保理融资的比例不得超过对应发票金额的80％，对出口商与某一进口商的累计融资余额不得超过进口保理商批准的信用额度的80％。</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92" w:name="_1.7.8__"/>
      <w:bookmarkEnd w:id="9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进口保理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1.7.8</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进口保理是指我行作为进口保理商，应出口保理商申请，在出口商以赊销方式向进口商销售货物后，对由此产生的应收账款提供付款担保并保留对进口商追索权的业务。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保理业务的当事人包括：</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出口商：提供货物并出具发票的一方；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进口商：对出口商提供货物所产生的应收账款负有付款责任的一方；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出口保理商：根据有关协议从出口商处获得应收账款转让，提供出口保理服务的一方；</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进口保理商：从出口保理商处获得应收账款转让，提供进口保理服务的一方。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1.7.8</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hint="eastAsia"/>
          <w:b/>
          <w:sz w:val="24"/>
        </w:rPr>
        <w:t>外，还应具备：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借款人应当是经工商行政管理机关</w:t>
      </w:r>
      <w:r w:rsidRPr="00B013CA">
        <w:rPr>
          <w:rFonts w:ascii="黑体" w:eastAsia="黑体"/>
          <w:b/>
          <w:sz w:val="24"/>
        </w:rPr>
        <w:t>(</w:t>
      </w:r>
      <w:r w:rsidRPr="00B013CA">
        <w:rPr>
          <w:rFonts w:ascii="黑体" w:eastAsia="黑体" w:hint="eastAsia"/>
          <w:b/>
          <w:sz w:val="24"/>
        </w:rPr>
        <w:t>或主管机关</w:t>
      </w:r>
      <w:r w:rsidRPr="00B013CA">
        <w:rPr>
          <w:rFonts w:ascii="黑体" w:eastAsia="黑体"/>
          <w:b/>
          <w:sz w:val="24"/>
        </w:rPr>
        <w:t>)</w:t>
      </w:r>
      <w:r w:rsidRPr="00B013CA">
        <w:rPr>
          <w:rFonts w:ascii="黑体" w:eastAsia="黑体" w:hint="eastAsia"/>
          <w:b/>
          <w:sz w:val="24"/>
        </w:rPr>
        <w:t>核准登记的具有进出口经营权的企</w:t>
      </w:r>
      <w:r w:rsidRPr="00B013CA">
        <w:rPr>
          <w:rFonts w:ascii="黑体" w:eastAsia="黑体"/>
          <w:b/>
          <w:sz w:val="24"/>
        </w:rPr>
        <w:t>(</w:t>
      </w:r>
      <w:r w:rsidRPr="00B013CA">
        <w:rPr>
          <w:rFonts w:ascii="黑体" w:eastAsia="黑体" w:hint="eastAsia"/>
          <w:b/>
          <w:sz w:val="24"/>
        </w:rPr>
        <w:t>事</w:t>
      </w:r>
      <w:r w:rsidRPr="00B013CA">
        <w:rPr>
          <w:rFonts w:ascii="黑体" w:eastAsia="黑体"/>
          <w:b/>
          <w:sz w:val="24"/>
        </w:rPr>
        <w:t>)</w:t>
      </w:r>
      <w:r w:rsidRPr="00B013CA">
        <w:rPr>
          <w:rFonts w:ascii="黑体" w:eastAsia="黑体" w:hint="eastAsia"/>
          <w:b/>
          <w:sz w:val="24"/>
        </w:rPr>
        <w:t>业法人、其他经济组织。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1.7.8</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具备进出口经营权，经营的进口产品在批准经营范围之内；</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出口保理商为总行签约保理商；</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与我行保持超过一年的结算往来，且以往无不良商业信誉记录，或近三年进口付汇考核记录良好；</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进口保理项下的所有进口商品均为进口方有权经营的商品，其进口行为符合国家法律及外管政策规定；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进口方与出口商之间应无从属、控股关系，或共属于同一集团；</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进口方对进口保理额度内出口商按合同规定已正常履约的商品交易将予接受，不会提出争议；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进口方与出口商之间不会就与本保理协议有关的合同的应收账款达成任何禁止转让的约定。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1.7.8</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期限根据对方出口保理商申请的期限结合进出口合同确定。进口保理额度期限一般不得超过</w:t>
      </w:r>
      <w:r w:rsidRPr="00B013CA">
        <w:rPr>
          <w:rFonts w:ascii="黑体" w:eastAsia="黑体"/>
          <w:b/>
          <w:sz w:val="24"/>
        </w:rPr>
        <w:t>180</w:t>
      </w:r>
      <w:r w:rsidRPr="00B013CA">
        <w:rPr>
          <w:rFonts w:ascii="黑体" w:eastAsia="黑体" w:hint="eastAsia"/>
          <w:b/>
          <w:sz w:val="24"/>
        </w:rPr>
        <w:t>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发生担保付款时，利率按融资期限参照交通银行外汇存贷利率表中外汇流动资金贷款利率执行，并考虑当地同业同类业务的利率水平加以调整。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进口保理的币种原则上限于美元、欧元、日元、英镑、港元。</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93" w:name="_1.8__"/>
      <w:bookmarkEnd w:id="93"/>
      <w:r w:rsidRPr="00B013CA">
        <w:rPr>
          <w:rFonts w:ascii="黑体" w:eastAsia="黑体"/>
          <w:bCs w:val="0"/>
          <w:kern w:val="2"/>
          <w:lang w:val="en-GB"/>
        </w:rPr>
        <w:t>1.8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完全现金保证业务受理条件</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before="156" w:after="100" w:afterAutospacing="1" w:line="360" w:lineRule="auto"/>
              <w:ind w:firstLineChars="187" w:firstLine="451"/>
              <w:jc w:val="center"/>
              <w:rPr>
                <w:rFonts w:ascii="黑体" w:eastAsia="黑体"/>
                <w:b/>
                <w:sz w:val="24"/>
              </w:rPr>
            </w:pPr>
            <w:r w:rsidRPr="00B013CA">
              <w:rPr>
                <w:rFonts w:ascii="黑体" w:eastAsia="黑体" w:hint="eastAsia"/>
                <w:b/>
                <w:sz w:val="24"/>
              </w:rPr>
              <w:t>风险提示</w:t>
            </w:r>
          </w:p>
          <w:p w:rsidR="004F4DEE" w:rsidRPr="00B013CA" w:rsidRDefault="004F4DEE" w:rsidP="0074280B">
            <w:pPr>
              <w:spacing w:line="360" w:lineRule="auto"/>
              <w:ind w:firstLine="420"/>
              <w:jc w:val="left"/>
              <w:rPr>
                <w:rFonts w:ascii="黑体" w:eastAsia="黑体" w:hAnsi="宋体"/>
                <w:b/>
                <w:sz w:val="24"/>
              </w:rPr>
            </w:pPr>
            <w:r w:rsidRPr="00B013CA">
              <w:rPr>
                <w:rFonts w:ascii="黑体" w:eastAsia="黑体" w:hAnsi="宋体" w:hint="eastAsia"/>
                <w:b/>
                <w:sz w:val="24"/>
              </w:rPr>
              <w:t>完全现金保证为低风险业务，但绝不等于</w:t>
            </w:r>
            <w:r w:rsidRPr="00B013CA">
              <w:rPr>
                <w:rFonts w:ascii="黑体" w:eastAsia="黑体" w:hAnsi="宋体"/>
                <w:b/>
                <w:sz w:val="24"/>
              </w:rPr>
              <w:t>100%</w:t>
            </w:r>
            <w:r w:rsidRPr="00B013CA">
              <w:rPr>
                <w:rFonts w:ascii="黑体" w:eastAsia="黑体" w:hAnsi="宋体" w:hint="eastAsia"/>
                <w:b/>
                <w:sz w:val="24"/>
              </w:rPr>
              <w:t>无风险，其存的风险点为：</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Ansi="宋体"/>
                <w:b/>
                <w:sz w:val="24"/>
              </w:rPr>
              <w:t>1</w:t>
            </w:r>
            <w:r w:rsidRPr="00B013CA">
              <w:rPr>
                <w:rFonts w:ascii="黑体" w:eastAsia="黑体" w:hAnsi="宋体" w:hint="eastAsia"/>
                <w:b/>
                <w:sz w:val="24"/>
              </w:rPr>
              <w:t>、政策风险，如银行承兑汇票业务是否具有真实贸易背景。</w:t>
            </w:r>
          </w:p>
          <w:p w:rsidR="004F4DEE" w:rsidRPr="00B013CA" w:rsidRDefault="004F4DEE" w:rsidP="0074280B">
            <w:pPr>
              <w:spacing w:line="360" w:lineRule="auto"/>
              <w:ind w:firstLine="420"/>
              <w:rPr>
                <w:rFonts w:ascii="黑体" w:eastAsia="黑体" w:hAnsi="宋体"/>
                <w:b/>
                <w:sz w:val="24"/>
              </w:rPr>
            </w:pPr>
            <w:r w:rsidRPr="00B013CA">
              <w:rPr>
                <w:rFonts w:ascii="黑体" w:eastAsia="黑体" w:hAnsi="宋体"/>
                <w:b/>
                <w:sz w:val="24"/>
              </w:rPr>
              <w:t>2</w:t>
            </w:r>
            <w:r w:rsidRPr="00B013CA">
              <w:rPr>
                <w:rFonts w:ascii="黑体" w:eastAsia="黑体" w:hAnsi="宋体" w:hint="eastAsia"/>
                <w:b/>
                <w:sz w:val="24"/>
              </w:rPr>
              <w:t>、操作风险，是否以银行名义开立保证金帐户。</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Ansi="宋体"/>
                <w:b/>
                <w:sz w:val="24"/>
              </w:rPr>
              <w:t>3</w:t>
            </w:r>
            <w:r w:rsidRPr="00B013CA">
              <w:rPr>
                <w:rFonts w:ascii="黑体" w:eastAsia="黑体" w:hAnsi="宋体" w:hint="eastAsia"/>
                <w:b/>
                <w:sz w:val="24"/>
              </w:rPr>
              <w:t>、法律风险，保证金来源是否合法合规。</w:t>
            </w:r>
          </w:p>
        </w:tc>
      </w:tr>
    </w:tbl>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1.8.1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完全现金保证是指客户以其存入我行的保证金或提供质押的国债、金融债券、银行承兑汇票、我行存单及我行认可的银行备用信用证作为向我行申请授信业务的担保，上述现金或准现金形式的质押品价值已完全能确保客户足额还本付息。</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1.8.2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经工商行政管理部门批准，依法登记注册，持有企业法人营业执照、生产经营许可证、贷款卡的企业。</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经国家有权审批机关批准成立并到登记管理机关依法登记的事业单位法人。</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1.8.3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期限、利率、费率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根据客户申请的授信业务类别确定期限，一般在一年以内。</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针对具体的授信业务品种，按照中国人民银行规定的利率和费率政策执行。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1.8.4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授信用途符合国家法律法规。</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94" w:name="_1.9__"/>
      <w:bookmarkEnd w:id="94"/>
      <w:r w:rsidRPr="00B013CA">
        <w:rPr>
          <w:rFonts w:ascii="黑体" w:eastAsia="黑体"/>
          <w:bCs w:val="0"/>
          <w:kern w:val="2"/>
          <w:lang w:val="en-GB"/>
        </w:rPr>
        <w:t>1.9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其他授信产品或业务受理条件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95" w:name="_1.9.1__"/>
      <w:bookmarkEnd w:id="9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中小企业小额授信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hAnsi="Times New Roman" w:cs="宋体"/>
            <w:bCs w:val="0"/>
            <w:sz w:val="24"/>
            <w:szCs w:val="24"/>
            <w:lang w:val="en-GB"/>
          </w:rPr>
          <w:t>1.9.1</w:t>
        </w:r>
      </w:smartTag>
      <w:r w:rsidRPr="00B013CA">
        <w:rPr>
          <w:rFonts w:ascii="黑体" w:eastAsia="黑体" w:hAnsi="Times New Roman" w:cs="宋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指对符合条件的中小企业，在落实规定的相关担保方式的情况下，本着“锁定申请人风险敞口”的原则，通过简要的信贷分析在一定限额内给予企业的最高授信额度。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在全额抵、质押担保的条件下，客户的最高授信额度为500万元(不含现金保证额度和银行承兑汇票贴现额度)。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采用其余担保方式的，客户的最高授信额度为300万元(不含现金保证额度和银行承兑汇票贴现额度)。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担保方式为抵(质)押的，抵(质)押物限于合法合规、变现能力强的抵(质)押品；担保方式为保证的，保证人的风险评级限为1－5级。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不符合上述限额及担保要求的</w:t>
      </w:r>
      <w:r w:rsidRPr="00B013CA">
        <w:rPr>
          <w:rFonts w:ascii="黑体" w:eastAsia="黑体"/>
          <w:b/>
          <w:sz w:val="24"/>
        </w:rPr>
        <w:t>(</w:t>
      </w:r>
      <w:r w:rsidRPr="00B013CA">
        <w:rPr>
          <w:rFonts w:ascii="黑体" w:eastAsia="黑体" w:hint="eastAsia"/>
          <w:b/>
          <w:sz w:val="24"/>
        </w:rPr>
        <w:t>包括信用贷款</w:t>
      </w:r>
      <w:r w:rsidRPr="00B013CA">
        <w:rPr>
          <w:rFonts w:ascii="黑体" w:eastAsia="黑体"/>
          <w:b/>
          <w:sz w:val="24"/>
        </w:rPr>
        <w:t>)</w:t>
      </w:r>
      <w:r w:rsidRPr="00B013CA">
        <w:rPr>
          <w:rFonts w:ascii="黑体" w:eastAsia="黑体" w:hint="eastAsia"/>
          <w:b/>
          <w:sz w:val="24"/>
        </w:rPr>
        <w:t>不属于中小企业小额授信。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hAnsi="Times New Roman" w:cs="宋体"/>
            <w:bCs w:val="0"/>
            <w:sz w:val="24"/>
            <w:szCs w:val="24"/>
            <w:lang w:val="en-GB"/>
          </w:rPr>
          <w:t>1.9.1</w:t>
        </w:r>
      </w:smartTag>
      <w:r w:rsidRPr="00B013CA">
        <w:rPr>
          <w:rFonts w:ascii="黑体" w:eastAsia="黑体" w:hAnsi="Times New Roman" w:cs="宋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授信对象限于中小企业，即符合国家经济贸易委员会、国家发展计划委员会、财政部、国家统计局联合下达的《中小企业标准暂行规定》</w:t>
      </w:r>
      <w:r w:rsidRPr="00B013CA">
        <w:rPr>
          <w:rFonts w:ascii="黑体" w:eastAsia="黑体"/>
          <w:b/>
          <w:sz w:val="24"/>
        </w:rPr>
        <w:t>(</w:t>
      </w:r>
      <w:r w:rsidRPr="00B013CA">
        <w:rPr>
          <w:rFonts w:ascii="黑体" w:eastAsia="黑体" w:hint="eastAsia"/>
          <w:b/>
          <w:sz w:val="24"/>
        </w:rPr>
        <w:t>国经贸中小企〔</w:t>
      </w:r>
      <w:r w:rsidRPr="00B013CA">
        <w:rPr>
          <w:rFonts w:ascii="黑体" w:eastAsia="黑体"/>
          <w:b/>
          <w:sz w:val="24"/>
        </w:rPr>
        <w:t>2003</w:t>
      </w:r>
      <w:r w:rsidRPr="00B013CA">
        <w:rPr>
          <w:rFonts w:ascii="黑体" w:eastAsia="黑体" w:hint="eastAsia"/>
          <w:b/>
          <w:sz w:val="24"/>
        </w:rPr>
        <w:t>〕</w:t>
      </w:r>
      <w:r w:rsidRPr="00B013CA">
        <w:rPr>
          <w:rFonts w:ascii="黑体" w:eastAsia="黑体"/>
          <w:b/>
          <w:sz w:val="24"/>
        </w:rPr>
        <w:t>143</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、《统计上大中小型企业划分办法</w:t>
      </w:r>
      <w:r w:rsidRPr="00B013CA">
        <w:rPr>
          <w:rFonts w:ascii="黑体" w:eastAsia="黑体"/>
          <w:b/>
          <w:sz w:val="24"/>
        </w:rPr>
        <w:t>(</w:t>
      </w:r>
      <w:r w:rsidRPr="00B013CA">
        <w:rPr>
          <w:rFonts w:ascii="黑体" w:eastAsia="黑体" w:hint="eastAsia"/>
          <w:b/>
          <w:sz w:val="24"/>
        </w:rPr>
        <w:t>暂行</w:t>
      </w:r>
      <w:r w:rsidRPr="00B013CA">
        <w:rPr>
          <w:rFonts w:ascii="黑体" w:eastAsia="黑体"/>
          <w:b/>
          <w:sz w:val="24"/>
        </w:rPr>
        <w:t>)</w:t>
      </w:r>
      <w:r w:rsidRPr="00B013CA">
        <w:rPr>
          <w:rFonts w:ascii="黑体" w:eastAsia="黑体" w:hint="eastAsia"/>
          <w:b/>
          <w:sz w:val="24"/>
        </w:rPr>
        <w:t>》</w:t>
      </w:r>
      <w:r w:rsidRPr="00B013CA">
        <w:rPr>
          <w:rFonts w:ascii="黑体" w:eastAsia="黑体"/>
          <w:b/>
          <w:sz w:val="24"/>
        </w:rPr>
        <w:t>(</w:t>
      </w:r>
      <w:r w:rsidRPr="00B013CA">
        <w:rPr>
          <w:rFonts w:ascii="黑体" w:eastAsia="黑体" w:hint="eastAsia"/>
          <w:b/>
          <w:sz w:val="24"/>
        </w:rPr>
        <w:t>国统字〔</w:t>
      </w:r>
      <w:r w:rsidRPr="00B013CA">
        <w:rPr>
          <w:rFonts w:ascii="黑体" w:eastAsia="黑体"/>
          <w:b/>
          <w:sz w:val="24"/>
        </w:rPr>
        <w:t>2003</w:t>
      </w:r>
      <w:r w:rsidRPr="00B013CA">
        <w:rPr>
          <w:rFonts w:ascii="黑体" w:eastAsia="黑体" w:hint="eastAsia"/>
          <w:b/>
          <w:sz w:val="24"/>
        </w:rPr>
        <w:t>〕</w:t>
      </w:r>
      <w:r w:rsidRPr="00B013CA">
        <w:rPr>
          <w:rFonts w:ascii="黑体" w:eastAsia="黑体"/>
          <w:b/>
          <w:sz w:val="24"/>
        </w:rPr>
        <w:t>17</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和《部分非工企业大中小型划分补充标准</w:t>
      </w:r>
      <w:r w:rsidRPr="00B013CA">
        <w:rPr>
          <w:rFonts w:ascii="黑体" w:eastAsia="黑体"/>
          <w:b/>
          <w:sz w:val="24"/>
        </w:rPr>
        <w:t>(</w:t>
      </w:r>
      <w:r w:rsidRPr="00B013CA">
        <w:rPr>
          <w:rFonts w:ascii="黑体" w:eastAsia="黑体" w:hint="eastAsia"/>
          <w:b/>
          <w:sz w:val="24"/>
        </w:rPr>
        <w:t>草案</w:t>
      </w:r>
      <w:r w:rsidRPr="00B013CA">
        <w:rPr>
          <w:rFonts w:ascii="黑体" w:eastAsia="黑体"/>
          <w:b/>
          <w:sz w:val="24"/>
        </w:rPr>
        <w:t>)</w:t>
      </w:r>
      <w:r w:rsidRPr="00B013CA">
        <w:rPr>
          <w:rFonts w:ascii="黑体" w:eastAsia="黑体" w:hint="eastAsia"/>
          <w:b/>
          <w:sz w:val="24"/>
        </w:rPr>
        <w:t>》</w:t>
      </w:r>
      <w:r w:rsidRPr="00B013CA">
        <w:rPr>
          <w:rFonts w:ascii="黑体" w:eastAsia="黑体"/>
          <w:b/>
          <w:sz w:val="24"/>
        </w:rPr>
        <w:t>(</w:t>
      </w:r>
      <w:r w:rsidRPr="00B013CA">
        <w:rPr>
          <w:rFonts w:ascii="黑体" w:eastAsia="黑体" w:hint="eastAsia"/>
          <w:b/>
          <w:sz w:val="24"/>
        </w:rPr>
        <w:t>国资厅评价函〔</w:t>
      </w:r>
      <w:r w:rsidRPr="00B013CA">
        <w:rPr>
          <w:rFonts w:ascii="黑体" w:eastAsia="黑体"/>
          <w:b/>
          <w:sz w:val="24"/>
        </w:rPr>
        <w:t>2003</w:t>
      </w:r>
      <w:r w:rsidRPr="00B013CA">
        <w:rPr>
          <w:rFonts w:ascii="黑体" w:eastAsia="黑体" w:hint="eastAsia"/>
          <w:b/>
          <w:sz w:val="24"/>
        </w:rPr>
        <w:t>〕</w:t>
      </w:r>
      <w:r w:rsidRPr="00B013CA">
        <w:rPr>
          <w:rFonts w:ascii="黑体" w:eastAsia="黑体"/>
          <w:b/>
          <w:sz w:val="24"/>
        </w:rPr>
        <w:t>327</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等文件规定的企业。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hAnsi="Times New Roman" w:cs="宋体"/>
            <w:bCs w:val="0"/>
            <w:sz w:val="24"/>
            <w:szCs w:val="24"/>
            <w:lang w:val="en-GB"/>
          </w:rPr>
          <w:t>1.9.1</w:t>
        </w:r>
      </w:smartTag>
      <w:r w:rsidRPr="00B013CA">
        <w:rPr>
          <w:rFonts w:ascii="黑体" w:eastAsia="黑体" w:hAnsi="Times New Roman" w:cs="宋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根据具体业务品种及现行规定确定，小额授信项下的授信业务品种仅限于短期授信业务，包括流动资金贷款、银行承兑汇票、出口退税账户托管贷款、打包贷款、贸易融资、进口开证、非融资性担保及保理等。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应遵循风险收益匹配原则，根据风险水平和当地市场利率水平，合理确定价格，对不同借款企业实行差别利率。中小企业贷款利率原则上应比分行平均定价至少高</w:t>
      </w:r>
      <w:r w:rsidRPr="00B013CA">
        <w:rPr>
          <w:rFonts w:ascii="黑体" w:eastAsia="黑体"/>
          <w:b/>
          <w:sz w:val="24"/>
        </w:rPr>
        <w:t>10</w:t>
      </w:r>
      <w:r w:rsidRPr="00B013CA">
        <w:rPr>
          <w:rFonts w:ascii="黑体" w:eastAsia="黑体" w:hint="eastAsia"/>
          <w:b/>
          <w:sz w:val="24"/>
        </w:rPr>
        <w:t>％以上。利率水平应覆盖资金成本、管理成本、贷款风险准备和资本的回报要求。同时在确定期限和偿还方式时，应符合借款人现金流量的特点。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hAnsi="Times New Roman" w:cs="宋体"/>
            <w:bCs w:val="0"/>
            <w:sz w:val="24"/>
            <w:szCs w:val="24"/>
            <w:lang w:val="en-GB"/>
          </w:rPr>
          <w:t>1.9.1</w:t>
        </w:r>
      </w:smartTag>
      <w:r w:rsidRPr="00B013CA">
        <w:rPr>
          <w:rFonts w:ascii="黑体" w:eastAsia="黑体" w:hAnsi="Times New Roman" w:cs="宋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授信客户应属于中小企业中的</w:t>
      </w:r>
      <w:r w:rsidRPr="00B013CA">
        <w:rPr>
          <w:rFonts w:ascii="黑体" w:eastAsia="黑体"/>
          <w:b/>
        </w:rPr>
        <w:t>“</w:t>
      </w:r>
      <w:r w:rsidRPr="00B013CA">
        <w:rPr>
          <w:rFonts w:ascii="黑体" w:eastAsia="黑体"/>
          <w:b/>
        </w:rPr>
        <w:t>正常类授信客户</w:t>
      </w:r>
      <w:r w:rsidRPr="00B013CA">
        <w:rPr>
          <w:rFonts w:ascii="黑体" w:eastAsia="黑体"/>
          <w:b/>
        </w:rPr>
        <w:t>”</w:t>
      </w:r>
      <w:r w:rsidRPr="00B013CA">
        <w:rPr>
          <w:rFonts w:ascii="黑体" w:eastAsia="黑体"/>
          <w:b/>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授信客户不得出现下列任一情形：</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国家明令禁止行业及淘汰企业；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被总行列入当前对分行授信管理政策意见中禁止类行业及退出类行业的企业；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被分行列入当年减持退出计划的企业；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纳入合并报表且属集中授信模式的集团成员企业；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事业法人、投资性公司等非生产流通类企业。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96" w:name="_1.9.2__"/>
      <w:bookmarkEnd w:id="9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离岸业务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离岸业务指银行吸收非居民的资金，服务于非居民的金融活动。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离岸授信业务包括中国人民银行批准我行开办的外汇贷款、国际贸易融资、外汇担保、与我行授信业务有关的避险工具等，具体包括：</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贷款业务，目前暂指短期外汇贷款、中长期外汇贷款、银团贷款等；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国际贸易融资业务，目前暂包括开证、进出口押汇、提货担保、出口业务中即期付款交单项下融资；</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外汇担保，目前暂指各类具有贸易背景的外汇担保包括投标担保、履约担保、预付款担保、付款担保、关税担保、完工担保、质量担保、维修担保、来料加工担保等。原则上，我行不为客户提供注册资本项下的融资或担保，不办理无贸易背景的融资或担保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申请离岸授信业务的对象为非居民法人，暂不受理个人的授信申请。</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根据具体业务品种及现行规定确定。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申请离岸授信业务的法人，应具备以下条件：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符合中国人民银行在《离岸银行业务管理办法》中规定要求的非居民(以下统称申请人)；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申请人的经营地应在我行海外分行所在地；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申请人的母公司(子公司)或关联公司与我行境内外分行有着较为密切的业务往来关系，信誉良好，但银团贷款除外；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已开展正常经营活动三年以上，信誉良好，且没有发生任何违反当地法律的情况；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申请人在所在地的其他关联公司或资产经营状态正常，不存在破产或资不抵债的情况；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经我行评估，信用等级在6级以上，但以下二种情况除外：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能够提供我行接受的备用信用证、保证金、在我行存款质押作为保证；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信用证项下汇票贴现和单证相符的出口押汇业务。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申请人能够提供我行认可的担保人或抵(质)押品；</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已在我行开立离岸账户。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97" w:name="_1.9.3__"/>
      <w:bookmarkEnd w:id="9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证券公司股票质押贷款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 xml:space="preserve">定义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证券公司股票质押贷款指证券公司以自营的、在证券交易所上市流通的人民币普通股票</w:t>
      </w:r>
      <w:r w:rsidRPr="00B013CA">
        <w:rPr>
          <w:rFonts w:ascii="黑体" w:eastAsia="黑体"/>
          <w:b/>
          <w:sz w:val="24"/>
        </w:rPr>
        <w:t>(A</w:t>
      </w:r>
      <w:r w:rsidRPr="00B013CA">
        <w:rPr>
          <w:rFonts w:ascii="黑体" w:eastAsia="黑体" w:hint="eastAsia"/>
          <w:b/>
          <w:sz w:val="24"/>
        </w:rPr>
        <w:t>股</w:t>
      </w:r>
      <w:r w:rsidRPr="00B013CA">
        <w:rPr>
          <w:rFonts w:ascii="黑体" w:eastAsia="黑体"/>
          <w:b/>
          <w:sz w:val="24"/>
        </w:rPr>
        <w:t>)</w:t>
      </w:r>
      <w:r w:rsidRPr="00B013CA">
        <w:rPr>
          <w:rFonts w:ascii="黑体" w:eastAsia="黑体" w:hint="eastAsia"/>
          <w:b/>
          <w:sz w:val="24"/>
        </w:rPr>
        <w:t>和证券投资基金券作质押，向我行获取资金的一种贷款方式。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除适用本章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1.1.1</w:t>
        </w:r>
      </w:smartTag>
      <w:r w:rsidRPr="00B013CA">
        <w:rPr>
          <w:rFonts w:ascii="黑体" w:eastAsia="黑体"/>
          <w:b/>
          <w:sz w:val="24"/>
        </w:rPr>
        <w:t>.2</w:t>
      </w:r>
      <w:r w:rsidRPr="00B013CA">
        <w:rPr>
          <w:rFonts w:ascii="黑体" w:eastAsia="黑体" w:hint="eastAsia"/>
          <w:b/>
          <w:sz w:val="24"/>
        </w:rPr>
        <w:t>外，还须为依据《中华人民共和国证券法》设立的综合类证券公司总公司。</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授信期限一般为一年；贷款期限最长为</w:t>
      </w:r>
      <w:r w:rsidRPr="00B013CA">
        <w:rPr>
          <w:rFonts w:ascii="黑体" w:eastAsia="黑体"/>
          <w:b/>
          <w:sz w:val="24"/>
        </w:rPr>
        <w:t>6</w:t>
      </w:r>
      <w:r w:rsidRPr="00B013CA">
        <w:rPr>
          <w:rFonts w:ascii="黑体" w:eastAsia="黑体" w:hint="eastAsia"/>
          <w:b/>
          <w:sz w:val="24"/>
        </w:rPr>
        <w:t>个月；贷款合同到期后，不得展期。</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利率参照中国人民银行规定的金融机构同期同档次商业贷款利率确定，并可适当浮动，应根据期限和风险程度，合理确定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1.9.3</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借款人应具备以下条件：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资产具有充足的流动性；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自营业务符合中国证监会规定的有关风险控制比率；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已按中国证监会规定提取足额的交易风险准备金；</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在近一年内未出现重大的违规违纪行为，现任高级管理人员和主要业务人员无任何重大不良记录；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上一年度公司经营正常，未发生经营性亏损；</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未挪用客户交易结算资金。</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98" w:name="_1.9.4__"/>
      <w:bookmarkEnd w:id="9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同业信贷资产回购业务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同业信贷资产回购业务指我行与其他金融同业之间根据协议或约定回购一笔或者一组信贷资产的业务。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根据我行在信贷资产回购中的地位，回购业务分为买方回购和卖方回购业务。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经中国人民银行批准有办理贷款业务资格的同业金融机构，包括商业银行、信托公司、财务公司、金融租赁公司等，但不包括证券公司、期货公司；可以接受非金融机构为信贷资产回购提供担保。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1.9.4</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同业信贷资产回购业务期限最长不超过一年，且标的信贷资产的到期日应晚于金融同业的回购到期日。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利率按照中国人民银行规定的利率政策执行。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可开办同业信贷资产回购业务的币种暂定于人民币、美元、港元、欧元及日元。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1.9.4</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同业信贷资产回购业务的交易对手是经中国人民银行批准有办理贷款业务资格的金融机构，且资信度较高、综合实力较强；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用于交易的信贷资产仅限于同业金融机构向非金融机构授信形成的信贷资产，且属于正常类贷款；</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交易对手已提供标的信贷资产清单；</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交易对手声明将严格控制交易资金用途。</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99" w:name="_1.9.5__"/>
      <w:bookmarkEnd w:id="99"/>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同业信贷资产买断业务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业信贷资产买断业务是指我行与其他金融同业之间根据合同转让单笔或多笔信贷资产的业务。其主要特征为：买卖双方按照合同约定完成信贷资产转让交易后，买入方取得所受让信贷资产对应借款合同及担保、保险等相关合同项下的所有权利，同时承担相应的原始借款人信用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“金融同业”是指具备贷款业务经营资格的金融机构，包括商业银行、政策性银行、信托公司、财务公司、金融租赁公司等。应选择资信度高，综合实力较强的金融同业开展信贷资产买断业务。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信贷资产是指我行或金融同业基于授信业务向非金融机构发放贷款所产生的债权和其他从属性权利，不包括我行或金融同业非因提供授信所形成的各类债权或其他权利。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信贷资产买断分为买方买断业务和卖方买断业务。买方买断业务中我行作为买入方买入信贷资产；卖方买断业务中我行向其他金融机构卖出信贷资产。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信贷资产买方买断业务的授信对象为原始借款人，对其应纳入综合授信管理范畴。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1.9.5</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币种、费率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可开办信贷资产买断业务的币种暂定于人民币、美元、港元、欧元及日元。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1.9.5</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在买方买断业务中，拟买入的信贷资产应具备以下条件：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卖出方拟出让的资产必须合法、有效、完整且未与债务人及第三人就该资产发生任何争议；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卖出方拟出让的资产尚未到期，且自资产转让生效之日起至到期日的期限原则上不超过3年；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卖出方拟出让的资产不是因借新还旧或通过其他方式重组所产生；</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按照我行贷款评级分类标准，卖出方拟出让的资产不属于关注、次级、可疑或损失类资产；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原始借款合同没有就信贷资产的转让作出限制，法律、法规没有规定拟转让资产不得转让；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双方约定的其他条件。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00" w:name="_1.9.6__"/>
      <w:bookmarkEnd w:id="100"/>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银团贷款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1.9.6</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银团贷款是由获准经营贷款业务的一家或数家银行牵头，多家银行与非银行金融机构参加而组成的银行集团采用同一贷款协议，按商定的条件向同一贷款人提供融资的贷款方式。</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国际银团是由不同国家或地区的多家银行组成的银行集团。</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直接银团贷款指由银团各成员委托代理行向借款人发放、收回和统一管理贷款。国际银团贷款以直接银团贷款方式为主。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间接银团贷款指由牵头行直接向借款人发放贷款，再由牵头行将贷款份额分别转售给其他银行，全部的贷款管理及放款、收款均由牵头行负责。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银团内部一般可分为牵头行与安排行、副牵头行与副安排行、经理行、代理行</w:t>
      </w:r>
      <w:r w:rsidRPr="00B013CA">
        <w:rPr>
          <w:rFonts w:ascii="黑体" w:eastAsia="黑体"/>
          <w:b/>
          <w:sz w:val="24"/>
        </w:rPr>
        <w:t>(</w:t>
      </w:r>
      <w:r w:rsidRPr="00B013CA">
        <w:rPr>
          <w:rFonts w:ascii="黑体" w:eastAsia="黑体" w:hint="eastAsia"/>
          <w:b/>
          <w:sz w:val="24"/>
        </w:rPr>
        <w:t>担保结构较复杂的还设担保代理行</w:t>
      </w:r>
      <w:r w:rsidRPr="00B013CA">
        <w:rPr>
          <w:rFonts w:ascii="黑体" w:eastAsia="黑体"/>
          <w:b/>
          <w:sz w:val="24"/>
        </w:rPr>
        <w:t>)</w:t>
      </w:r>
      <w:r w:rsidRPr="00B013CA">
        <w:rPr>
          <w:rFonts w:ascii="黑体" w:eastAsia="黑体" w:hint="eastAsia"/>
          <w:b/>
          <w:sz w:val="24"/>
        </w:rPr>
        <w:t>、参加行、顾问行等。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1.9.6</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实际借款人为授信对象，并对其纳入综合授信管理的范畴。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1.9.6</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在外币银团贷款中，借款人除支付贷款利息以外，还要承担承诺费、管理费、代理费、安排费及杂费等。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承诺费：借款人按未提贷款金额向贷款人支付承诺费，承诺费通常按未提贷款金额的0.125%－0.5%计收。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管理费：借款人向组织银团的牵头行支付，作为对牵头行负责组织银团、起草文件、与借款人谈判等附加服务的补偿，费率一般在0.25%－0.5%之间，由借贷双方商定，通常在签订贷款协议后的30天内支付。</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参加费：参加费按出贷份额在各参加行中按比例分配，费率一般为0.25%。</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代理费：借款人向代理行支付的报酬，作为对代理行在贷款期间管理贷款、调拨款项等工作的补偿，费率一般在0.25%－0.5%之间，具体根据代理行的工作量确定。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杂费：借款人向牵头行支付的费用，用于其在组织银团、安排签字仪式等工作期所作支出，如通讯费、印刷费、律师费等。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1.9.6</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借款人符合我行规定的各项基本条件，申请贷款金额较大；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借款人一般应为大型跨国公司、国有重点企业，或其作为主要投资方的企业和项目，以及承担国家重点基础设施或重点工业项目的项目发起人或项目法人；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借款人所在行业符合国家行业政策和我行信贷政策，行业前景良好；客户财务状况或项目前景良好。如借款人为境外企业，应符合所在国的法律法规要求；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如我行为不是牵头行或安排行，则牵头行或安排行应为国际或国内管理先进、声誉良好、有丰富银团贷款经验的大型银行。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01" w:name="_1.9.7__"/>
      <w:bookmarkEnd w:id="10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行内联合贷款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1.9.7</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行内联合贷款是指由一家分行为牵头行，联合其他分行采用同一贷款合同，按照相同的贷款条件向同一客户提供本外币贷款。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两家或两家以上异地分行对同一客户的贷款应纳入行内联合贷款管理</w:t>
      </w:r>
      <w:r w:rsidRPr="00B013CA">
        <w:rPr>
          <w:rFonts w:ascii="黑体" w:eastAsia="黑体"/>
          <w:b/>
          <w:sz w:val="24"/>
        </w:rPr>
        <w:t>(</w:t>
      </w:r>
      <w:r w:rsidRPr="00B013CA">
        <w:rPr>
          <w:rFonts w:ascii="黑体" w:eastAsia="黑体" w:hint="eastAsia"/>
          <w:b/>
          <w:sz w:val="24"/>
        </w:rPr>
        <w:t>不含实行集中授信模式的集团客户</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1.9.7</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行内联合信贷的授信对象为原始借款人，对其应纳入综合授信管理范畴。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1.9.7</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参照相关品种。</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1.9.7</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行内联合贷款借款人需具备以下条件：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符合《贷款通则》关于借款人的各项基本条件和要求；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符合国家产业政策，所处行业前景良好，符合我行行业信贷投向；</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财务状况良好，盈利能力稳定，在我行信用等级评定为6级及以上；</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具有一定经营规模，年营业收入在3亿元以上，在我行的贷款需求在等值人民币1亿元以上。</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不全具备上述条件的以下客户也可作为行内联合贷款的借款人：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承担国家重点基础设施或重点工业项目的项目发起人或项目法人；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大型跨国公司作为主要投资方的注册资本在等值人民币1亿元以上的外商投资企业。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02" w:name="_1.9.8__"/>
      <w:bookmarkEnd w:id="10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国家开发银行间接银团贷款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1.9.8</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家开发银行间接银团贷款业务，是指国家开发银行将其已向借款人发放的贷款，根据借款合同规定的偿还时间进行拆分后，按一定条件全部或部分转让给其他金融机构，由此形成的由国开行作为安排行、其他金融机构作为参加行所组成的银团贷款。其主要特征为：</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区别于直接银团贷款。贷款债权已由国开行独立评审并向借款人发放款项，我行作为参加行从国开行处认购债权份额。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国开行对参加行所认购的贷款债权本息承担连带担保责任。</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国开行既是安排行也是代理行，业务中由其负责向借款人收取贷款本息并划归参加行；参加行认购债权份额，并向国开行支付银团安排费和代理手续费。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1.9.8</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实际借款人为我行授信对象，授信经营单位所认购的债权份额纳入对借款人的综合授信管理范畴。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1.9.8</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参加行向国开行支付间接银团贷款安排费和代理手续费，无需另行支付担保费。安排费和代理手续费综合测算应不高于国开行贷款利率的</w:t>
      </w:r>
      <w:r w:rsidRPr="00B013CA">
        <w:rPr>
          <w:rFonts w:ascii="黑体" w:eastAsia="黑体"/>
          <w:b/>
          <w:sz w:val="24"/>
        </w:rPr>
        <w:t>0.35</w:t>
      </w:r>
      <w:r w:rsidRPr="00B013CA">
        <w:rPr>
          <w:rFonts w:ascii="黑体" w:eastAsia="黑体" w:hint="eastAsia"/>
          <w:b/>
          <w:sz w:val="24"/>
        </w:rPr>
        <w:t>个百分点。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1.9.8</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拟受让贷款项目必须符合国家对商业银行信贷投向规定和我行信贷政策；</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国开行对借款人信用评级为A级；</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国开行对已发放贷款的资产质量分类为正常；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国开行对借款人已发放贷款的本息累计回收率为100%；</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国开行转让贷款债权所涉及的项目或借款人所在地有我行分支机构；</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直接参加行规定的其他条件。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03" w:name="_1.9.9__"/>
      <w:bookmarkEnd w:id="10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1.9.9</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国家开发银行联合贷款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1.9.9</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国家开发银行联合贷款业务，是指国家开发银行作为安排行、我行作为参加行，双方按商定的期限和条件向同一借款人提供资金支持的贷款。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这里特指国家开发银行为我行所参与的联合贷款提供全额连带责任担保的项目。其他情形的国开行联合贷款应按照我行自营贷款的相关规定和程序办理。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1.9.9</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实际借款人为我行授信对象，债权份额纳入对借款人的综合授信管理范畴。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1.9.9</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费率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安排费。指国开行因对联合贷款项目进行贷款开发、贷款方案设计、协议谈判和签订、借款合同签订、国开行提供担保等融资安排而收取的费用。计算公式为：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安排费＝所参与联合贷款金额×安排费费率。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安排费可根据贷款发放或本金回收计划分期支付。</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代理手续费。指国开行因接受我行委托对联合贷款进行管理而收取的费用。计算公式为：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代理手续费＝所参与联合贷款本金余额×费率</w:t>
      </w:r>
      <w:r w:rsidRPr="00B013CA">
        <w:rPr>
          <w:rFonts w:ascii="黑体" w:eastAsia="黑体"/>
          <w:b/>
          <w:sz w:val="24"/>
        </w:rPr>
        <w:t>A</w:t>
      </w:r>
      <w:r w:rsidRPr="00B013CA">
        <w:rPr>
          <w:rFonts w:ascii="黑体" w:eastAsia="黑体" w:hint="eastAsia"/>
          <w:b/>
          <w:sz w:val="24"/>
        </w:rPr>
        <w:t>×计费天数÷</w:t>
      </w:r>
      <w:r w:rsidRPr="00B013CA">
        <w:rPr>
          <w:rFonts w:ascii="黑体" w:eastAsia="黑体"/>
          <w:b/>
          <w:sz w:val="24"/>
        </w:rPr>
        <w:t>360+</w:t>
      </w:r>
      <w:r w:rsidRPr="00B013CA">
        <w:rPr>
          <w:rFonts w:ascii="黑体" w:eastAsia="黑体" w:hint="eastAsia"/>
          <w:b/>
          <w:sz w:val="24"/>
        </w:rPr>
        <w:t>本金余额×期限利差×费率</w:t>
      </w:r>
      <w:r w:rsidRPr="00B013CA">
        <w:rPr>
          <w:rFonts w:ascii="黑体" w:eastAsia="黑体"/>
          <w:b/>
          <w:sz w:val="24"/>
        </w:rPr>
        <w:t>B</w:t>
      </w:r>
      <w:r w:rsidRPr="00B013CA">
        <w:rPr>
          <w:rFonts w:ascii="黑体" w:eastAsia="黑体" w:hint="eastAsia"/>
          <w:b/>
          <w:sz w:val="24"/>
        </w:rPr>
        <w:t>×计费天数÷</w:t>
      </w:r>
      <w:r w:rsidRPr="00B013CA">
        <w:rPr>
          <w:rFonts w:ascii="黑体" w:eastAsia="黑体"/>
          <w:b/>
          <w:sz w:val="24"/>
        </w:rPr>
        <w:t>360</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其中费率</w:t>
      </w:r>
      <w:r w:rsidRPr="00B013CA">
        <w:rPr>
          <w:rFonts w:ascii="黑体" w:eastAsia="黑体"/>
          <w:b/>
          <w:sz w:val="24"/>
        </w:rPr>
        <w:t>A</w:t>
      </w:r>
      <w:r w:rsidRPr="00B013CA">
        <w:rPr>
          <w:rFonts w:ascii="黑体" w:eastAsia="黑体" w:hint="eastAsia"/>
          <w:b/>
          <w:sz w:val="24"/>
        </w:rPr>
        <w:t>是国开行计收的手续费率；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费率</w:t>
      </w:r>
      <w:r w:rsidRPr="00B013CA">
        <w:rPr>
          <w:rFonts w:ascii="黑体" w:eastAsia="黑体"/>
          <w:b/>
          <w:sz w:val="24"/>
        </w:rPr>
        <w:t>B</w:t>
      </w:r>
      <w:r w:rsidRPr="00B013CA">
        <w:rPr>
          <w:rFonts w:ascii="黑体" w:eastAsia="黑体" w:hint="eastAsia"/>
          <w:b/>
          <w:sz w:val="24"/>
        </w:rPr>
        <w:t>是指当联合贷款执行利率高于人民银行同期贷款基准利率时，国开行对利率上浮部分所收取的调整费率。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1.9.9</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国开行已与借款人签订借款合同，或虽未签署借款合同，但已对借款人做出贷款承诺或安排；</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国开行承诺为我行所参与的联合贷款提供全额连带责任担保，且担保期限覆盖我行参与贷款的期限；</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国开行对借款人已发放贷款的本息回收情况正常；</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贷款收益水平符合我行有关要求；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分行、总行营业部规定的其他条件。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04" w:name="_1.9.10__"/>
      <w:bookmarkEnd w:id="10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1.9.10</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外国政府转贷款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1.9.10</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外国政府贷款转贷业务，又称专项转贷款业务是指经财政部批准，我行将外国政府提供给我国政府的优惠贷款或</w:t>
      </w:r>
      <w:r w:rsidRPr="00B013CA">
        <w:rPr>
          <w:rFonts w:ascii="黑体" w:eastAsia="黑体" w:hAnsi="宋体" w:hint="eastAsia"/>
          <w:b/>
          <w:color w:val="000000"/>
          <w:sz w:val="24"/>
        </w:rPr>
        <w:t>外国政府提供的优惠贷款与外国金融机构提供的商业贷款混合组成的混合贷款</w:t>
      </w:r>
      <w:r w:rsidRPr="00B013CA">
        <w:rPr>
          <w:rFonts w:ascii="黑体" w:eastAsia="黑体" w:hint="eastAsia"/>
          <w:b/>
          <w:sz w:val="24"/>
        </w:rPr>
        <w:t>转贷给国内客户和项目单位，为其购买国外先进的技术、设备和服务提供融资的业务。</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Ansi="宋体" w:hint="eastAsia"/>
          <w:b/>
          <w:sz w:val="24"/>
        </w:rPr>
        <w:t>外国政府贷款（含混合贷款，下同）属于国家的主权外债，主要用于公益性和公共基础设施建设，保护和改善生态环境，促进欠发达地区的经济和社会发展。国家机关可为外国政府贷款转贷项目提供担保</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Ansi="宋体" w:hint="eastAsia"/>
          <w:b/>
          <w:sz w:val="24"/>
        </w:rPr>
        <w:t>按照财政部门还款责任的不同，外国政府贷款转贷项目划分为以下三种类型：</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b/>
          <w:sz w:val="24"/>
        </w:rPr>
        <w:t xml:space="preserve">A. </w:t>
      </w:r>
      <w:r w:rsidRPr="00B013CA">
        <w:rPr>
          <w:rFonts w:ascii="黑体" w:eastAsia="黑体" w:hint="eastAsia"/>
          <w:b/>
          <w:sz w:val="24"/>
        </w:rPr>
        <w:t>第一类项目：是指省级财政部门</w:t>
      </w:r>
      <w:r w:rsidRPr="00B013CA">
        <w:rPr>
          <w:rFonts w:ascii="黑体" w:eastAsia="黑体"/>
          <w:b/>
          <w:sz w:val="24"/>
        </w:rPr>
        <w:t>(</w:t>
      </w:r>
      <w:r w:rsidRPr="00B013CA">
        <w:rPr>
          <w:rFonts w:ascii="黑体" w:eastAsia="黑体" w:hint="eastAsia"/>
          <w:b/>
          <w:sz w:val="24"/>
        </w:rPr>
        <w:t>即各省、自治区、直辖市和计划单列市财政厅、局</w:t>
      </w:r>
      <w:r w:rsidRPr="00B013CA">
        <w:rPr>
          <w:rFonts w:ascii="黑体" w:eastAsia="黑体"/>
          <w:b/>
          <w:sz w:val="24"/>
        </w:rPr>
        <w:t>)</w:t>
      </w:r>
      <w:r w:rsidRPr="00B013CA">
        <w:rPr>
          <w:rFonts w:ascii="黑体" w:eastAsia="黑体" w:hint="eastAsia"/>
          <w:b/>
          <w:sz w:val="24"/>
        </w:rPr>
        <w:t>和中央部门作为借款人、并承担偿还责任的项目。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第二类项目：是指项目单位作为借款人并承担偿还责任，省级财政部门或中央部门提供还款担保的项目。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第三类项目：是指项目单位作为借款人并承担偿还责任，省级财政部门或中央部门既不作为借款人也不提供还款担保，由转贷银行自主评估同意转贷，并作为对外直接还款人的项目。由中央企业提供担保的第二类项目视同第三类项目，按照第三类项目办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1.9.10</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政府部门或经中国工商行政管理机关</w:t>
      </w:r>
      <w:r w:rsidRPr="00B013CA">
        <w:rPr>
          <w:rFonts w:ascii="黑体" w:eastAsia="黑体"/>
          <w:b/>
          <w:sz w:val="24"/>
        </w:rPr>
        <w:t>(</w:t>
      </w:r>
      <w:r w:rsidRPr="00B013CA">
        <w:rPr>
          <w:rFonts w:ascii="黑体" w:eastAsia="黑体" w:hint="eastAsia"/>
          <w:b/>
          <w:sz w:val="24"/>
        </w:rPr>
        <w:t>或主管机关</w:t>
      </w:r>
      <w:r w:rsidRPr="00B013CA">
        <w:rPr>
          <w:rFonts w:ascii="黑体" w:eastAsia="黑体"/>
          <w:b/>
          <w:sz w:val="24"/>
        </w:rPr>
        <w:t>)</w:t>
      </w:r>
      <w:r w:rsidRPr="00B013CA">
        <w:rPr>
          <w:rFonts w:ascii="黑体" w:eastAsia="黑体" w:hint="eastAsia"/>
          <w:b/>
          <w:sz w:val="24"/>
        </w:rPr>
        <w:t>核准登记的企</w:t>
      </w:r>
      <w:r w:rsidRPr="00B013CA">
        <w:rPr>
          <w:rFonts w:ascii="黑体" w:eastAsia="黑体"/>
          <w:b/>
          <w:sz w:val="24"/>
        </w:rPr>
        <w:t>(</w:t>
      </w:r>
      <w:r w:rsidRPr="00B013CA">
        <w:rPr>
          <w:rFonts w:ascii="黑体" w:eastAsia="黑体" w:hint="eastAsia"/>
          <w:b/>
          <w:sz w:val="24"/>
        </w:rPr>
        <w:t>事</w:t>
      </w:r>
      <w:r w:rsidRPr="00B013CA">
        <w:rPr>
          <w:rFonts w:ascii="黑体" w:eastAsia="黑体"/>
          <w:b/>
          <w:sz w:val="24"/>
        </w:rPr>
        <w:t>)</w:t>
      </w:r>
      <w:r w:rsidRPr="00B013CA">
        <w:rPr>
          <w:rFonts w:ascii="黑体" w:eastAsia="黑体" w:hint="eastAsia"/>
          <w:b/>
          <w:sz w:val="24"/>
        </w:rPr>
        <w:t>业法人。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1.9.10</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期限、利</w:t>
      </w:r>
      <w:r w:rsidRPr="00B013CA">
        <w:rPr>
          <w:rFonts w:ascii="黑体" w:eastAsia="黑体"/>
          <w:bCs w:val="0"/>
          <w:sz w:val="24"/>
          <w:szCs w:val="24"/>
          <w:lang w:val="en-GB"/>
        </w:rPr>
        <w:t>(</w:t>
      </w:r>
      <w:r w:rsidRPr="00B013CA">
        <w:rPr>
          <w:rFonts w:ascii="黑体" w:eastAsia="黑体" w:hint="eastAsia"/>
          <w:bCs w:val="0"/>
          <w:sz w:val="24"/>
          <w:szCs w:val="24"/>
        </w:rPr>
        <w:t>费</w:t>
      </w:r>
      <w:r w:rsidRPr="00B013CA">
        <w:rPr>
          <w:rFonts w:ascii="黑体" w:eastAsia="黑体"/>
          <w:bCs w:val="0"/>
          <w:sz w:val="24"/>
          <w:szCs w:val="24"/>
          <w:lang w:val="en-GB"/>
        </w:rPr>
        <w:t>)</w:t>
      </w:r>
      <w:r w:rsidRPr="00B013CA">
        <w:rPr>
          <w:rFonts w:ascii="黑体" w:eastAsia="黑体" w:hint="eastAsia"/>
          <w:bCs w:val="0"/>
          <w:sz w:val="24"/>
          <w:szCs w:val="24"/>
        </w:rPr>
        <w:t>率</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外国政府贷款的期限一般都在5年以上，最长可达40年。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外国政府贷款的利率一般为无息或低息。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转贷手续费标准：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第一类项目：转贷金额</w:t>
      </w:r>
      <w:r w:rsidRPr="00B013CA">
        <w:rPr>
          <w:rFonts w:ascii="黑体" w:eastAsia="黑体"/>
          <w:b/>
          <w:sz w:val="24"/>
        </w:rPr>
        <w:t>1000</w:t>
      </w:r>
      <w:r w:rsidRPr="00B013CA">
        <w:rPr>
          <w:rFonts w:ascii="黑体" w:eastAsia="黑体" w:hint="eastAsia"/>
          <w:b/>
          <w:sz w:val="24"/>
        </w:rPr>
        <w:t>万美元</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以下，年费率为</w:t>
      </w:r>
      <w:r w:rsidRPr="00B013CA">
        <w:rPr>
          <w:rFonts w:ascii="黑体" w:eastAsia="黑体"/>
          <w:b/>
          <w:sz w:val="24"/>
        </w:rPr>
        <w:t>0.25%</w:t>
      </w:r>
      <w:r w:rsidRPr="00B013CA">
        <w:rPr>
          <w:rFonts w:ascii="黑体" w:eastAsia="黑体" w:hint="eastAsia"/>
          <w:b/>
          <w:sz w:val="24"/>
        </w:rPr>
        <w:t>；</w:t>
      </w:r>
      <w:r w:rsidRPr="00B013CA">
        <w:rPr>
          <w:rFonts w:ascii="黑体" w:eastAsia="黑体"/>
          <w:b/>
          <w:sz w:val="24"/>
        </w:rPr>
        <w:t>1000</w:t>
      </w:r>
      <w:r w:rsidRPr="00B013CA">
        <w:rPr>
          <w:rFonts w:ascii="黑体" w:eastAsia="黑体" w:hint="eastAsia"/>
          <w:b/>
          <w:sz w:val="24"/>
        </w:rPr>
        <w:t>万至</w:t>
      </w:r>
      <w:r w:rsidRPr="00B013CA">
        <w:rPr>
          <w:rFonts w:ascii="黑体" w:eastAsia="黑体"/>
          <w:b/>
          <w:sz w:val="24"/>
        </w:rPr>
        <w:t>5000</w:t>
      </w:r>
      <w:r w:rsidRPr="00B013CA">
        <w:rPr>
          <w:rFonts w:ascii="黑体" w:eastAsia="黑体" w:hint="eastAsia"/>
          <w:b/>
          <w:sz w:val="24"/>
        </w:rPr>
        <w:t>万美元</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，年费率为</w:t>
      </w:r>
      <w:r w:rsidRPr="00B013CA">
        <w:rPr>
          <w:rFonts w:ascii="黑体" w:eastAsia="黑体"/>
          <w:b/>
          <w:sz w:val="24"/>
        </w:rPr>
        <w:t>0.2%</w:t>
      </w:r>
      <w:r w:rsidRPr="00B013CA">
        <w:rPr>
          <w:rFonts w:ascii="黑体" w:eastAsia="黑体" w:hint="eastAsia"/>
          <w:b/>
          <w:sz w:val="24"/>
        </w:rPr>
        <w:t>；</w:t>
      </w:r>
      <w:r w:rsidRPr="00B013CA">
        <w:rPr>
          <w:rFonts w:ascii="黑体" w:eastAsia="黑体"/>
          <w:b/>
          <w:sz w:val="24"/>
        </w:rPr>
        <w:t>5000</w:t>
      </w:r>
      <w:r w:rsidRPr="00B013CA">
        <w:rPr>
          <w:rFonts w:ascii="黑体" w:eastAsia="黑体" w:hint="eastAsia"/>
          <w:b/>
          <w:sz w:val="24"/>
        </w:rPr>
        <w:t>万美元以上，年费率为</w:t>
      </w:r>
      <w:r w:rsidRPr="00B013CA">
        <w:rPr>
          <w:rFonts w:ascii="黑体" w:eastAsia="黑体"/>
          <w:b/>
          <w:sz w:val="24"/>
        </w:rPr>
        <w:t>0.15%</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第二类项目：转贷金额</w:t>
      </w:r>
      <w:r w:rsidRPr="00B013CA">
        <w:rPr>
          <w:rFonts w:ascii="黑体" w:eastAsia="黑体"/>
          <w:b/>
          <w:sz w:val="24"/>
        </w:rPr>
        <w:t>1000</w:t>
      </w:r>
      <w:r w:rsidRPr="00B013CA">
        <w:rPr>
          <w:rFonts w:ascii="黑体" w:eastAsia="黑体" w:hint="eastAsia"/>
          <w:b/>
          <w:sz w:val="24"/>
        </w:rPr>
        <w:t>万美元</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以下，年费率为</w:t>
      </w:r>
      <w:r w:rsidRPr="00B013CA">
        <w:rPr>
          <w:rFonts w:ascii="黑体" w:eastAsia="黑体"/>
          <w:b/>
          <w:sz w:val="24"/>
        </w:rPr>
        <w:t>0.30%</w:t>
      </w:r>
      <w:r w:rsidRPr="00B013CA">
        <w:rPr>
          <w:rFonts w:ascii="黑体" w:eastAsia="黑体" w:hint="eastAsia"/>
          <w:b/>
          <w:sz w:val="24"/>
        </w:rPr>
        <w:t>；</w:t>
      </w:r>
      <w:r w:rsidRPr="00B013CA">
        <w:rPr>
          <w:rFonts w:ascii="黑体" w:eastAsia="黑体"/>
          <w:b/>
          <w:sz w:val="24"/>
        </w:rPr>
        <w:t>1000</w:t>
      </w:r>
      <w:r w:rsidRPr="00B013CA">
        <w:rPr>
          <w:rFonts w:ascii="黑体" w:eastAsia="黑体" w:hint="eastAsia"/>
          <w:b/>
          <w:sz w:val="24"/>
        </w:rPr>
        <w:t>万至</w:t>
      </w:r>
      <w:r w:rsidRPr="00B013CA">
        <w:rPr>
          <w:rFonts w:ascii="黑体" w:eastAsia="黑体"/>
          <w:b/>
          <w:sz w:val="24"/>
        </w:rPr>
        <w:t>5000</w:t>
      </w:r>
      <w:r w:rsidRPr="00B013CA">
        <w:rPr>
          <w:rFonts w:ascii="黑体" w:eastAsia="黑体" w:hint="eastAsia"/>
          <w:b/>
          <w:sz w:val="24"/>
        </w:rPr>
        <w:t>万美元</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，年费率为</w:t>
      </w:r>
      <w:r w:rsidRPr="00B013CA">
        <w:rPr>
          <w:rFonts w:ascii="黑体" w:eastAsia="黑体"/>
          <w:b/>
          <w:sz w:val="24"/>
        </w:rPr>
        <w:t>0.25%</w:t>
      </w:r>
      <w:r w:rsidRPr="00B013CA">
        <w:rPr>
          <w:rFonts w:ascii="黑体" w:eastAsia="黑体" w:hint="eastAsia"/>
          <w:b/>
          <w:sz w:val="24"/>
        </w:rPr>
        <w:t>；</w:t>
      </w:r>
      <w:r w:rsidRPr="00B013CA">
        <w:rPr>
          <w:rFonts w:ascii="黑体" w:eastAsia="黑体"/>
          <w:b/>
          <w:sz w:val="24"/>
        </w:rPr>
        <w:t>5000</w:t>
      </w:r>
      <w:r w:rsidRPr="00B013CA">
        <w:rPr>
          <w:rFonts w:ascii="黑体" w:eastAsia="黑体" w:hint="eastAsia"/>
          <w:b/>
          <w:sz w:val="24"/>
        </w:rPr>
        <w:t>万美元以上，年费率为</w:t>
      </w:r>
      <w:r w:rsidRPr="00B013CA">
        <w:rPr>
          <w:rFonts w:ascii="黑体" w:eastAsia="黑体"/>
          <w:b/>
          <w:sz w:val="24"/>
        </w:rPr>
        <w:t>0.20%</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1.9.10</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符合我行项目贷款的基本条件；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项目已经国家发改委立项，并由财政部纳入利用外国政府贷款融资安排。</w:t>
      </w:r>
    </w:p>
    <w:p w:rsidR="004F4DEE" w:rsidRPr="00B013CA" w:rsidRDefault="004F4DEE" w:rsidP="0074280B">
      <w:pPr>
        <w:pStyle w:val="a7"/>
        <w:snapToGrid w:val="0"/>
        <w:spacing w:before="156" w:beforeAutospacing="0" w:after="0" w:afterAutospacing="0" w:line="360" w:lineRule="auto"/>
        <w:ind w:firstLine="420"/>
        <w:rPr>
          <w:rFonts w:ascii="黑体" w:eastAsia="黑体"/>
          <w:b/>
        </w:rPr>
      </w:pPr>
      <w:r w:rsidRPr="00B013CA">
        <w:rPr>
          <w:rFonts w:ascii="黑体" w:eastAsia="黑体"/>
          <w:b/>
        </w:rPr>
        <w:t> </w:t>
      </w:r>
    </w:p>
    <w:p w:rsidR="004F4DEE" w:rsidRPr="00B013CA" w:rsidRDefault="004F4DEE" w:rsidP="0074280B">
      <w:pPr>
        <w:pStyle w:val="a7"/>
        <w:snapToGrid w:val="0"/>
        <w:spacing w:before="156" w:beforeAutospacing="0" w:after="0" w:afterAutospacing="0" w:line="360" w:lineRule="auto"/>
        <w:ind w:firstLine="420"/>
        <w:rPr>
          <w:rFonts w:ascii="黑体" w:eastAsia="黑体"/>
          <w:b/>
        </w:rPr>
      </w:pPr>
      <w:r w:rsidRPr="00B013CA">
        <w:rPr>
          <w:rFonts w:ascii="黑体" w:eastAsia="黑体"/>
          <w:b/>
        </w:rPr>
        <w:t> </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05" w:name="_1.9.11__"/>
      <w:bookmarkEnd w:id="10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内保外贷业务受理条件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内保外贷业务即为境外投资企业提供的融资性对外担保，系总行或总行授权的境内分行以保函或备用信用证的形式对外出具保证，为境外投资企业融资提供的本息偿还担保。内保外贷所担保的融资方式包括借款、透支、延期付款及银行给予的授信额度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内保外贷业务的担保人为总行或经总行授权的境内分行；被担保人（借款人）为境外投资企业，即境内母公司在境外注册的全资附属企业和参股企业；受益人（贷款人）为提供贷款等境外融资服务的境外机构或者境内的外资金融机构；反担保人为借款人的境内母公司或其他具备担保资质的境内外企业和机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授信对象应符合以下条件：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属于《关于调整境内银行为境外投资企业提供融资性对外担保管理方式的通知》中所称的境外投资企业；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已在境外依法注册（包括境内机构在境外注册的全资附属企业和参股企业）；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已向外汇局办理境外投资外汇登记手续；</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符合《境内机构对外担保管理办法》的具体规定；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能够获得境内母公司等反担保人出具的等额反担保；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有健全的组织机构和财务管理制度；</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贷款人为我行的，须符合我行的各项授信条件；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贷款人和担保人要求的其他条件。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期限和币种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内保外贷担保额度的期限原则上不超过</w:t>
      </w:r>
      <w:r w:rsidRPr="00B013CA">
        <w:rPr>
          <w:rFonts w:ascii="黑体" w:eastAsia="黑体"/>
          <w:b/>
          <w:sz w:val="24"/>
        </w:rPr>
        <w:t>1</w:t>
      </w:r>
      <w:r w:rsidRPr="00B013CA">
        <w:rPr>
          <w:rFonts w:ascii="黑体" w:eastAsia="黑体" w:hint="eastAsia"/>
          <w:b/>
          <w:sz w:val="24"/>
        </w:rPr>
        <w:t>年。项目融资项下的担保额度期限最长不超过</w:t>
      </w:r>
      <w:r w:rsidRPr="00B013CA">
        <w:rPr>
          <w:rFonts w:ascii="黑体" w:eastAsia="黑体"/>
          <w:b/>
          <w:sz w:val="24"/>
        </w:rPr>
        <w:t>5</w:t>
      </w:r>
      <w:r w:rsidRPr="00B013CA">
        <w:rPr>
          <w:rFonts w:ascii="黑体" w:eastAsia="黑体" w:hint="eastAsia"/>
          <w:b/>
          <w:sz w:val="24"/>
        </w:rPr>
        <w:t>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内保外贷业务的反担保、担保和融资合同的计价币种原则上应保持一致。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1.9.11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反担保人条件：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资信状况良好，具有充足的反担保能力；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愿意为借款人融资向我行提供等额反担保；</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符合我行的各项授信条件；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担保人要求的其他条件。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内保外贷业务所支持的项目应符合下列条件：</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有真实、合法的建设项目、投资项目或贸易背景；</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融资用途应符合借款人及项目所在地的法律、法规有关规定；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贷款人和担保人要求的其他条件。</w:t>
      </w: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106" w:name="_2___1"/>
      <w:bookmarkEnd w:id="106"/>
      <w:r w:rsidRPr="00B013CA">
        <w:rPr>
          <w:rFonts w:ascii="黑体" w:eastAsia="黑体"/>
          <w:bCs w:val="0"/>
          <w:sz w:val="24"/>
          <w:szCs w:val="24"/>
        </w:rPr>
        <w:t>2</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授信调查</w:t>
      </w:r>
      <w:r w:rsidRPr="00B013CA">
        <w:rPr>
          <w:rFonts w:ascii="黑体" w:eastAsia="黑体"/>
          <w:bCs w:val="0"/>
          <w:sz w:val="24"/>
          <w:szCs w:val="24"/>
        </w:rPr>
        <w:t>/</w:t>
      </w:r>
      <w:r w:rsidRPr="00B013CA">
        <w:rPr>
          <w:rFonts w:ascii="黑体" w:eastAsia="黑体" w:hint="eastAsia"/>
          <w:bCs w:val="0"/>
          <w:sz w:val="24"/>
          <w:szCs w:val="24"/>
        </w:rPr>
        <w:t>申报</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07" w:name="_2.1___1"/>
      <w:bookmarkEnd w:id="107"/>
      <w:r w:rsidRPr="00B013CA">
        <w:rPr>
          <w:rFonts w:ascii="黑体" w:eastAsia="黑体"/>
          <w:bCs w:val="0"/>
          <w:kern w:val="2"/>
          <w:lang w:val="en-GB"/>
        </w:rPr>
        <w:t>2.1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规范授信受理、调查、申报各环节的职能及责权，为授信业务的调查申报提供指导，从源头上把握风险，进一步完善风险防范机制。</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08" w:name="_2.2___1"/>
      <w:bookmarkEnd w:id="108"/>
      <w:r w:rsidRPr="00B013CA">
        <w:rPr>
          <w:rFonts w:ascii="黑体" w:eastAsia="黑体"/>
          <w:bCs w:val="0"/>
          <w:kern w:val="2"/>
          <w:lang w:val="en-GB"/>
        </w:rPr>
        <w:t>2.2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本章特指“正常类授信客户”授信受理、调查和申报，对“问题类授信客户”贷款重组中承担债务客户的授信调查、申报，参见“问题贷款管理政策”。</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09" w:name="_2.3___1"/>
      <w:bookmarkEnd w:id="109"/>
      <w:r w:rsidRPr="00B013CA">
        <w:rPr>
          <w:rFonts w:ascii="黑体" w:eastAsia="黑体"/>
          <w:bCs w:val="0"/>
          <w:kern w:val="2"/>
          <w:lang w:val="en-GB"/>
        </w:rPr>
        <w:t>2.3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授信客户受理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授信客户受理包括接客户申请</w:t>
      </w:r>
      <w:r w:rsidRPr="00B013CA">
        <w:rPr>
          <w:rFonts w:ascii="黑体" w:eastAsia="黑体"/>
          <w:b/>
          <w:sz w:val="24"/>
        </w:rPr>
        <w:t>/</w:t>
      </w:r>
      <w:r w:rsidRPr="00B013CA">
        <w:rPr>
          <w:rFonts w:ascii="黑体" w:eastAsia="黑体" w:hint="eastAsia"/>
          <w:b/>
          <w:sz w:val="24"/>
        </w:rPr>
        <w:t>市场营销、资格审查、客户提交资料、资料初审等受理环节，客户经理根据法律法规和我行信贷政策的规定，对提出申请的客户进行资格审查，对符合资格要求的客户，应要求其提交有交资料，并对资料进行初步审查，决定是否受理客户的授信申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客户申请</w:t>
      </w:r>
      <w:r w:rsidRPr="00B013CA">
        <w:rPr>
          <w:rFonts w:ascii="黑体" w:eastAsia="黑体"/>
          <w:bCs w:val="0"/>
          <w:sz w:val="24"/>
          <w:szCs w:val="24"/>
          <w:lang w:val="en-GB"/>
        </w:rPr>
        <w:t>/</w:t>
      </w:r>
      <w:r w:rsidRPr="00B013CA">
        <w:rPr>
          <w:rFonts w:ascii="黑体" w:eastAsia="黑体" w:hint="eastAsia"/>
          <w:bCs w:val="0"/>
          <w:sz w:val="24"/>
          <w:szCs w:val="24"/>
        </w:rPr>
        <w:t>市场营销</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客户申请</w:t>
      </w:r>
      <w:r w:rsidRPr="00B013CA">
        <w:rPr>
          <w:rFonts w:ascii="黑体" w:eastAsia="黑体"/>
          <w:b/>
          <w:sz w:val="24"/>
        </w:rPr>
        <w:t>/</w:t>
      </w:r>
      <w:r w:rsidRPr="00B013CA">
        <w:rPr>
          <w:rFonts w:ascii="黑体" w:eastAsia="黑体" w:hint="eastAsia"/>
          <w:b/>
          <w:sz w:val="24"/>
        </w:rPr>
        <w:t>市场营销包括客户主动向我行申请授信业务和我行主动向客户营销授信业务。授信经营部门应根据国家产业政策、地区重点产业政策和我行信贷政策，开展市场调查，尽量争取选择当地优势企业为营销对象。在接洽客户申请或主动营销中，客户经理应认真了解客户需求，准确介绍我行授信业务产品和授信业务有关规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资格审查</w:t>
      </w:r>
      <w:r w:rsidRPr="00B013CA">
        <w:rPr>
          <w:rFonts w:ascii="黑体" w:eastAsia="黑体"/>
          <w:bCs w:val="0"/>
          <w:sz w:val="24"/>
          <w:szCs w:val="24"/>
          <w:lang w:val="en-GB"/>
        </w:rPr>
        <w:t xml:space="preserve"> </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客户应满足本手册第一部分第三章</w:t>
      </w:r>
      <w:r w:rsidRPr="00B013CA">
        <w:rPr>
          <w:rFonts w:ascii="黑体" w:eastAsia="黑体"/>
          <w:b/>
        </w:rPr>
        <w:t>“</w:t>
      </w:r>
      <w:r w:rsidRPr="00B013CA">
        <w:rPr>
          <w:rFonts w:ascii="黑体" w:eastAsia="黑体"/>
          <w:b/>
        </w:rPr>
        <w:t>授信基本条件和要素</w:t>
      </w:r>
      <w:r w:rsidRPr="00B013CA">
        <w:rPr>
          <w:rFonts w:ascii="黑体" w:eastAsia="黑体"/>
          <w:b/>
        </w:rPr>
        <w:t>”</w:t>
      </w:r>
      <w:r w:rsidRPr="00B013CA">
        <w:rPr>
          <w:rFonts w:ascii="黑体" w:eastAsia="黑体"/>
          <w:b/>
        </w:rPr>
        <w:t>中</w:t>
      </w:r>
      <w:r w:rsidRPr="00B013CA">
        <w:rPr>
          <w:rFonts w:ascii="黑体" w:eastAsia="黑体"/>
          <w:b/>
        </w:rPr>
        <w:t>“</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3.1.1</w:t>
        </w:r>
      </w:smartTag>
      <w:r w:rsidRPr="00B013CA">
        <w:rPr>
          <w:rFonts w:ascii="黑体" w:eastAsia="黑体"/>
          <w:b/>
        </w:rPr>
        <w:t>授信对象</w:t>
      </w:r>
      <w:r w:rsidRPr="00B013CA">
        <w:rPr>
          <w:rFonts w:ascii="黑体" w:eastAsia="黑体"/>
          <w:b/>
        </w:rPr>
        <w:t>”</w:t>
      </w:r>
      <w:r w:rsidRPr="00B013CA">
        <w:rPr>
          <w:rFonts w:ascii="黑体" w:eastAsia="黑体"/>
          <w:b/>
        </w:rPr>
        <w:t>的条件，且不得为本手册第一部分第三章</w:t>
      </w:r>
      <w:r w:rsidRPr="00B013CA">
        <w:rPr>
          <w:rFonts w:ascii="黑体" w:eastAsia="黑体"/>
          <w:b/>
        </w:rPr>
        <w:t>“</w:t>
      </w:r>
      <w:r w:rsidRPr="00B013CA">
        <w:rPr>
          <w:rFonts w:ascii="黑体" w:eastAsia="黑体"/>
          <w:b/>
        </w:rPr>
        <w:t>授信基本条件和要素</w:t>
      </w:r>
      <w:r w:rsidRPr="00B013CA">
        <w:rPr>
          <w:rFonts w:ascii="黑体" w:eastAsia="黑体"/>
          <w:b/>
        </w:rPr>
        <w:t>”</w:t>
      </w:r>
      <w:r w:rsidRPr="00B013CA">
        <w:rPr>
          <w:rFonts w:ascii="黑体" w:eastAsia="黑体"/>
          <w:b/>
        </w:rPr>
        <w:t xml:space="preserve">中 </w:t>
      </w:r>
      <w:r w:rsidRPr="00B013CA">
        <w:rPr>
          <w:rFonts w:ascii="黑体" w:eastAsia="黑体"/>
          <w:b/>
        </w:rPr>
        <w:t>“</w:t>
      </w:r>
      <w:r w:rsidRPr="00B013CA">
        <w:rPr>
          <w:rFonts w:ascii="黑体" w:eastAsia="黑体"/>
          <w:b/>
        </w:rPr>
        <w:t>3.5.1限制授信的对象</w:t>
      </w:r>
      <w:r w:rsidRPr="00B013CA">
        <w:rPr>
          <w:rFonts w:ascii="黑体" w:eastAsia="黑体"/>
          <w:b/>
        </w:rPr>
        <w:t>”</w:t>
      </w:r>
      <w:r w:rsidRPr="00B013CA">
        <w:rPr>
          <w:rFonts w:ascii="黑体" w:eastAsia="黑体"/>
          <w:b/>
        </w:rPr>
        <w:t>、</w:t>
      </w:r>
      <w:r w:rsidRPr="00B013CA">
        <w:rPr>
          <w:rFonts w:ascii="黑体" w:eastAsia="黑体"/>
          <w:b/>
        </w:rPr>
        <w:t>“</w:t>
      </w:r>
      <w:r w:rsidRPr="00B013CA">
        <w:rPr>
          <w:rFonts w:ascii="黑体" w:eastAsia="黑体"/>
          <w:b/>
        </w:rPr>
        <w:t>3.5.2必须严格控制的授信对象</w:t>
      </w:r>
      <w:r w:rsidRPr="00B013CA">
        <w:rPr>
          <w:rFonts w:ascii="黑体" w:eastAsia="黑体"/>
          <w:b/>
        </w:rPr>
        <w:t>”</w:t>
      </w:r>
      <w:r w:rsidRPr="00B013CA">
        <w:rPr>
          <w:rFonts w:ascii="黑体" w:eastAsia="黑体"/>
          <w:b/>
        </w:rPr>
        <w:t>和</w:t>
      </w:r>
      <w:r w:rsidRPr="00B013CA">
        <w:rPr>
          <w:rFonts w:ascii="黑体" w:eastAsia="黑体"/>
          <w:b/>
        </w:rPr>
        <w:t>“</w:t>
      </w:r>
      <w:r w:rsidRPr="00B013CA">
        <w:rPr>
          <w:rFonts w:ascii="黑体" w:eastAsia="黑体"/>
          <w:b/>
        </w:rPr>
        <w:t>3.5.3禁止和限制办理的授信事项</w:t>
      </w:r>
      <w:r w:rsidRPr="00B013CA">
        <w:rPr>
          <w:rFonts w:ascii="黑体" w:eastAsia="黑体"/>
          <w:b/>
        </w:rPr>
        <w:t>”</w:t>
      </w:r>
      <w:r w:rsidRPr="00B013CA">
        <w:rPr>
          <w:rFonts w:ascii="黑体" w:eastAsia="黑体"/>
          <w:b/>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新授信客户，客户经理应主要审查其主体资格是否符合上述规定，查验客户的营业执照、贷款卡和近期财务报表，初步了解客户的背景、经营情况、财务状况、借款用途、还款来源、担保方式等；如客户曾与我行发生过授信业务关系，客户经理应了解以往客户与我行合作的情况，并重点了解客户目前经营管理情况，有无影响客户资信的重大事项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现有授信客户，客户经理应了解客户与我行合作情况，分析有无影响客户资信的重大事项，如重大投资项目、重大体制变化、重大人事调整、重大事故和赔偿、重大法律诉讼和对外担保等，并判断其是否仍符合我行授信客户资格要求。对符合资格要求的客户，应了解本次申请授信业务的原因、用途、还款来源、担保方式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新授信客户指：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从未在当地行办理过除完全现金保证和银票贴现以外的授信业务的客户；或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虽办理过授信业务，但在我行的授信额度和授信余额均已清零的期限超过一年</w:t>
      </w:r>
      <w:r w:rsidRPr="00B013CA">
        <w:rPr>
          <w:rFonts w:ascii="黑体" w:eastAsia="黑体"/>
          <w:b/>
          <w:sz w:val="24"/>
        </w:rPr>
        <w:t>(</w:t>
      </w:r>
      <w:r w:rsidRPr="00B013CA">
        <w:rPr>
          <w:rFonts w:ascii="黑体" w:eastAsia="黑体" w:hint="eastAsia"/>
          <w:b/>
          <w:sz w:val="24"/>
        </w:rPr>
        <w:t>截止日期为授信申请日</w:t>
      </w:r>
      <w:r w:rsidRPr="00B013CA">
        <w:rPr>
          <w:rFonts w:ascii="黑体" w:eastAsia="黑体"/>
          <w:b/>
          <w:sz w:val="24"/>
        </w:rPr>
        <w:t>)</w:t>
      </w:r>
      <w:r w:rsidRPr="00B013CA">
        <w:rPr>
          <w:rFonts w:ascii="黑体" w:eastAsia="黑体" w:hint="eastAsia"/>
          <w:b/>
          <w:sz w:val="24"/>
        </w:rPr>
        <w:t>的客户。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现有授信客户指一年以内(截止日期为授信申请日)在我行有除完全现金保证和银票贴现以外的授信额度或授信余额的客户。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客户提交资料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对资格符合要求的客户，客户经理应要求客户提供以下资料</w:t>
      </w:r>
      <w:r w:rsidRPr="00B013CA">
        <w:rPr>
          <w:rFonts w:ascii="黑体" w:eastAsia="黑体"/>
          <w:b/>
          <w:sz w:val="24"/>
        </w:rPr>
        <w:t xml:space="preserve"> </w:t>
      </w:r>
      <w:r w:rsidRPr="00B013CA">
        <w:rPr>
          <w:rFonts w:ascii="黑体" w:eastAsia="黑体" w:hint="eastAsia"/>
          <w:b/>
          <w:sz w:val="24"/>
        </w:rPr>
        <w:t>：</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授信客户资料。按本手册第一部分第三章</w:t>
      </w:r>
      <w:r w:rsidRPr="00B013CA">
        <w:rPr>
          <w:rFonts w:ascii="黑体" w:eastAsia="黑体"/>
          <w:b/>
        </w:rPr>
        <w:t>“</w:t>
      </w:r>
      <w:r w:rsidRPr="00B013CA">
        <w:rPr>
          <w:rFonts w:ascii="黑体" w:eastAsia="黑体"/>
          <w:b/>
        </w:rPr>
        <w:t>授信基本条件和要素</w:t>
      </w:r>
      <w:r w:rsidRPr="00B013CA">
        <w:rPr>
          <w:rFonts w:ascii="黑体" w:eastAsia="黑体"/>
          <w:b/>
        </w:rPr>
        <w:t>”</w:t>
      </w:r>
      <w:r w:rsidRPr="00B013CA">
        <w:rPr>
          <w:rFonts w:ascii="黑体" w:eastAsia="黑体"/>
          <w:b/>
        </w:rPr>
        <w:t xml:space="preserve">中 </w:t>
      </w:r>
      <w:r w:rsidRPr="00B013CA">
        <w:rPr>
          <w:rFonts w:ascii="黑体" w:eastAsia="黑体"/>
          <w:b/>
        </w:rPr>
        <w:t>“</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3.1.2</w:t>
        </w:r>
      </w:smartTag>
      <w:r w:rsidRPr="00B013CA">
        <w:rPr>
          <w:rFonts w:ascii="黑体" w:eastAsia="黑体"/>
          <w:b/>
        </w:rPr>
        <w:t>授信对象应提供的基本资料</w:t>
      </w:r>
      <w:r w:rsidRPr="00B013CA">
        <w:rPr>
          <w:rFonts w:ascii="黑体" w:eastAsia="黑体"/>
          <w:b/>
        </w:rPr>
        <w:t>”</w:t>
      </w:r>
      <w:r w:rsidRPr="00B013CA">
        <w:rPr>
          <w:rFonts w:ascii="黑体" w:eastAsia="黑体"/>
          <w:b/>
        </w:rPr>
        <w:t>要求提供相应资料。对现有授信客户且客户资料没有变更的，可不要求客户重复提供；</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授信业务资料。根据客户所申请的授信业务品种，参照本章</w:t>
      </w:r>
      <w:r w:rsidRPr="00B013CA">
        <w:rPr>
          <w:rFonts w:ascii="黑体" w:eastAsia="黑体"/>
          <w:b/>
        </w:rPr>
        <w:t>“</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2.5.1</w:t>
        </w:r>
      </w:smartTag>
      <w:r w:rsidRPr="00B013CA">
        <w:rPr>
          <w:rFonts w:ascii="黑体" w:eastAsia="黑体"/>
          <w:b/>
        </w:rPr>
        <w:t>.1(9)</w:t>
      </w:r>
      <w:r w:rsidRPr="00B013CA">
        <w:rPr>
          <w:rFonts w:ascii="黑体" w:eastAsia="黑体"/>
          <w:b/>
        </w:rPr>
        <w:t>”</w:t>
      </w:r>
      <w:r w:rsidRPr="00B013CA">
        <w:rPr>
          <w:rFonts w:ascii="黑体" w:eastAsia="黑体"/>
          <w:b/>
        </w:rPr>
        <w:t>要求客户提供相应资料；</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担保资料。参照本章</w:t>
      </w:r>
      <w:r w:rsidRPr="00B013CA">
        <w:rPr>
          <w:rFonts w:ascii="黑体" w:eastAsia="黑体"/>
          <w:b/>
        </w:rPr>
        <w:t>“</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2.5.1</w:t>
        </w:r>
      </w:smartTag>
      <w:r w:rsidRPr="00B013CA">
        <w:rPr>
          <w:rFonts w:ascii="黑体" w:eastAsia="黑体"/>
          <w:b/>
        </w:rPr>
        <w:t>.1(10)</w:t>
      </w:r>
      <w:r w:rsidRPr="00B013CA">
        <w:rPr>
          <w:rFonts w:ascii="黑体" w:eastAsia="黑体"/>
          <w:b/>
        </w:rPr>
        <w:t>”</w:t>
      </w:r>
      <w:r w:rsidRPr="00B013CA">
        <w:rPr>
          <w:rFonts w:ascii="黑体" w:eastAsia="黑体"/>
          <w:b/>
        </w:rPr>
        <w:t>要求客户提供相应资料。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2.3.4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资料初审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客户申请的信贷业务品种、金额、币种、期限、担保方式与协商的内容应相符，如不符，应要求客户作出解释或与客户重新协商；申请原因及用途应详细说明信贷业务的具体用途；申请资料中申请单位的公章应清晰，与营业执照和贷款卡上的单位名称一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年审合格且在有效期内的营业执照、税务登记证和贷款卡；</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财务报表上加盖的公章清晰，与营业执照和贷款卡上的单位名称一致；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法定代表人身份证明上姓名应与营业执照上法定代表人一致；</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董事会决议。内容应包括：申请信贷业务的用途、期限、金额、担保方式及委托代理人；决议的签字人数应达到公司合同或章程规定的有效签字人数；</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根据各授信品种的规定，对客户提供的相应资料进行初步审查；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根据</w:t>
      </w:r>
      <w:r w:rsidRPr="00B013CA">
        <w:rPr>
          <w:rFonts w:ascii="黑体" w:eastAsia="黑体"/>
          <w:b/>
        </w:rPr>
        <w:t>“</w:t>
      </w:r>
      <w:r w:rsidRPr="00B013CA">
        <w:rPr>
          <w:rFonts w:ascii="黑体" w:eastAsia="黑体"/>
          <w:b/>
        </w:rPr>
        <w:t>担保管理政策</w:t>
      </w:r>
      <w:r w:rsidRPr="00B013CA">
        <w:rPr>
          <w:rFonts w:ascii="黑体" w:eastAsia="黑体"/>
          <w:b/>
        </w:rPr>
        <w:t>”</w:t>
      </w:r>
      <w:r w:rsidRPr="00B013CA">
        <w:rPr>
          <w:rFonts w:ascii="黑体" w:eastAsia="黑体"/>
          <w:b/>
        </w:rPr>
        <w:t>的要求审查担保资料。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过审核合格，客户经理应向授信经营部门负责人报告，若授信经营部门负责人同意客户经理意见的，则准备安排授信调查；若客户经理审核不同意或授信经营部门负责人不同意的，客户经理应将申请材料退还客户，并对客户做好解释工作。</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10" w:name="_2.4___1"/>
      <w:bookmarkEnd w:id="110"/>
      <w:r w:rsidRPr="00B013CA">
        <w:rPr>
          <w:rFonts w:ascii="黑体" w:eastAsia="黑体"/>
          <w:bCs w:val="0"/>
          <w:kern w:val="2"/>
          <w:lang w:val="en-GB"/>
        </w:rPr>
        <w:t>2.4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授信调查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授信调查的目的是</w:t>
      </w:r>
      <w:r w:rsidRPr="00B013CA">
        <w:rPr>
          <w:rFonts w:ascii="黑体" w:eastAsia="黑体" w:cs="宋体" w:hint="eastAsia"/>
          <w:b/>
          <w:color w:val="333333"/>
          <w:sz w:val="24"/>
        </w:rPr>
        <w:t>熟知客户和客户的业务，</w:t>
      </w:r>
      <w:r w:rsidRPr="00B013CA">
        <w:rPr>
          <w:rFonts w:ascii="黑体" w:eastAsia="黑体" w:hint="eastAsia"/>
          <w:b/>
          <w:sz w:val="24"/>
        </w:rPr>
        <w:t>取得必要的客户信息资料和授信业务信息资料，并核实资料的真实性。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授信调查的范围为符合我行业务受理条件、授信经营部门接受其授信申请的非自然人客户、担保人以及抵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11" w:name="_2.4.1__"/>
      <w:bookmarkEnd w:id="11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基本要求</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清楚掌握客户和客户业务的真实情况，包括搜集集团客户及关联客户的有关信息，根据授信种类搜集客户基本资料，建立客户档案。对集团客户关联关系调查时，若确认为集团客户的，须在CIIS系统集团客户信息平台中进行信息维护；若集团客户信息未建立，则须调查我行其他分行是否与该集团存在合作情况，若是，须联系相关分行了解和确认有关情况后负责统一输入信息并提交新建申请；</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 xml:space="preserve">对客户提供的身份证明、授信主体资格、财务状况等资料的合法性、真实性和有效性进行认真核实，并将核实过程和结果以书面形式记载； </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对客户调查和客户资料的验证应以实地调查为主，间接调查为辅。必要时，可通过外部征信机构对客户资料的真实性进行核实；</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应酌情、主动向政府有关部门及社会中介机构索取相关资料，以验证客户提供材料的真实性。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12" w:name="_2.4.2__"/>
      <w:bookmarkEnd w:id="11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调查方式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实地调查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人员应对拟授信主体和担保人主要生产经营场所或项目建设场所进行实地考察，现场验证有关客户资料，调查客户生产经营情况和财务状况，与客户负责人或授权人就客户生产经营情况和拟授信业务进行面对面的直接沟通，通过对生产、销售、财务等部门的调查，从多方面了解公司经营管理、生产销售、资产状况、设备利用情况、原辅材料和成品存货情况、项目建设情况，以及公司内控制度、财务管理的规范性等，实地查看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押物状况，取得第一手调查资料，并对客户有一个感性和直观的判断。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实地调查前，调查人员应做好充分准备，详细研究已有的客户资料，并根据客户的情况准备问题清单。调查人员应使用“交通银行授信客户查访报告”对贷前调查的过程和结果进行客观记载，包括调查的时间、地点、客户方参与会谈人员、会谈内容、客户提供的资料、考察的部门、车间、仓库、对财务资料的核实情况等，调查人员应在调查报告上签名并对报告内容的真实性负责，双人调查的双人均应签名。</w:t>
      </w:r>
    </w:p>
    <w:p w:rsidR="004F4DEE" w:rsidRPr="00B013CA" w:rsidRDefault="004F4DEE" w:rsidP="0074280B">
      <w:pPr>
        <w:snapToGrid w:val="0"/>
        <w:spacing w:before="156" w:after="100" w:afterAutospacing="1" w:line="360" w:lineRule="auto"/>
        <w:ind w:firstLine="420"/>
        <w:rPr>
          <w:rFonts w:ascii="黑体" w:eastAsia="黑体" w:cs="宋体"/>
          <w:b/>
          <w:color w:val="333333"/>
          <w:sz w:val="24"/>
        </w:rPr>
      </w:pPr>
      <w:r w:rsidRPr="00B013CA">
        <w:rPr>
          <w:rFonts w:ascii="黑体" w:eastAsia="黑体" w:cs="宋体" w:hint="eastAsia"/>
          <w:b/>
          <w:color w:val="333333"/>
          <w:sz w:val="24"/>
        </w:rPr>
        <w:t>客户仅申请办理完全现金保证和银票贴现业务，客户经理认为业务符合规定、风险可控的，可不进行实地调查；其余除</w:t>
      </w:r>
      <w:r w:rsidRPr="00B013CA">
        <w:rPr>
          <w:rFonts w:ascii="黑体" w:eastAsia="黑体" w:hint="eastAsia"/>
          <w:b/>
          <w:sz w:val="24"/>
        </w:rPr>
        <w:t>离岸授信业务外，为客户申报授信前，均应对拟授信客户进行实地调查。</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间接调查</w:t>
      </w:r>
      <w:r w:rsidRPr="00B013CA">
        <w:rPr>
          <w:rFonts w:ascii="黑体" w:eastAsia="黑体"/>
          <w:bCs w:val="0"/>
          <w:sz w:val="24"/>
          <w:szCs w:val="24"/>
          <w:lang w:val="en-GB"/>
        </w:rPr>
        <w:tab/>
      </w:r>
    </w:p>
    <w:p w:rsidR="004F4DEE" w:rsidRPr="00B013CA" w:rsidRDefault="004F4DEE" w:rsidP="0074280B">
      <w:pPr>
        <w:snapToGrid w:val="0"/>
        <w:spacing w:before="156" w:after="100" w:afterAutospacing="1" w:line="360" w:lineRule="auto"/>
        <w:ind w:firstLine="420"/>
        <w:rPr>
          <w:rFonts w:ascii="黑体" w:eastAsia="黑体" w:cs="宋体"/>
          <w:b/>
          <w:color w:val="333333"/>
          <w:sz w:val="24"/>
        </w:rPr>
      </w:pPr>
      <w:r w:rsidRPr="00B013CA">
        <w:rPr>
          <w:rFonts w:ascii="黑体" w:eastAsia="黑体" w:cs="宋体" w:hint="eastAsia"/>
          <w:b/>
          <w:color w:val="333333"/>
          <w:sz w:val="24"/>
        </w:rPr>
        <w:t>通过非实地调查的方式，如借助报刊、网络、咨询机构等了解客户及其所在行业的情况等，也可通过</w:t>
      </w:r>
      <w:r w:rsidRPr="00B013CA">
        <w:rPr>
          <w:rFonts w:ascii="黑体" w:eastAsia="黑体" w:hint="eastAsia"/>
          <w:b/>
          <w:sz w:val="24"/>
        </w:rPr>
        <w:t>向税务、工商、海关等政府有关部门及房地产交易中心、产权交易中心等社会中介机构索取相关资料，了解客户情况等。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新客户双人调查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对新授信客户的调查必须实行有签字权的双人会同调查，双人中除一人为经办客户经理外，另一人应为信贷业务部门负责人</w:t>
      </w:r>
      <w:r w:rsidRPr="00B013CA">
        <w:rPr>
          <w:rFonts w:ascii="黑体" w:eastAsia="黑体"/>
          <w:b/>
          <w:sz w:val="24"/>
        </w:rPr>
        <w:t>(</w:t>
      </w:r>
      <w:r w:rsidRPr="00B013CA">
        <w:rPr>
          <w:rFonts w:ascii="黑体" w:eastAsia="黑体" w:hint="eastAsia"/>
          <w:b/>
          <w:sz w:val="24"/>
        </w:rPr>
        <w:t>或业务骨干</w:t>
      </w:r>
      <w:r w:rsidRPr="00B013CA">
        <w:rPr>
          <w:rFonts w:ascii="黑体" w:eastAsia="黑体"/>
          <w:b/>
          <w:sz w:val="24"/>
        </w:rPr>
        <w:t>)</w:t>
      </w:r>
      <w:r w:rsidRPr="00B013CA">
        <w:rPr>
          <w:rFonts w:ascii="黑体" w:eastAsia="黑体" w:hint="eastAsia"/>
          <w:b/>
          <w:sz w:val="24"/>
        </w:rPr>
        <w:t>或授信经营单位</w:t>
      </w:r>
      <w:r w:rsidRPr="00B013CA">
        <w:rPr>
          <w:rFonts w:ascii="黑体" w:eastAsia="黑体"/>
          <w:b/>
          <w:sz w:val="24"/>
        </w:rPr>
        <w:t>(</w:t>
      </w:r>
      <w:r w:rsidRPr="00B013CA">
        <w:rPr>
          <w:rFonts w:ascii="黑体" w:eastAsia="黑体" w:hint="eastAsia"/>
          <w:b/>
          <w:sz w:val="24"/>
        </w:rPr>
        <w:t>支行</w:t>
      </w:r>
      <w:r w:rsidRPr="00B013CA">
        <w:rPr>
          <w:rFonts w:ascii="黑体" w:eastAsia="黑体"/>
          <w:b/>
          <w:sz w:val="24"/>
        </w:rPr>
        <w:t>)</w:t>
      </w:r>
      <w:r w:rsidRPr="00B013CA">
        <w:rPr>
          <w:rFonts w:ascii="黑体" w:eastAsia="黑体" w:hint="eastAsia"/>
          <w:b/>
          <w:sz w:val="24"/>
        </w:rPr>
        <w:t>负责人；授信经营部门认为风险敞口金额较大或潜在风险较大的，授信经营部门上级负责人应参与双人调查。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双人调查的对象和范围主要包括：</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新授信客户及其担保人、抵(质)押物；</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对现有授信客户更换新的担保人和抵(质)押物的，应对新担保人和抵(质)押物进行双人调查。</w:t>
      </w:r>
    </w:p>
    <w:p w:rsidR="004F4DEE" w:rsidRPr="00B013CA" w:rsidRDefault="004F4DEE" w:rsidP="0074280B">
      <w:pPr>
        <w:snapToGrid w:val="0"/>
        <w:spacing w:before="156" w:after="100" w:afterAutospacing="1" w:line="360" w:lineRule="auto"/>
        <w:ind w:firstLine="420"/>
        <w:rPr>
          <w:rFonts w:ascii="黑体" w:eastAsia="黑体" w:cs="宋体"/>
          <w:b/>
          <w:color w:val="333333"/>
          <w:sz w:val="24"/>
        </w:rPr>
      </w:pPr>
      <w:r w:rsidRPr="00B013CA">
        <w:rPr>
          <w:rFonts w:ascii="黑体" w:eastAsia="黑体" w:hint="eastAsia"/>
          <w:b/>
          <w:sz w:val="24"/>
        </w:rPr>
        <w:t>如担保人为我行现有授信客户</w:t>
      </w:r>
      <w:r w:rsidRPr="00B013CA">
        <w:rPr>
          <w:rFonts w:ascii="黑体" w:eastAsia="黑体"/>
          <w:b/>
          <w:sz w:val="24"/>
        </w:rPr>
        <w:t>(</w:t>
      </w:r>
      <w:r w:rsidRPr="00B013CA">
        <w:rPr>
          <w:rFonts w:ascii="黑体" w:eastAsia="黑体" w:hint="eastAsia"/>
          <w:b/>
          <w:sz w:val="24"/>
        </w:rPr>
        <w:t>有除完全现金保证和银票贴现以外的授信额度或授信余额</w:t>
      </w:r>
      <w:r w:rsidRPr="00B013CA">
        <w:rPr>
          <w:rFonts w:ascii="黑体" w:eastAsia="黑体"/>
          <w:b/>
          <w:sz w:val="24"/>
        </w:rPr>
        <w:t>)</w:t>
      </w:r>
      <w:r w:rsidRPr="00B013CA">
        <w:rPr>
          <w:rFonts w:ascii="黑体" w:eastAsia="黑体" w:hint="eastAsia"/>
          <w:b/>
          <w:sz w:val="24"/>
        </w:rPr>
        <w:t>或现有担保人</w:t>
      </w:r>
      <w:r w:rsidRPr="00B013CA">
        <w:rPr>
          <w:rFonts w:ascii="黑体" w:eastAsia="黑体"/>
          <w:b/>
          <w:sz w:val="24"/>
        </w:rPr>
        <w:t>(</w:t>
      </w:r>
      <w:r w:rsidRPr="00B013CA">
        <w:rPr>
          <w:rFonts w:ascii="黑体" w:eastAsia="黑体" w:hint="eastAsia"/>
          <w:b/>
          <w:sz w:val="24"/>
        </w:rPr>
        <w:t>目前在履行担保义务的</w:t>
      </w:r>
      <w:r w:rsidRPr="00B013CA">
        <w:rPr>
          <w:rFonts w:ascii="黑体" w:eastAsia="黑体"/>
          <w:b/>
          <w:sz w:val="24"/>
        </w:rPr>
        <w:t>)</w:t>
      </w:r>
      <w:r w:rsidRPr="00B013CA">
        <w:rPr>
          <w:rFonts w:ascii="黑体" w:eastAsia="黑体" w:hint="eastAsia"/>
          <w:b/>
          <w:sz w:val="24"/>
        </w:rPr>
        <w:t>，授信经营单位认为风险可以控制的，可不对担保人进行双人调查。</w:t>
      </w:r>
      <w:r w:rsidRPr="00B013CA">
        <w:rPr>
          <w:rFonts w:ascii="黑体" w:eastAsia="黑体" w:cs="宋体"/>
          <w:b/>
          <w:color w:val="333333"/>
          <w:sz w:val="24"/>
        </w:rPr>
        <w:t xml:space="preserve"> </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13" w:name="_2.4.3__"/>
      <w:bookmarkEnd w:id="11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授信调查的内容包括必须向客户核实验证的信息、受理时发现的疑问以及授信分析</w:t>
      </w:r>
      <w:r w:rsidRPr="00B013CA">
        <w:rPr>
          <w:rFonts w:ascii="黑体" w:eastAsia="黑体"/>
          <w:b/>
          <w:sz w:val="24"/>
        </w:rPr>
        <w:t>/</w:t>
      </w:r>
      <w:r w:rsidRPr="00B013CA">
        <w:rPr>
          <w:rFonts w:ascii="黑体" w:eastAsia="黑体" w:hint="eastAsia"/>
          <w:b/>
          <w:sz w:val="24"/>
        </w:rPr>
        <w:t>审查中所需信息等。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客户及客户业务情况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背景情况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了解客户的基本情况，如成立日期、所属行业、注册地址和办公、生产地址、注册资本、股东背景情况及出资方式、注册资金的到位情况、客户的终极控股股东，客户的组织架构等。了解客户与银行合作情况，包括开立账户情况、在其他银行的授信额度及授信余额、与银行合作时间、合作情况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客户属于某集团公司或其控股股东还有其他投资企业，应了解整个集团及母公司、子公司、关联企业的情况，调查清楚集团组织结构、控股关系和持股比例；对组织结构复杂的企业，要求企业解释为何采取复杂的组织结构；了解集团经营管理模式、资金运作方式和客户在集团内的地位、关联交易情况等；如控股股东为海外跨国集团时，应了解其境外公司的背景、信用评级、经营和财务、担保和重大诉讼等情况；了解我行与集团内其他企业的合作情况，与集团内哪些客户已建立信贷关系及建立信贷关系的时间，我行在与该集团存在信贷关系的银行中所处的位置，以及集团对我行的综合收益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对固定资产贷款，应了解项目概况，包括项目的审批情况、建设的基本内容、进度计划、建设条件和环保情况等，项目新占土地的，了解土地取得手续是否符合规定。</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行业情况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调查客户所在行业中所处的位置：客户主要产品及其市场份额、主要竞争对手、主要竞争方式、客户的产品创新能力等；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调查客户所在行业的成本结构、行业成熟度、行业周期性、行业盈利能力、行业依赖性、行业替代品及政策对行业的监管等情况。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经营管理情况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了解公司经营目标和规划、计划实现目标的手段，以及客户目前经营管理中存在的问题；了解客户在产品和销售上的优劣势，销售集中程度，原材料供应上的议价能力、取得途径和采购方式，客户与销售对象、供货商的合作时间，是否有不利于客户的情况；了解客户生产设备情况，是否能满足生产和市场需求，有无更新计划；了解客户的公司治理结构、决策层之间的授权关系、高级管理层的聘任程序、管理者素质及管理层的稳定性等；了解客户人力资源管理情况，包括员工的数量、年龄、文化程度、收入福利、劳资关系等；了解公司是否有重大债权债务纠纷，以及诉讼、经营事故、人事等其他重大事项，客户准备如何应对这些事项；必要时走访客户的商业往来客户、供货商和其他债权人，进一步了解客户的资信情况；对终极控股股东为个人的客户，应对其的个人信用状况和资产状况进行调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固定资产贷款，除了解经营管理的现状和规划外，还应着重调查项目采用的生产工艺和设备情况，了解主要设备制造供应商按时交货的能力、国内外同类工艺技术和设备的生产运转情况、项目能否按时完工、借款人是否有使用、维护该类技术及设备的经验和技术力量、项目选址是否合适、是否有利于以后组织生产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借款原因和还款来源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了解客户经营和财务计划，如未来几年计划的主营业务收入、主营业务成本、营运资本周转情况、固定资产支出、长期投资支出、股利政策等，以及相应的此次借款原因、用途，对授信品种、期限、方式的需求，以及预期还款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固定资产贷款，应了解项目全部资金来源、到位时间及方式，客户对项目建设和项目建成投产后有关财务预测数据及依据，包括对建设投资、投产后正常年份的总成本费用、销售收入与销售税金及附加等的估算，以及项目贷款的还款安排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验证客户资料和抵</w:t>
      </w:r>
      <w:r w:rsidRPr="00B013CA">
        <w:rPr>
          <w:rFonts w:ascii="黑体" w:eastAsia="黑体"/>
          <w:bCs w:val="0"/>
          <w:sz w:val="24"/>
          <w:szCs w:val="24"/>
          <w:lang w:val="en-GB"/>
        </w:rPr>
        <w:t>(</w:t>
      </w:r>
      <w:r w:rsidRPr="00B013CA">
        <w:rPr>
          <w:rFonts w:ascii="黑体" w:eastAsia="黑体" w:hint="eastAsia"/>
          <w:bCs w:val="0"/>
          <w:sz w:val="24"/>
          <w:szCs w:val="24"/>
        </w:rPr>
        <w:t>质</w:t>
      </w:r>
      <w:r w:rsidRPr="00B013CA">
        <w:rPr>
          <w:rFonts w:ascii="黑体" w:eastAsia="黑体"/>
          <w:bCs w:val="0"/>
          <w:sz w:val="24"/>
          <w:szCs w:val="24"/>
          <w:lang w:val="en-GB"/>
        </w:rPr>
        <w:t>)</w:t>
      </w:r>
      <w:r w:rsidRPr="00B013CA">
        <w:rPr>
          <w:rFonts w:ascii="黑体" w:eastAsia="黑体" w:hint="eastAsia"/>
          <w:bCs w:val="0"/>
          <w:sz w:val="24"/>
          <w:szCs w:val="24"/>
        </w:rPr>
        <w:t>押物状况</w:t>
      </w:r>
    </w:p>
    <w:p w:rsidR="004F4DEE" w:rsidRPr="00B013CA" w:rsidRDefault="004F4DEE" w:rsidP="0074280B">
      <w:pPr>
        <w:snapToGrid w:val="0"/>
        <w:spacing w:line="360" w:lineRule="auto"/>
        <w:ind w:firstLine="420"/>
        <w:rPr>
          <w:rFonts w:ascii="黑体" w:eastAsia="黑体"/>
          <w:b/>
          <w:sz w:val="24"/>
        </w:rPr>
      </w:pPr>
      <w:r w:rsidRPr="00B013CA">
        <w:rPr>
          <w:rFonts w:ascii="黑体" w:eastAsia="黑体"/>
          <w:b/>
          <w:sz w:val="24"/>
        </w:rPr>
        <w:t xml:space="preserve">                       </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80"/>
      </w:tblGrid>
      <w:tr w:rsidR="004F4DEE" w:rsidRPr="00B013CA">
        <w:tc>
          <w:tcPr>
            <w:tcW w:w="64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74280B">
            <w:pPr>
              <w:spacing w:line="360" w:lineRule="auto"/>
              <w:ind w:firstLine="420"/>
              <w:jc w:val="left"/>
              <w:rPr>
                <w:rFonts w:ascii="黑体" w:eastAsia="黑体"/>
                <w:b/>
                <w:sz w:val="24"/>
              </w:rPr>
            </w:pPr>
            <w:r w:rsidRPr="00B013CA">
              <w:rPr>
                <w:rFonts w:ascii="黑体" w:eastAsia="黑体" w:hint="eastAsia"/>
                <w:b/>
                <w:sz w:val="24"/>
              </w:rPr>
              <w:t>在办理抵押贷款的续贷时，须对抵押物重新办理有关抵押登记手续。</w:t>
            </w:r>
          </w:p>
          <w:p w:rsidR="004F4DEE" w:rsidRPr="00B013CA" w:rsidRDefault="004F4DEE" w:rsidP="0074280B">
            <w:pPr>
              <w:spacing w:line="360" w:lineRule="auto"/>
              <w:ind w:firstLine="420"/>
              <w:rPr>
                <w:rFonts w:ascii="黑体" w:eastAsia="黑体" w:cs="Arial Unicode MS"/>
                <w:b/>
                <w:sz w:val="24"/>
              </w:rPr>
            </w:pPr>
            <w:r w:rsidRPr="00B013CA">
              <w:rPr>
                <w:rFonts w:ascii="黑体" w:eastAsia="黑体" w:hint="eastAsia"/>
                <w:b/>
                <w:sz w:val="24"/>
              </w:rPr>
              <w:t>办理展期或重组时，注意再次核实借款人、保证人的主体资格。</w:t>
            </w:r>
          </w:p>
        </w:tc>
      </w:tr>
    </w:tbl>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验证客户资料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调查人员须对借款人</w:t>
      </w:r>
      <w:r w:rsidRPr="00B013CA">
        <w:rPr>
          <w:rFonts w:ascii="黑体" w:eastAsia="黑体"/>
          <w:b/>
          <w:sz w:val="24"/>
        </w:rPr>
        <w:t>/</w:t>
      </w:r>
      <w:r w:rsidRPr="00B013CA">
        <w:rPr>
          <w:rFonts w:ascii="黑体" w:eastAsia="黑体" w:hint="eastAsia"/>
          <w:b/>
          <w:sz w:val="24"/>
        </w:rPr>
        <w:t>担保人提供的营业执照、法人机构代码证、税务登记证、贷款卡</w:t>
      </w:r>
      <w:r w:rsidRPr="00B013CA">
        <w:rPr>
          <w:rFonts w:ascii="黑体" w:eastAsia="黑体"/>
          <w:b/>
          <w:sz w:val="24"/>
        </w:rPr>
        <w:t>(</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授信主体资格证明的有效性、真实性进行核实。要求客户提供以上资料原件并进行核对，在复印件上注明“与原件核对无误”并签名负责；必要时应到发证机构进行核查，或到相关机构官方网站核查；必须使用贷款卡通过中国人民银行信贷登记咨询系统查询并打印出借款人</w:t>
      </w:r>
      <w:r w:rsidRPr="00B013CA">
        <w:rPr>
          <w:rFonts w:ascii="黑体" w:eastAsia="黑体"/>
          <w:b/>
          <w:sz w:val="24"/>
        </w:rPr>
        <w:t>/</w:t>
      </w:r>
      <w:r w:rsidRPr="00B013CA">
        <w:rPr>
          <w:rFonts w:ascii="黑体" w:eastAsia="黑体" w:hint="eastAsia"/>
          <w:b/>
          <w:sz w:val="24"/>
        </w:rPr>
        <w:t>担保人的贷款和担保信息。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应取得借款人</w:t>
      </w:r>
      <w:r w:rsidRPr="00B013CA">
        <w:rPr>
          <w:rFonts w:ascii="黑体" w:eastAsia="黑体"/>
          <w:b/>
          <w:sz w:val="24"/>
        </w:rPr>
        <w:t>/</w:t>
      </w:r>
      <w:r w:rsidRPr="00B013CA">
        <w:rPr>
          <w:rFonts w:ascii="黑体" w:eastAsia="黑体" w:hint="eastAsia"/>
          <w:b/>
          <w:sz w:val="24"/>
        </w:rPr>
        <w:t>担保人主要负责人、财务负责人名单、印鉴和签字样本；若公司章程规定申请授信业务或提供担保须董事会决议或授权的，应取得董事会成员的名单和签字样本；调查人员应将印鉴和签字样本与公司章程、董事会有关决议等材料上的签字验对，必要时应到工商行政管理机关或税务机关核对；对投资者和主要管理者背景不够清楚的企业，调查人员一般应要求以当场签字的方式取得签字样本。</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核实抵(质)押物状况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调查人员应对抵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押物的状况，包括合法性、真实性、有效性以及抵押物、质物的权属和价值进行核实，并取得相关证件；必要时，应到抵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登记机构了解核实；调查实现抵押权、质权的可行性；抵押物一般应由专门估价机构评估其价值，并在抵押时充分考虑抵押率的因素；质物应能移交我行保管，在评估其价值和确定质押率时应考虑该质物的市场行情、转让的难易程度等风险因素；动产质押应是易封存、易保管、易变现的动产；权利质押应认真辨别权利凭证的真伪，分析其变现能力。</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审核授信</w:t>
      </w:r>
      <w:r w:rsidRPr="00B013CA">
        <w:rPr>
          <w:rFonts w:ascii="黑体" w:eastAsia="黑体"/>
          <w:bCs w:val="0"/>
          <w:sz w:val="24"/>
          <w:szCs w:val="24"/>
          <w:lang w:val="en-GB"/>
        </w:rPr>
        <w:t>/</w:t>
      </w:r>
      <w:r w:rsidRPr="00B013CA">
        <w:rPr>
          <w:rFonts w:ascii="黑体" w:eastAsia="黑体" w:hint="eastAsia"/>
          <w:bCs w:val="0"/>
          <w:sz w:val="24"/>
          <w:szCs w:val="24"/>
        </w:rPr>
        <w:t>担保财务状况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单个客户财务状况的审核</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调查人员应收集掌握借款人</w:t>
      </w:r>
      <w:r w:rsidRPr="00B013CA">
        <w:rPr>
          <w:rFonts w:ascii="黑体" w:eastAsia="黑体"/>
          <w:b/>
          <w:sz w:val="24"/>
        </w:rPr>
        <w:t>/</w:t>
      </w:r>
      <w:r w:rsidRPr="00B013CA">
        <w:rPr>
          <w:rFonts w:ascii="黑体" w:eastAsia="黑体" w:hint="eastAsia"/>
          <w:b/>
          <w:sz w:val="24"/>
        </w:rPr>
        <w:t>担保人经审计的近三年年报和近期财务报表，成立不足三</w:t>
      </w:r>
      <w:r w:rsidRPr="00B013CA">
        <w:rPr>
          <w:rFonts w:ascii="黑体" w:eastAsia="黑体" w:hAnsi="宋体" w:hint="eastAsia"/>
          <w:b/>
          <w:sz w:val="24"/>
        </w:rPr>
        <w:t>年的应收集成立以来的年度报表及近期财务报表，并对财务报表的真实性进行核查。对未经审计的报表，调查人员应注明报表来源，注意审查报表要素是否齐全、有效，是否已加盖公章，不接受制表人、负责人栏目空缺的报表。</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调查人员必须通过对相关会计账册、凭证和库存等进行实地查验、核对，对报表主要</w:t>
      </w:r>
      <w:r w:rsidRPr="00B013CA">
        <w:rPr>
          <w:rFonts w:ascii="黑体" w:eastAsia="黑体" w:hAnsi="宋体" w:hint="eastAsia"/>
          <w:b/>
          <w:sz w:val="24"/>
        </w:rPr>
        <w:t>科目的真实情况进行调查；对信誉好、报表经著名会计师事务所审计的客户，抽查重点项目即可；对信誉一般、投资者背景不够清楚、审计报表的会计师事务所信誉一般或报表未经审计的客户，应详细核查，并向工商行政管理部门索取客户营业执照年审时报送的财务报表，验证其与提供给我行的报表是否一致。在审核客户财务报表和分析报表各科目比例合理性的基础上，应对金额较大的科目和异常变化的科目逐一核实，核查有关科目报表数与相应的总账余额是否相符，是否符合财务制度规定，并根据明细账记录抽查部分原始单据，分析其形成原因是否正常。重点核查以下内容：</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对资产负债表，应调查货币资金情况，核实银行存款总账及明细账，货币资产中多少属于开证、承兑等保证金；存货金额较大的，应实地查看其真实状况，分析其结构是否合理，账面价值与市场价值是否有重大不符；应收账款金额过大的，要审核其原始凭据；对待摊费用和预提费用金额较大的，应查看明细科目，分析其是否符合财务制度规定；对长期投资占总资产比例超过</w:t>
      </w:r>
      <w:r w:rsidRPr="00B013CA">
        <w:rPr>
          <w:rFonts w:ascii="黑体" w:eastAsia="黑体"/>
          <w:b/>
          <w:sz w:val="24"/>
        </w:rPr>
        <w:t>10%</w:t>
      </w:r>
      <w:r w:rsidRPr="00B013CA">
        <w:rPr>
          <w:rFonts w:ascii="黑体" w:eastAsia="黑体" w:hint="eastAsia"/>
          <w:b/>
          <w:sz w:val="24"/>
        </w:rPr>
        <w:t>的，要核查明细账，了解分析投资效益；对固定资产，应查看明细账和权利凭证，了解是否已用于抵押，并分析其中不动产和动产的构成；对长、短期负债，应核查报表数与贷款卡查询记录是否一致，金额较大的，要查看借款合同，了解他行贷款条件和贷款偿还期；要核对实收资本的明细账，并了解投资方的实力和信誉，核查应收账款、预付账款和其他应收明细账户中是否有公司股东或股东控股企业，若有金额较大的往来款，应核查形成原因，有无变相抽逃注册资本的情况；对资本公积、盈余公积金额较大或增长较快的，应核查其形成过程和原因，分析其是否属实。</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损益表，应查看销售明细账累计金额与报表金额是否一致，审核大宗商品销售的正本合同及货款回笼情况，分析报表销售收入是否真实，有否提前确认收入；审核成本明细账，了解成本核算方法，分析成本是否正常、及时结转；审核销售费用、管理费用、财务费用是否全部计入当期损益，借款利息支付是否正常，待摊费用和其他应收款明细账中是否有上述费用项目；对投资收益金额较大的，应审查被投资企业股东大会或董事会关于利润分配的决议，核实投资收益的真实性，是否收到货币资金；对金额较大的营业外收入或支出，通过查验明细账和抽查大额营业外收入或支出的原始单据，验证其真实性。</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应全面了解公司对外担保、有回购义务的应收账款转让、商业票据贴现等或有负债情</w:t>
      </w:r>
      <w:r w:rsidRPr="00B013CA">
        <w:rPr>
          <w:rFonts w:ascii="黑体" w:eastAsia="黑体" w:hAnsi="宋体" w:hint="eastAsia"/>
          <w:b/>
          <w:sz w:val="24"/>
        </w:rPr>
        <w:t>况，以及在银行开立信用证等表外负债情况，分析其对公司财务状况的影响。</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通过查看税务登记证明文件、纳税申报资料和纳税证明，分析其与损益表的销售收入、利润、成本等是否一致，纳税情况是否正常；查看生产经营计划、年度财务收支计划及执行情况，有较大差异的，要分析原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根据调查情况，对客户财务报表有关科目作相应调整，并将调整后的报表作为计算财务比率和财务分析的依据。</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集团客户财务状况的审核</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对集团客户，除对集团内的单个客户按以上要求审核其财务状况外，还应调查以下情</w:t>
      </w:r>
      <w:r w:rsidRPr="00B013CA">
        <w:rPr>
          <w:rFonts w:ascii="黑体" w:eastAsia="黑体" w:hAnsi="宋体" w:hint="eastAsia"/>
          <w:b/>
          <w:sz w:val="24"/>
        </w:rPr>
        <w:t>况：</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b/>
          <w:sz w:val="24"/>
        </w:rPr>
        <w:t xml:space="preserve">A. </w:t>
      </w:r>
      <w:r w:rsidRPr="00B013CA">
        <w:rPr>
          <w:rFonts w:ascii="黑体" w:eastAsia="黑体" w:hint="eastAsia"/>
          <w:b/>
          <w:sz w:val="24"/>
        </w:rPr>
        <w:t>调查集团资金运作方式，了解集团是对下属企业的资金实行统一管理、集中调度以及统一管理的方式，还是各企业资金管理相互独立；集团对外融资是由集团本部统借统还，或下属企业须经总部授权方可对外融资，还是由各企业有权根据自身经营需要独立对外融资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对实行多元化经营的集团客户，应了解占其主营业务收入</w:t>
      </w:r>
      <w:r w:rsidRPr="00B013CA">
        <w:rPr>
          <w:rFonts w:ascii="黑体" w:eastAsia="黑体"/>
          <w:b/>
          <w:sz w:val="24"/>
        </w:rPr>
        <w:t>20</w:t>
      </w:r>
      <w:r w:rsidRPr="00B013CA">
        <w:rPr>
          <w:rFonts w:ascii="黑体" w:eastAsia="黑体" w:hint="eastAsia"/>
          <w:b/>
          <w:sz w:val="24"/>
        </w:rPr>
        <w:t>％以上的核心业务在集团成员内部的分布，各成员对集团公司的利润贡献、创造经营现金的能力、平均资金占用、结算和融资特点；</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调查集团客户成员企业之间关联交易行为，重点了解企业净资产</w:t>
      </w:r>
      <w:r w:rsidRPr="00B013CA">
        <w:rPr>
          <w:rFonts w:ascii="黑体" w:eastAsia="黑体"/>
          <w:b/>
          <w:sz w:val="24"/>
        </w:rPr>
        <w:t>10</w:t>
      </w:r>
      <w:r w:rsidRPr="00B013CA">
        <w:rPr>
          <w:rFonts w:ascii="黑体" w:eastAsia="黑体" w:hint="eastAsia"/>
          <w:b/>
          <w:sz w:val="24"/>
        </w:rPr>
        <w:t>％以上关联交易情况，包括交易主体、交易内容和性质、交易金额和比例，以及定价政策等，重点考察交易性质、交易比例和定价政策等要素，判断产生关联交易的原因和合理性；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调查经营往来中的关联交易，包括关联购销、费用负担转嫁和关联资产租赁，以及关联资金占用等，尽可能获得有关企业连续几年的关联购销资料，了解关系交易的金额、定价、是否按市场公允价格转移资产或利润；调查集团内费用负担转嫁和关联资产租赁情况，了解此类关联交易的目的；了解关联资金占用情况和资金使用的方向、占用的目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14" w:name="_2.4.4__"/>
      <w:bookmarkEnd w:id="11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中小企业小额授信调查要求</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调查方式要求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中小企业贷前调查应采用双人调查方式，并在“授信申请书”上双人签字确认。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中小企业实行双人实地核保，担保核实书必须双人签字确认方可进行授信额度的使用。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2.4.4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调查内容要求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中小企业小额授信的贷前调查应侧重于以下几个方面：</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（1）</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企业基本情况：企业主体资格、企业及其关联企业的历史沿革、地理位置(包括注册地)、组织形式、职工人数、在银行的开户情况等。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（2）</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经营者素质和股东背景：主要是法定代表人和其他领导层成员的学识、从业经历、业绩、品德和经营管理能力等。</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（3）</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生产经营情况：调查企业的生产经营情况是否正常，在行业内的地位以及企业的发展计划和前景，通过多渠道了解掌握授信客户的有效资产及其状况。对于小企业更须注重进行现场调查，注意收集非财务信息和软信息。应深入企业生产、经营和销售现场，通过实地调查和与借款企业管理人员交流等方式，了解借款人经营动态和资信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（4）</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财务状况：对财务报表进行分析，了解企业近三年和近期的资产负债、资金周转、盈利能力、现金流量、存款、应收账款、库存、固定资产等重要科目的变化等情况，摸清授信客户的产品销售情况和纳税情况，预计销售收入及结算方式等，合理确定授信期限和授信品种。</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（5）</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融资及信誉状况：主要是企业在我行和他行的融资水平、融资方式、对外担保情况；企业及其关联企业有无逃废债、拖欠本行及其他金融机构贷款本息等不良记录及其它信誉状况。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（6）</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了解企业客户资金需求和贷款用途情况。</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（7）</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担保情况：主要是保证人的资格、担保意愿、资信状况和保证能力；抵押(出质)人的担保意愿、抵(质)押物的权属、账面价值、预计变现难易程度等，应按相关要求进行调查，必要时应提交相关部门进行辅助调查。</w:t>
      </w:r>
    </w:p>
    <w:p w:rsidR="004F4DEE" w:rsidRPr="00B013CA" w:rsidRDefault="004F4DEE" w:rsidP="0074280B">
      <w:pPr>
        <w:pStyle w:val="a7"/>
        <w:tabs>
          <w:tab w:val="num" w:pos="1560"/>
        </w:tabs>
        <w:snapToGrid w:val="0"/>
        <w:spacing w:before="156" w:beforeAutospacing="0" w:after="0" w:afterAutospacing="0" w:line="360" w:lineRule="auto"/>
        <w:ind w:left="1560" w:firstLine="420"/>
        <w:rPr>
          <w:rFonts w:ascii="黑体" w:eastAsia="黑体"/>
          <w:b/>
        </w:rPr>
      </w:pPr>
      <w:r w:rsidRPr="00B013CA">
        <w:rPr>
          <w:rFonts w:ascii="黑体" w:eastAsia="黑体" w:cs="宋体"/>
          <w:b/>
        </w:rPr>
        <w:t>（8）</w:t>
      </w:r>
      <w:r w:rsidRPr="00B013CA">
        <w:rPr>
          <w:rFonts w:ascii="黑体" w:eastAsia="黑体" w:hAnsi="Times New Roman"/>
          <w:b/>
        </w:rPr>
        <w:t>      </w:t>
      </w:r>
      <w:r w:rsidRPr="00B013CA">
        <w:rPr>
          <w:rFonts w:ascii="黑体" w:eastAsia="黑体" w:hAnsi="Times New Roman"/>
          <w:b/>
        </w:rPr>
        <w:t xml:space="preserve"> </w:t>
      </w:r>
      <w:r w:rsidRPr="00B013CA">
        <w:rPr>
          <w:rFonts w:ascii="黑体" w:eastAsia="黑体"/>
          <w:b/>
        </w:rPr>
        <w:t>应从多方面多渠道收集有关借款人及其经营者家庭收支和信用情况的第一手信息，作为分析借款人个人信用的基础。</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115" w:name="_2.5___1"/>
      <w:bookmarkEnd w:id="115"/>
      <w:r w:rsidRPr="00B013CA">
        <w:rPr>
          <w:rFonts w:ascii="黑体" w:eastAsia="黑体"/>
          <w:bCs w:val="0"/>
          <w:kern w:val="2"/>
          <w:lang w:val="en-GB"/>
        </w:rPr>
        <w:t>2.5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授信申报</w:t>
      </w:r>
    </w:p>
    <w:p w:rsidR="004F4DEE" w:rsidRPr="00B013CA" w:rsidRDefault="004F4DEE" w:rsidP="0074280B">
      <w:pPr>
        <w:snapToGrid w:val="0"/>
        <w:spacing w:before="156" w:after="100" w:afterAutospacing="1" w:line="360" w:lineRule="auto"/>
        <w:ind w:firstLine="420"/>
        <w:rPr>
          <w:rFonts w:ascii="黑体" w:eastAsia="黑体" w:cs="宋体"/>
          <w:b/>
          <w:color w:val="333333"/>
          <w:sz w:val="24"/>
        </w:rPr>
      </w:pPr>
      <w:r w:rsidRPr="00B013CA">
        <w:rPr>
          <w:rFonts w:ascii="黑体" w:eastAsia="黑体" w:hint="eastAsia"/>
          <w:b/>
          <w:sz w:val="24"/>
        </w:rPr>
        <w:t>授信经营部门经过贷前调查并同意为客户申报授信的、已批准的授信方案需调整的、或已实施的授信业务需展期的，均应按流程规定向有关审查审批部门申报；申报人应保证申报资料的合法、真实、有效，其中复印件已与原件核对无误；申报过程中，</w:t>
      </w:r>
      <w:r w:rsidRPr="00B013CA">
        <w:rPr>
          <w:rFonts w:ascii="黑体" w:eastAsia="黑体" w:cs="宋体" w:hint="eastAsia"/>
          <w:b/>
          <w:color w:val="333333"/>
          <w:sz w:val="24"/>
        </w:rPr>
        <w:t>申报人对客户资料补充或变更时，应通知授信管理部门工作人员，双方应及时沟通，确保各方均能够及时得到相关信息。</w:t>
      </w:r>
    </w:p>
    <w:p w:rsidR="004F4DEE" w:rsidRPr="00B013CA" w:rsidRDefault="004F4DEE" w:rsidP="0074280B">
      <w:pPr>
        <w:snapToGrid w:val="0"/>
        <w:spacing w:before="156" w:after="100" w:afterAutospacing="1" w:line="360" w:lineRule="auto"/>
        <w:ind w:firstLine="420"/>
        <w:rPr>
          <w:rFonts w:ascii="黑体" w:eastAsia="黑体" w:cs="Arial Unicode MS"/>
          <w:b/>
          <w:sz w:val="24"/>
        </w:rPr>
      </w:pPr>
      <w:r w:rsidRPr="00B013CA">
        <w:rPr>
          <w:rFonts w:ascii="黑体" w:eastAsia="黑体" w:hint="eastAsia"/>
          <w:b/>
          <w:sz w:val="24"/>
        </w:rPr>
        <w:t>申报时应按以下情况，分别报送相应资料：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16" w:name="_2.5.1__"/>
      <w:bookmarkEnd w:id="11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申报授信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申报一般授信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适用于除本章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2.5.1</w:t>
        </w:r>
      </w:smartTag>
      <w:r w:rsidRPr="00B013CA">
        <w:rPr>
          <w:rFonts w:ascii="黑体" w:eastAsia="黑体"/>
          <w:b/>
          <w:sz w:val="24"/>
        </w:rPr>
        <w:t>.2</w:t>
      </w:r>
      <w:r w:rsidRPr="00B013CA">
        <w:rPr>
          <w:rFonts w:ascii="黑体" w:eastAsia="黑体" w:hint="eastAsia"/>
          <w:b/>
          <w:sz w:val="24"/>
        </w:rPr>
        <w:t>、</w:t>
      </w:r>
      <w:r w:rsidRPr="00B013CA">
        <w:rPr>
          <w:rFonts w:ascii="黑体" w:eastAsia="黑体"/>
          <w:b/>
          <w:sz w:val="24"/>
        </w:rPr>
        <w:t>2.5.1.3</w:t>
      </w:r>
      <w:r w:rsidRPr="00B013CA">
        <w:rPr>
          <w:rFonts w:ascii="黑体" w:eastAsia="黑体" w:hint="eastAsia"/>
          <w:b/>
          <w:sz w:val="24"/>
        </w:rPr>
        <w:t>、</w:t>
      </w:r>
      <w:r w:rsidRPr="00B013CA">
        <w:rPr>
          <w:rFonts w:ascii="黑体" w:eastAsia="黑体"/>
          <w:b/>
          <w:sz w:val="24"/>
        </w:rPr>
        <w:t>2.5.1.4</w:t>
      </w:r>
      <w:r w:rsidRPr="00B013CA">
        <w:rPr>
          <w:rFonts w:ascii="黑体" w:eastAsia="黑体" w:hint="eastAsia"/>
          <w:b/>
          <w:sz w:val="24"/>
        </w:rPr>
        <w:t>、</w:t>
      </w:r>
      <w:r w:rsidRPr="00B013CA">
        <w:rPr>
          <w:rFonts w:ascii="黑体" w:eastAsia="黑体"/>
          <w:b/>
          <w:sz w:val="24"/>
        </w:rPr>
        <w:t>2.5.1.5</w:t>
      </w:r>
      <w:r w:rsidRPr="00B013CA">
        <w:rPr>
          <w:rFonts w:ascii="黑体" w:eastAsia="黑体" w:hint="eastAsia"/>
          <w:b/>
          <w:sz w:val="24"/>
        </w:rPr>
        <w:t>以外情况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授信申请书(一般授信版)及其附件附表；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下级行贷审会记录及审查意见(适用于下级行向上级行申报授信)；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交通银行授信业务送审表(适用于省直分行向区域、总行授信审批中心申报授信)；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尽职确认书；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集团关系授信信息确认单；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原审批通知书(若适用)；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授信客户资料附件，按本手册第一部分第三章“授信基本条件和要素”中 “</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szCs w:val="24"/>
          </w:rPr>
          <w:t>3.1.2</w:t>
        </w:r>
      </w:smartTag>
      <w:r w:rsidRPr="00B013CA">
        <w:rPr>
          <w:rFonts w:ascii="黑体" w:eastAsia="黑体"/>
          <w:b/>
          <w:sz w:val="24"/>
          <w:szCs w:val="24"/>
        </w:rPr>
        <w:t>授信对象应提供的基本资料”；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授信担保资料附件：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w:t>
      </w:r>
      <w:r w:rsidRPr="00B013CA">
        <w:rPr>
          <w:rFonts w:ascii="黑体" w:eastAsia="黑体"/>
          <w:b/>
          <w:sz w:val="24"/>
        </w:rPr>
        <w:t xml:space="preserve"> </w:t>
      </w:r>
      <w:r w:rsidRPr="00B013CA">
        <w:rPr>
          <w:rFonts w:ascii="黑体" w:eastAsia="黑体" w:hint="eastAsia"/>
          <w:b/>
          <w:sz w:val="24"/>
        </w:rPr>
        <w:t>保证方式</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企业法人营业执照复印件；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企业税务登记证复印件；</w:t>
      </w:r>
      <w:r w:rsidRPr="00B013CA">
        <w:rPr>
          <w:rFonts w:ascii="黑体" w:eastAsia="黑体" w:hAnsi="宋体"/>
          <w:b/>
          <w:sz w:val="24"/>
        </w:rPr>
        <w:tab/>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企业法人机构代码证复印件；</w:t>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贷款卡复印件及贷款卡查询结果；</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企业章程；</w:t>
      </w:r>
      <w:r w:rsidRPr="00B013CA">
        <w:rPr>
          <w:rFonts w:ascii="黑体" w:eastAsia="黑体" w:hAnsi="宋体"/>
          <w:b/>
          <w:sz w:val="24"/>
        </w:rPr>
        <w:tab/>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法定代表人身份证明书；</w:t>
      </w:r>
      <w:r w:rsidRPr="00B013CA">
        <w:rPr>
          <w:rFonts w:ascii="黑体" w:eastAsia="黑体" w:hAnsi="宋体"/>
          <w:b/>
          <w:sz w:val="24"/>
        </w:rPr>
        <w:tab/>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担保事项授权书</w:t>
      </w:r>
      <w:r w:rsidRPr="00B013CA">
        <w:rPr>
          <w:rFonts w:ascii="黑体" w:eastAsia="黑体" w:hAnsi="宋体"/>
          <w:b/>
          <w:sz w:val="24"/>
        </w:rPr>
        <w:t>(</w:t>
      </w:r>
      <w:r w:rsidRPr="00B013CA">
        <w:rPr>
          <w:rFonts w:ascii="黑体" w:eastAsia="黑体" w:hAnsi="宋体" w:hint="eastAsia"/>
          <w:b/>
          <w:sz w:val="24"/>
        </w:rPr>
        <w:t>可在使用额度时提供</w:t>
      </w:r>
      <w:r w:rsidRPr="00B013CA">
        <w:rPr>
          <w:rFonts w:ascii="黑体" w:eastAsia="黑体" w:hAnsi="宋体"/>
          <w:b/>
          <w:sz w:val="24"/>
        </w:rPr>
        <w:t>)</w:t>
      </w:r>
      <w:r w:rsidRPr="00B013CA">
        <w:rPr>
          <w:rFonts w:ascii="黑体" w:eastAsia="黑体" w:hAnsi="宋体" w:hint="eastAsia"/>
          <w:b/>
          <w:sz w:val="24"/>
        </w:rPr>
        <w:t>；</w:t>
      </w:r>
      <w:r w:rsidRPr="00B013CA">
        <w:rPr>
          <w:rFonts w:ascii="黑体" w:eastAsia="黑体" w:hAnsi="宋体"/>
          <w:b/>
          <w:sz w:val="24"/>
        </w:rPr>
        <w:tab/>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授信担保核对书</w:t>
      </w:r>
      <w:r w:rsidRPr="00B013CA">
        <w:rPr>
          <w:rFonts w:ascii="黑体" w:eastAsia="黑体" w:hAnsi="宋体"/>
          <w:b/>
          <w:sz w:val="24"/>
        </w:rPr>
        <w:t>(</w:t>
      </w:r>
      <w:r w:rsidRPr="00B013CA">
        <w:rPr>
          <w:rFonts w:ascii="黑体" w:eastAsia="黑体" w:hAnsi="宋体" w:hint="eastAsia"/>
          <w:b/>
          <w:sz w:val="24"/>
        </w:rPr>
        <w:t>可在使用额度时提供</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近期财务报表和经审计的近三年年报。</w:t>
      </w:r>
      <w:r w:rsidRPr="00B013CA">
        <w:rPr>
          <w:rFonts w:ascii="黑体" w:eastAsia="黑体" w:hAnsi="宋体"/>
          <w:b/>
          <w:sz w:val="24"/>
        </w:rPr>
        <w:t>(</w:t>
      </w:r>
      <w:r w:rsidRPr="00B013CA">
        <w:rPr>
          <w:rFonts w:ascii="黑体" w:eastAsia="黑体" w:hAnsi="宋体" w:hint="eastAsia"/>
          <w:b/>
          <w:sz w:val="24"/>
        </w:rPr>
        <w:t>如为集团性企业，且客户为集团本部或集团核心企业，应同时提供集团合并报表和集团年报</w:t>
      </w:r>
      <w:r w:rsidRPr="00B013CA">
        <w:rPr>
          <w:rFonts w:ascii="黑体" w:eastAsia="黑体" w:hAnsi="宋体"/>
          <w:b/>
          <w:sz w:val="24"/>
        </w:rPr>
        <w:t>)</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b/>
          <w:sz w:val="24"/>
        </w:rPr>
        <w:t xml:space="preserve">B. </w:t>
      </w:r>
      <w:r w:rsidRPr="00B013CA">
        <w:rPr>
          <w:rFonts w:ascii="黑体" w:eastAsia="黑体" w:hint="eastAsia"/>
          <w:b/>
          <w:sz w:val="24"/>
        </w:rPr>
        <w:t>抵押方式</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抵押物清单；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抵押物权属证明；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抵押物价值评估书。</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b/>
          <w:sz w:val="24"/>
        </w:rPr>
        <w:t xml:space="preserve">C. </w:t>
      </w:r>
      <w:r w:rsidRPr="00B013CA">
        <w:rPr>
          <w:rFonts w:ascii="黑体" w:eastAsia="黑体" w:hint="eastAsia"/>
          <w:b/>
          <w:sz w:val="24"/>
        </w:rPr>
        <w:t>质押方式</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质押物清单；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质押物权属证明；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质押物价值评估书。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授信业务资料附件(与所申请的具体授信业务相关的资料)：</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申报贷款的，需根据贷款品种，提供以下资料：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申报一次性流动资金贷款额度的，需提供与借款原因和还款来源直接相关的合同、订单等商务文件。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出口退税托管贷款额度的，需提供：国家税务局印制的出口企业退税登记证、经当地外经贸主管部门年审的出口退税稽核资料收文本、经当地国税部门年审的出口退税资料文本、当地外经贸等主管部门已稽核的出口退税汇总申报表</w:t>
      </w:r>
      <w:r w:rsidRPr="00B013CA">
        <w:rPr>
          <w:rFonts w:ascii="黑体" w:eastAsia="黑体" w:hAnsi="宋体"/>
          <w:b/>
          <w:sz w:val="24"/>
        </w:rPr>
        <w:t>(</w:t>
      </w:r>
      <w:r w:rsidRPr="00B013CA">
        <w:rPr>
          <w:rFonts w:ascii="黑体" w:eastAsia="黑体" w:hAnsi="宋体" w:hint="eastAsia"/>
          <w:b/>
          <w:sz w:val="24"/>
        </w:rPr>
        <w:t>可在使用额度时提供</w:t>
      </w:r>
      <w:r w:rsidRPr="00B013CA">
        <w:rPr>
          <w:rFonts w:ascii="黑体" w:eastAsia="黑体" w:hAnsi="宋体"/>
          <w:b/>
          <w:sz w:val="24"/>
        </w:rPr>
        <w:t>)</w:t>
      </w:r>
      <w:r w:rsidRPr="00B013CA">
        <w:rPr>
          <w:rFonts w:ascii="黑体" w:eastAsia="黑体" w:hAnsi="宋体" w:hint="eastAsia"/>
          <w:b/>
          <w:sz w:val="24"/>
        </w:rPr>
        <w:t>、当次出口退税资料明细表</w:t>
      </w:r>
      <w:r w:rsidRPr="00B013CA">
        <w:rPr>
          <w:rFonts w:ascii="黑体" w:eastAsia="黑体" w:hAnsi="宋体"/>
          <w:b/>
          <w:sz w:val="24"/>
        </w:rPr>
        <w:t>(</w:t>
      </w:r>
      <w:r w:rsidRPr="00B013CA">
        <w:rPr>
          <w:rFonts w:ascii="黑体" w:eastAsia="黑体" w:hAnsi="宋体" w:hint="eastAsia"/>
          <w:b/>
          <w:sz w:val="24"/>
        </w:rPr>
        <w:t>可在使用额度时提供</w:t>
      </w:r>
      <w:r w:rsidRPr="00B013CA">
        <w:rPr>
          <w:rFonts w:ascii="黑体" w:eastAsia="黑体" w:hAnsi="宋体"/>
          <w:b/>
          <w:sz w:val="24"/>
        </w:rPr>
        <w:t>)</w:t>
      </w:r>
      <w:r w:rsidRPr="00B013CA">
        <w:rPr>
          <w:rFonts w:ascii="黑体" w:eastAsia="黑体" w:hAnsi="宋体" w:hint="eastAsia"/>
          <w:b/>
          <w:sz w:val="24"/>
        </w:rPr>
        <w:t>、当地国税部门退税资料收文本</w:t>
      </w:r>
      <w:r w:rsidRPr="00B013CA">
        <w:rPr>
          <w:rFonts w:ascii="黑体" w:eastAsia="黑体" w:hAnsi="宋体"/>
          <w:b/>
          <w:sz w:val="24"/>
        </w:rPr>
        <w:t>(</w:t>
      </w:r>
      <w:r w:rsidRPr="00B013CA">
        <w:rPr>
          <w:rFonts w:ascii="黑体" w:eastAsia="黑体" w:hAnsi="宋体" w:hint="eastAsia"/>
          <w:b/>
          <w:sz w:val="24"/>
        </w:rPr>
        <w:t>首次使用额度时提供</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申报一次性银行承兑汇票贴现额度的，需提供：申请人与前手签订的商品销售合同、增值税发票件、商品货运单据</w:t>
      </w:r>
      <w:r w:rsidRPr="00B013CA">
        <w:rPr>
          <w:rFonts w:ascii="黑体" w:eastAsia="黑体" w:hAnsi="宋体"/>
          <w:b/>
          <w:sz w:val="24"/>
        </w:rPr>
        <w:t>(</w:t>
      </w:r>
      <w:r w:rsidRPr="00B013CA">
        <w:rPr>
          <w:rFonts w:ascii="黑体" w:eastAsia="黑体" w:hAnsi="宋体" w:hint="eastAsia"/>
          <w:b/>
          <w:sz w:val="24"/>
        </w:rPr>
        <w:t>若有</w:t>
      </w:r>
      <w:r w:rsidRPr="00B013CA">
        <w:rPr>
          <w:rFonts w:ascii="黑体" w:eastAsia="黑体" w:hAnsi="宋体"/>
          <w:b/>
          <w:sz w:val="24"/>
        </w:rPr>
        <w:t>)</w:t>
      </w:r>
      <w:r w:rsidRPr="00B013CA">
        <w:rPr>
          <w:rFonts w:ascii="黑体" w:eastAsia="黑体" w:hAnsi="宋体" w:hint="eastAsia"/>
          <w:b/>
          <w:sz w:val="24"/>
        </w:rPr>
        <w:t>、未到期的可以转让背书的银行承兑汇票正本及复印件</w:t>
      </w:r>
      <w:r w:rsidRPr="00B013CA">
        <w:rPr>
          <w:rFonts w:ascii="黑体" w:eastAsia="黑体" w:hAnsi="宋体"/>
          <w:b/>
          <w:sz w:val="24"/>
        </w:rPr>
        <w:t>(</w:t>
      </w:r>
      <w:r w:rsidRPr="00B013CA">
        <w:rPr>
          <w:rFonts w:ascii="黑体" w:eastAsia="黑体" w:hAnsi="宋体" w:hint="eastAsia"/>
          <w:b/>
          <w:sz w:val="24"/>
        </w:rPr>
        <w:t>如审查审批人同意在放款时审查贸易真实性，可在放款时提供以上资料</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申报一次性商业承兑汇票贴现额度的，需提供：申请人与前手签订的商品销售合同、增值税发票、商品货运单据</w:t>
      </w:r>
      <w:r w:rsidRPr="00B013CA">
        <w:rPr>
          <w:rFonts w:ascii="黑体" w:eastAsia="黑体" w:hAnsi="宋体"/>
          <w:b/>
          <w:sz w:val="24"/>
        </w:rPr>
        <w:t>(</w:t>
      </w:r>
      <w:r w:rsidRPr="00B013CA">
        <w:rPr>
          <w:rFonts w:ascii="黑体" w:eastAsia="黑体" w:hAnsi="宋体" w:hint="eastAsia"/>
          <w:b/>
          <w:sz w:val="24"/>
        </w:rPr>
        <w:t>若有</w:t>
      </w:r>
      <w:r w:rsidRPr="00B013CA">
        <w:rPr>
          <w:rFonts w:ascii="黑体" w:eastAsia="黑体" w:hAnsi="宋体"/>
          <w:b/>
          <w:sz w:val="24"/>
        </w:rPr>
        <w:t>)</w:t>
      </w:r>
      <w:r w:rsidRPr="00B013CA">
        <w:rPr>
          <w:rFonts w:ascii="黑体" w:eastAsia="黑体" w:hAnsi="宋体" w:hint="eastAsia"/>
          <w:b/>
          <w:sz w:val="24"/>
        </w:rPr>
        <w:t>、未到期的可以转让背书的商业承兑汇票正本及复印件</w:t>
      </w:r>
      <w:r w:rsidRPr="00B013CA">
        <w:rPr>
          <w:rFonts w:ascii="黑体" w:eastAsia="黑体" w:hAnsi="宋体"/>
          <w:b/>
          <w:sz w:val="24"/>
        </w:rPr>
        <w:t>(</w:t>
      </w:r>
      <w:r w:rsidRPr="00B013CA">
        <w:rPr>
          <w:rFonts w:ascii="黑体" w:eastAsia="黑体" w:hAnsi="宋体" w:hint="eastAsia"/>
          <w:b/>
          <w:sz w:val="24"/>
        </w:rPr>
        <w:t>如审查审批人同意在放款时审查贸易真实性，可在放款时提供以上资料</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申报商业承兑汇票无追索贴现额度的，还须按流动资金贷款申报要求提供承兑人资料。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申报一次性打包贷款额度的，需提供：国际业务部门对信用证的初审意见、出口商与进口商签订的出口合同。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申报授信中含固定资产贷款的，应提供本章“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hAnsi="宋体"/>
            <w:b/>
            <w:sz w:val="24"/>
          </w:rPr>
          <w:t>2.5.1</w:t>
        </w:r>
      </w:smartTag>
      <w:r w:rsidRPr="00B013CA">
        <w:rPr>
          <w:rFonts w:ascii="黑体" w:eastAsia="黑体" w:hAnsi="宋体"/>
          <w:b/>
          <w:sz w:val="24"/>
        </w:rPr>
        <w:t>.2</w:t>
      </w:r>
      <w:r w:rsidRPr="00B013CA">
        <w:rPr>
          <w:rFonts w:ascii="黑体" w:eastAsia="黑体" w:hAnsi="宋体" w:hint="eastAsia"/>
          <w:b/>
          <w:sz w:val="24"/>
        </w:rPr>
        <w:t>申报固定资产贷款”要求的资料</w:t>
      </w:r>
      <w:r w:rsidRPr="00B013CA">
        <w:rPr>
          <w:rFonts w:ascii="黑体" w:eastAsia="黑体" w:hAnsi="宋体"/>
          <w:b/>
          <w:sz w:val="24"/>
        </w:rPr>
        <w:t>(</w:t>
      </w:r>
      <w:r w:rsidRPr="00B013CA">
        <w:rPr>
          <w:rFonts w:ascii="黑体" w:eastAsia="黑体" w:hAnsi="宋体" w:hint="eastAsia"/>
          <w:b/>
          <w:sz w:val="24"/>
        </w:rPr>
        <w:t>其中授信申请书只提供“项目评估报告”部分</w:t>
      </w:r>
      <w:r w:rsidRPr="00B013CA">
        <w:rPr>
          <w:rFonts w:ascii="黑体" w:eastAsia="黑体" w:hAnsi="宋体"/>
          <w:b/>
          <w:sz w:val="24"/>
        </w:rPr>
        <w:t>)</w:t>
      </w:r>
      <w:r w:rsidRPr="00B013CA">
        <w:rPr>
          <w:rFonts w:ascii="黑体" w:eastAsia="黑体" w:hAnsi="宋体" w:hint="eastAsia"/>
          <w:b/>
          <w:sz w:val="24"/>
        </w:rPr>
        <w:t>，如该分类额度已经批准且本次申报不改变原授信方案的，可只提供上次审批通知书。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申报应收账款转让额度的，应提供：债务人</w:t>
      </w:r>
      <w:r w:rsidRPr="00B013CA">
        <w:rPr>
          <w:rFonts w:ascii="黑体" w:eastAsia="黑体" w:hAnsi="宋体"/>
          <w:b/>
          <w:sz w:val="24"/>
        </w:rPr>
        <w:t>(</w:t>
      </w:r>
      <w:r w:rsidRPr="00B013CA">
        <w:rPr>
          <w:rFonts w:ascii="黑体" w:eastAsia="黑体" w:hAnsi="宋体" w:hint="eastAsia"/>
          <w:b/>
          <w:sz w:val="24"/>
        </w:rPr>
        <w:t>购货商</w:t>
      </w:r>
      <w:r w:rsidRPr="00B013CA">
        <w:rPr>
          <w:rFonts w:ascii="黑体" w:eastAsia="黑体" w:hAnsi="宋体"/>
          <w:b/>
          <w:sz w:val="24"/>
        </w:rPr>
        <w:t>)</w:t>
      </w:r>
      <w:r w:rsidRPr="00B013CA">
        <w:rPr>
          <w:rFonts w:ascii="黑体" w:eastAsia="黑体" w:hAnsi="宋体" w:hint="eastAsia"/>
          <w:b/>
          <w:sz w:val="24"/>
        </w:rPr>
        <w:t>基本资料、应收账款的商业发票和发货证明</w:t>
      </w:r>
      <w:r w:rsidRPr="00B013CA">
        <w:rPr>
          <w:rFonts w:ascii="黑体" w:eastAsia="黑体" w:hAnsi="宋体"/>
          <w:b/>
          <w:sz w:val="24"/>
        </w:rPr>
        <w:t>(</w:t>
      </w:r>
      <w:r w:rsidRPr="00B013CA">
        <w:rPr>
          <w:rFonts w:ascii="黑体" w:eastAsia="黑体" w:hAnsi="宋体" w:hint="eastAsia"/>
          <w:b/>
          <w:sz w:val="24"/>
        </w:rPr>
        <w:t>可在放款时提交</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申报一次性进口开证额度的，需提供：进口合同、代理合同、被代理人近期报表、进口商品许可证</w:t>
      </w:r>
      <w:r w:rsidRPr="00B013CA">
        <w:rPr>
          <w:rFonts w:ascii="黑体" w:eastAsia="黑体"/>
          <w:b/>
        </w:rPr>
        <w:t>(</w:t>
      </w:r>
      <w:r w:rsidRPr="00B013CA">
        <w:rPr>
          <w:rFonts w:ascii="黑体" w:eastAsia="黑体" w:hAnsi="Times New Roman" w:hint="eastAsia"/>
          <w:b/>
        </w:rPr>
        <w:t>如需要</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申报一次性非融资性担保额度时，需根据情况提供与授信相关的资料：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近两年借款人担保业务项下履行情况以及在他行办理担保业务情况等资料，对施工企业还需提供施工资质、施工能力、近两年承接工程项目数量、金额及履约情况等。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对承包工程和部分贸易项下担保业务，应提供：</w:t>
      </w:r>
      <w:r w:rsidRPr="00B013CA">
        <w:rPr>
          <w:rFonts w:ascii="黑体" w:eastAsia="黑体" w:hAnsi="宋体"/>
          <w:b/>
          <w:sz w:val="24"/>
        </w:rPr>
        <w:t xml:space="preserve"> </w:t>
      </w:r>
      <w:r w:rsidRPr="00B013CA">
        <w:rPr>
          <w:rFonts w:ascii="黑体" w:eastAsia="黑体" w:hAnsi="宋体" w:hint="eastAsia"/>
          <w:b/>
          <w:sz w:val="24"/>
        </w:rPr>
        <w:t>标书、中标证明、对外承包工程资质证书、有关合同和保函格式。</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对固定资产、技改项目项下担保业务，应提供：交易基础合同、项目可行性报告及合法批准文件；项目评估报告；担保所涉及各当事人情况，出具担保文件内容或格式等资料。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对船舶出口、进出口项下担保业务，应提供：交易基础合同、交易合法批准文件</w:t>
      </w:r>
      <w:r w:rsidRPr="00B013CA">
        <w:rPr>
          <w:rFonts w:ascii="黑体" w:eastAsia="黑体" w:hAnsi="宋体"/>
          <w:b/>
          <w:sz w:val="24"/>
        </w:rPr>
        <w:t>(</w:t>
      </w:r>
      <w:r w:rsidRPr="00B013CA">
        <w:rPr>
          <w:rFonts w:ascii="黑体" w:eastAsia="黑体" w:hAnsi="宋体" w:hint="eastAsia"/>
          <w:b/>
          <w:sz w:val="24"/>
        </w:rPr>
        <w:t>如需要</w:t>
      </w:r>
      <w:r w:rsidRPr="00B013CA">
        <w:rPr>
          <w:rFonts w:ascii="黑体" w:eastAsia="黑体" w:hAnsi="宋体"/>
          <w:b/>
          <w:sz w:val="24"/>
        </w:rPr>
        <w:t>)</w:t>
      </w:r>
      <w:r w:rsidRPr="00B013CA">
        <w:rPr>
          <w:rFonts w:ascii="黑体" w:eastAsia="黑体" w:hAnsi="宋体" w:hint="eastAsia"/>
          <w:b/>
          <w:sz w:val="24"/>
        </w:rPr>
        <w:t>、担保函格式。</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申报提货担保授信额度的，应提供：申请人的申请文件，包括申请人的书面承诺及信托收据；到港货物的提单副本，发票副本、装箱单副本或传真件。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为上市公司发行可转换公司债券担保的，应提供：</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发行人股东大会同意发行可转换公司债券的决议及授权董事会处理有关事宜的决议。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发行人全体董事和主承销商、发行人律师、注册会计师对发行申请文件真实性、准确性和完整性的承诺书。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发行人律师、注册会计师、注册评估师、验资人员及其所在的中介机构等同意可转换公司债券募集说明书及其摘要中引用的由其出具的专业报告或意见的内容无异议的函。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本次募集资金运用方案及股东大会的决议。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有权部门对固定资产投资项目建议书的批准文件</w:t>
      </w:r>
      <w:r w:rsidRPr="00B013CA">
        <w:rPr>
          <w:rFonts w:ascii="黑体" w:eastAsia="黑体" w:hAnsi="宋体"/>
          <w:b/>
          <w:sz w:val="24"/>
        </w:rPr>
        <w:t>(</w:t>
      </w:r>
      <w:r w:rsidRPr="00B013CA">
        <w:rPr>
          <w:rFonts w:ascii="黑体" w:eastAsia="黑体" w:hAnsi="宋体" w:hint="eastAsia"/>
          <w:b/>
          <w:sz w:val="24"/>
        </w:rPr>
        <w:t>如需要立项批文</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发行人全体董事签名的募集资金运用项目的可行性研究报告</w:t>
      </w:r>
      <w:r w:rsidRPr="00B013CA">
        <w:rPr>
          <w:rFonts w:ascii="黑体" w:eastAsia="黑体" w:hAnsi="宋体"/>
          <w:b/>
          <w:sz w:val="24"/>
        </w:rPr>
        <w:t>(</w:t>
      </w:r>
      <w:r w:rsidRPr="00B013CA">
        <w:rPr>
          <w:rFonts w:ascii="黑体" w:eastAsia="黑体" w:hAnsi="宋体" w:hint="eastAsia"/>
          <w:b/>
          <w:sz w:val="24"/>
        </w:rPr>
        <w:t>如个别董事不同意或弃权，应说明原因并加盖公司印章</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发行人全体董事签名的关于前次募集资金使用情况的说明。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拟收购资产和权益的资产评估报告</w:t>
      </w:r>
      <w:r w:rsidRPr="00B013CA">
        <w:rPr>
          <w:rFonts w:ascii="黑体" w:eastAsia="黑体" w:hAnsi="宋体"/>
          <w:b/>
          <w:sz w:val="24"/>
        </w:rPr>
        <w:t>(</w:t>
      </w:r>
      <w:r w:rsidRPr="00B013CA">
        <w:rPr>
          <w:rFonts w:ascii="黑体" w:eastAsia="黑体" w:hAnsi="宋体" w:hint="eastAsia"/>
          <w:b/>
          <w:sz w:val="24"/>
        </w:rPr>
        <w:t>或审计报告</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发行人和主承销商签署的关于可转换公司债券条款设置及其依据的说明。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发行方案。</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最近三年财务会计报告均由注册会计师出具了标准无保留意见的审计报告的，应提供最近三年经审计的财务会计报告；发行申请于下半年提出的，还应提供申请当年公司公告的中期财务会计报告。如最近三年财务会计报告被注册会计师出具非标准无保留意见审计报告的，则所涉及的事项应对发行人无重大影响或影响已消除，违反合法性、公允性和一贯性的事项应已纠正；应提供最近三年经审计的财务会计报告，及由注册会计师就非标准无保留意见审计报告涉及的事项是否已消除或纠正所出具的补充意见；发行申请于下半年提出的还应提供申请当年经审计的中期财务会计报告；发行申请于上半年提出，预计发行时间在下半年的，应在中期报告公布后，补充申请当年经审计的中期财务会计报告。上市未满三年及重大重组后距本次发行不满一个会计年度的上市公司，应依据前款规定提供财务报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发行人关于可转换公司债券偿债措施的专项说明。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担保申请人的申请书。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审查审批需要的其他材料。</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申报信贷证明额度的，需提供：资质等级证书复印件，申报一次性授信额度的，需提供有关建设项目招标文件、信贷证明文本格式。申报信贷证明项下的贷款还应提交贷款申请材料及申请人与项目有关方发生业务往来出现资金短缺的证明文件</w:t>
      </w:r>
      <w:r w:rsidRPr="00B013CA">
        <w:rPr>
          <w:rFonts w:ascii="黑体" w:eastAsia="黑体"/>
          <w:b/>
        </w:rPr>
        <w:t>(</w:t>
      </w:r>
      <w:r w:rsidRPr="00B013CA">
        <w:rPr>
          <w:rFonts w:ascii="黑体" w:eastAsia="黑体" w:hAnsi="Times New Roman" w:hint="eastAsia"/>
          <w:b/>
        </w:rPr>
        <w:t>如合同、协议、发票、银行对账单等</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申报贷款承诺额度的，如该承诺用于项目贷款的，需提供：国家有权部门对项目的立项批复；业主编制的项目可行性研究报告。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申报贸易融资的，需根据情况，提供以下资料：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申报一次性进口押汇的，需提供：信托收据、信用证项下付汇通知。</w:t>
      </w:r>
      <w:r w:rsidRPr="00B013CA">
        <w:rPr>
          <w:rFonts w:ascii="黑体" w:eastAsia="黑体" w:hAnsi="宋体"/>
          <w:b/>
          <w:sz w:val="24"/>
        </w:rPr>
        <w:t>(</w:t>
      </w:r>
      <w:r w:rsidRPr="00B013CA">
        <w:rPr>
          <w:rFonts w:ascii="黑体" w:eastAsia="黑体" w:hAnsi="宋体" w:hint="eastAsia"/>
          <w:b/>
          <w:sz w:val="24"/>
        </w:rPr>
        <w:t>可在办理业务时向国际业务部门提交</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申报出一次性出口押汇的，需提供：国际业务部门对来证或交单的审查结果。</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申报一次性出口托收融资额度的，需提供：出口合同、国际业务部门对进口商所在国家的风险、托收单据、货权、出口信用保险理赔条约等的初审意见；全套单据、出口商和保险公司出具赔款权益转让书</w:t>
      </w:r>
      <w:r w:rsidRPr="00B013CA">
        <w:rPr>
          <w:rFonts w:ascii="黑体" w:eastAsia="黑体" w:hAnsi="宋体"/>
          <w:b/>
          <w:sz w:val="24"/>
        </w:rPr>
        <w:t>(</w:t>
      </w:r>
      <w:r w:rsidRPr="00B013CA">
        <w:rPr>
          <w:rFonts w:ascii="黑体" w:eastAsia="黑体" w:hAnsi="宋体" w:hint="eastAsia"/>
          <w:b/>
          <w:sz w:val="24"/>
        </w:rPr>
        <w:t>提交给国际业务部门</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申报一次性出口发票融资额度的，需提供：国际业务部门对进口商所在国家的风险、出口发票、合同、货运单据等的初审意见；出口发票、合同及其他货运单据</w:t>
      </w:r>
      <w:r w:rsidRPr="00B013CA">
        <w:rPr>
          <w:rFonts w:ascii="黑体" w:eastAsia="黑体" w:hAnsi="宋体"/>
          <w:b/>
          <w:sz w:val="24"/>
        </w:rPr>
        <w:t>(</w:t>
      </w:r>
      <w:r w:rsidRPr="00B013CA">
        <w:rPr>
          <w:rFonts w:ascii="黑体" w:eastAsia="黑体" w:hAnsi="宋体" w:hint="eastAsia"/>
          <w:b/>
          <w:sz w:val="24"/>
        </w:rPr>
        <w:t>提交给国际业务部门</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申报进口代收融资或进口汇出款融资额度的，需提供：融资项下授信申请人可接受的主要出口商和进口商品名单；贸易型进口商的下家、进口商品的保管方式等说明材料；进口代收项下的单据和文件</w:t>
      </w:r>
      <w:r w:rsidRPr="00B013CA">
        <w:rPr>
          <w:rFonts w:ascii="黑体" w:eastAsia="黑体" w:hAnsi="宋体"/>
          <w:b/>
          <w:sz w:val="24"/>
        </w:rPr>
        <w:t>(</w:t>
      </w:r>
      <w:r w:rsidRPr="00B013CA">
        <w:rPr>
          <w:rFonts w:ascii="黑体" w:eastAsia="黑体" w:hAnsi="宋体" w:hint="eastAsia"/>
          <w:b/>
          <w:sz w:val="24"/>
        </w:rPr>
        <w:t>可在办理业务时向国际业务部门提交</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申报一次性出口保理融资额度的，需提供：出口贸易合同／订单、出口许可文件</w:t>
      </w:r>
      <w:r w:rsidRPr="00B013CA">
        <w:rPr>
          <w:rFonts w:ascii="黑体" w:eastAsia="黑体" w:hAnsi="宋体"/>
          <w:b/>
          <w:sz w:val="24"/>
        </w:rPr>
        <w:t>(</w:t>
      </w:r>
      <w:r w:rsidRPr="00B013CA">
        <w:rPr>
          <w:rFonts w:ascii="黑体" w:eastAsia="黑体" w:hAnsi="宋体" w:hint="eastAsia"/>
          <w:b/>
          <w:sz w:val="24"/>
        </w:rPr>
        <w:t>如为限制商品</w:t>
      </w:r>
      <w:r w:rsidRPr="00B013CA">
        <w:rPr>
          <w:rFonts w:ascii="黑体" w:eastAsia="黑体" w:hAnsi="宋体"/>
          <w:b/>
          <w:sz w:val="24"/>
        </w:rPr>
        <w:t>)</w:t>
      </w:r>
      <w:r w:rsidRPr="00B013CA">
        <w:rPr>
          <w:rFonts w:ascii="黑体" w:eastAsia="黑体" w:hAnsi="宋体" w:hint="eastAsia"/>
          <w:b/>
          <w:sz w:val="24"/>
        </w:rPr>
        <w:t>、出口商近年度的出口贸易记录；出口货物的有关发票和装运单据副本</w:t>
      </w:r>
      <w:r w:rsidRPr="00B013CA">
        <w:rPr>
          <w:rFonts w:ascii="黑体" w:eastAsia="黑体" w:hAnsi="宋体"/>
          <w:b/>
          <w:sz w:val="24"/>
        </w:rPr>
        <w:t>(</w:t>
      </w:r>
      <w:r w:rsidRPr="00B013CA">
        <w:rPr>
          <w:rFonts w:ascii="黑体" w:eastAsia="黑体" w:hAnsi="宋体" w:hint="eastAsia"/>
          <w:b/>
          <w:sz w:val="24"/>
        </w:rPr>
        <w:t>可在办理业务时向国际业务部门提交</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报循环性进口保理额度的，需提供：进出口贸易的合法批件、近期签约文件、进口商近两年对外履约付款情况、我行与申请保理额度的出口保理商之间签订的相互保理协议、国际业务部门的审核意见，申报一次性进口保理授信额度时，还需提供与本次授信相关的信息资料，包括进出口双方签订的贸易合同</w:t>
      </w:r>
      <w:r w:rsidRPr="00B013CA">
        <w:rPr>
          <w:rFonts w:ascii="黑体" w:eastAsia="黑体" w:hAnsi="宋体"/>
          <w:b/>
          <w:sz w:val="24"/>
        </w:rPr>
        <w:t>/</w:t>
      </w:r>
      <w:r w:rsidRPr="00B013CA">
        <w:rPr>
          <w:rFonts w:ascii="黑体" w:eastAsia="黑体" w:hAnsi="宋体" w:hint="eastAsia"/>
          <w:b/>
          <w:sz w:val="24"/>
        </w:rPr>
        <w:t>订单、付款条件、进口商到期履约付款资金的来源等情况等。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H</w:t>
      </w:r>
      <w:r w:rsidRPr="00B013CA">
        <w:rPr>
          <w:rFonts w:ascii="黑体" w:eastAsia="黑体" w:hAnsi="Times New Roman" w:hint="eastAsia"/>
          <w:b/>
        </w:rPr>
        <w:t>．申报同业信贷资产买断业务的，除比照公司类贷款办理外，还应包括下列内容：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金融机构营业许可证。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信贷资产清单，包括原始借款人名称、贷款的金额、期限、利率、担保方式。</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卖出方对原始借款人提供授信的证明文件，包括但不限于借款申请书、借款合同、原始借款凭证等资料以及卖出方决定向原始借款人提供授信的审批文件的复印件，必要时可通过卖出方或直接要求原始借款人提供有关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如原借款合同涉及担保的，还需提供担保人签署的担保文件和权利凭证等，包括但不限于拟转让信贷资产所涉及的借款合同之担保合同复印件、证明该等担保合同已经依法办理登记或备案的文件复印件、担保人移交的权利证书以及证明担保权利已经依法有效设立的其他文件的复印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证明借款合同或担保合同所作任何修订、补充或其他更改的文件的复印件</w:t>
      </w:r>
      <w:r w:rsidRPr="00B013CA">
        <w:rPr>
          <w:rFonts w:ascii="黑体" w:eastAsia="黑体" w:hAnsi="宋体"/>
          <w:b/>
          <w:sz w:val="24"/>
        </w:rPr>
        <w:t>(</w:t>
      </w:r>
      <w:r w:rsidRPr="00B013CA">
        <w:rPr>
          <w:rFonts w:ascii="黑体" w:eastAsia="黑体" w:hAnsi="宋体" w:hint="eastAsia"/>
          <w:b/>
          <w:sz w:val="24"/>
        </w:rPr>
        <w:t>如有</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证明卖出方在借款合同或担保合同项下保险权益的所有文件的复印件</w:t>
      </w:r>
      <w:r w:rsidRPr="00B013CA">
        <w:rPr>
          <w:rFonts w:ascii="黑体" w:eastAsia="黑体" w:hAnsi="宋体"/>
          <w:b/>
          <w:sz w:val="24"/>
        </w:rPr>
        <w:t>(</w:t>
      </w:r>
      <w:r w:rsidRPr="00B013CA">
        <w:rPr>
          <w:rFonts w:ascii="黑体" w:eastAsia="黑体" w:hAnsi="宋体" w:hint="eastAsia"/>
          <w:b/>
          <w:sz w:val="24"/>
        </w:rPr>
        <w:t>如有</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卖出方出售信贷资产的内部授权或批准文件。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我行需要的其他材料。</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申报银团贷款的，申报材料中还应包括信息备忘录、贷款合同初稿、邀请函</w:t>
      </w:r>
      <w:r w:rsidRPr="00B013CA">
        <w:rPr>
          <w:rFonts w:ascii="黑体" w:eastAsia="黑体"/>
          <w:b/>
        </w:rPr>
        <w:t>(</w:t>
      </w:r>
      <w:r w:rsidRPr="00B013CA">
        <w:rPr>
          <w:rFonts w:ascii="黑体" w:eastAsia="黑体" w:hAnsi="Times New Roman" w:hint="eastAsia"/>
          <w:b/>
        </w:rPr>
        <w:t>如我行不是为牵头行或安排行的</w:t>
      </w:r>
      <w:r w:rsidRPr="00B013CA">
        <w:rPr>
          <w:rFonts w:ascii="黑体" w:eastAsia="黑体"/>
          <w:b/>
        </w:rPr>
        <w:t>)</w:t>
      </w:r>
      <w:r w:rsidRPr="00B013CA">
        <w:rPr>
          <w:rFonts w:ascii="黑体" w:eastAsia="黑体" w:hAnsi="Times New Roman" w:hint="eastAsia"/>
          <w:b/>
        </w:rPr>
        <w:t>以及银团贷款的其他材料等。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J</w:t>
      </w:r>
      <w:r w:rsidRPr="00B013CA">
        <w:rPr>
          <w:rFonts w:ascii="黑体" w:eastAsia="黑体" w:hAnsi="Times New Roman" w:hint="eastAsia"/>
          <w:b/>
        </w:rPr>
        <w:t>．向上级审批部门申报行内联合贷款的，除比照公司类贷款办理外，还应包括下列内容：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行内联合贷款邀请函。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参与行内联合贷款意向书。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参与行内联合贷款确认函。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K</w:t>
      </w:r>
      <w:r w:rsidRPr="00B013CA">
        <w:rPr>
          <w:rFonts w:ascii="黑体" w:eastAsia="黑体" w:hAnsi="Times New Roman" w:hint="eastAsia"/>
          <w:b/>
        </w:rPr>
        <w:t>．申报国家开发银行间接银团贷款业务的，除比照公司类贷款办理外，还应包括下列内容：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国开行与借款人已签署的贷款合同和担保合同</w:t>
      </w:r>
      <w:r w:rsidRPr="00B013CA">
        <w:rPr>
          <w:rFonts w:ascii="黑体" w:eastAsia="黑体" w:hAnsi="宋体"/>
          <w:b/>
          <w:sz w:val="24"/>
        </w:rPr>
        <w:t>(</w:t>
      </w:r>
      <w:r w:rsidRPr="00B013CA">
        <w:rPr>
          <w:rFonts w:ascii="黑体" w:eastAsia="黑体" w:hAnsi="宋体" w:hint="eastAsia"/>
          <w:b/>
          <w:sz w:val="24"/>
        </w:rPr>
        <w:t>如有担保</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对借款人基本情况包括最新财务数据的分析。</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项目进展及资金来源和到位情况。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借款人在我行已有授信情况。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总行要求的其他情况和材料。</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L</w:t>
      </w:r>
      <w:r w:rsidRPr="00B013CA">
        <w:rPr>
          <w:rFonts w:ascii="黑体" w:eastAsia="黑体" w:hAnsi="Times New Roman" w:hint="eastAsia"/>
          <w:b/>
        </w:rPr>
        <w:t>．申报国家开发银行联合贷款业务的，除比照公司类贷款办理外，还应包括下列内容：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参加国开行联合贷款的调查报告。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国开行对借款人的信用评级、资产质量等级分类、国开行项目审查报告、国开行与借款人签订的借款合同和</w:t>
      </w:r>
      <w:r w:rsidRPr="00B013CA">
        <w:rPr>
          <w:rFonts w:ascii="黑体" w:eastAsia="黑体" w:hAnsi="宋体"/>
          <w:b/>
          <w:sz w:val="24"/>
        </w:rPr>
        <w:t>/</w:t>
      </w:r>
      <w:r w:rsidRPr="00B013CA">
        <w:rPr>
          <w:rFonts w:ascii="黑体" w:eastAsia="黑体" w:hAnsi="宋体" w:hint="eastAsia"/>
          <w:b/>
          <w:sz w:val="24"/>
        </w:rPr>
        <w:t>或担保合同、国开行对项目还本付息情况、项目目前的建设进度或运营情况的说明等。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总行授信审查部门要求补充的其他情况和材料。</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M</w:t>
      </w:r>
      <w:r w:rsidRPr="00B013CA">
        <w:rPr>
          <w:rFonts w:ascii="黑体" w:eastAsia="黑体" w:hAnsi="Times New Roman" w:hint="eastAsia"/>
          <w:b/>
        </w:rPr>
        <w:t>．申报外国政府转贷款业务的，应提供下列材料：</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第一类项目不须授信部门审查审批，借款人向授信经营部门申请转贷时，应提供以下文件和材料：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项目可行性研究报告和</w:t>
      </w:r>
      <w:r w:rsidRPr="00B013CA">
        <w:rPr>
          <w:rFonts w:ascii="黑体" w:eastAsia="黑体" w:hAnsi="宋体"/>
          <w:b/>
          <w:sz w:val="24"/>
        </w:rPr>
        <w:t>/</w:t>
      </w:r>
      <w:r w:rsidRPr="00B013CA">
        <w:rPr>
          <w:rFonts w:ascii="黑体" w:eastAsia="黑体" w:hAnsi="宋体" w:hint="eastAsia"/>
          <w:b/>
          <w:sz w:val="24"/>
        </w:rPr>
        <w:t>或资金申请报告。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国务院及国务院发展改革部门对项目可行性研究报告或资金申请报告的批准文件。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财政部同意该项目利用外国政府贷款的批复。</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项目具备国家规定的资本金，并已落实国内配套资金及其他配套条件。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中英文商务合同或采购清单。</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授信经营部门要求的其他材料。</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第二类项目中不需由授信部门审查审批的（除中央部门担保的项目外），借款人向授信经营部门申请转贷时，应提供以下文件和材料：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项目可行性研究报告和</w:t>
      </w:r>
      <w:r w:rsidRPr="00B013CA">
        <w:rPr>
          <w:rFonts w:ascii="黑体" w:eastAsia="黑体" w:hAnsi="宋体"/>
          <w:b/>
          <w:sz w:val="24"/>
        </w:rPr>
        <w:t>/</w:t>
      </w:r>
      <w:r w:rsidRPr="00B013CA">
        <w:rPr>
          <w:rFonts w:ascii="黑体" w:eastAsia="黑体" w:hAnsi="宋体" w:hint="eastAsia"/>
          <w:b/>
          <w:sz w:val="24"/>
        </w:rPr>
        <w:t>或资金申请报告。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国务院及国务院发展改革部门对项目可行性研究报告或资金申请报告的批准文件。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财政部同意该项目利用外国政府贷款的批复。</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借款人经年检的营业执照或法人资格证明。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借款人经相关部门审计的近三年的财务报表及当年近期财务报表或说明。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项目具备国家规定的资本金，并已落实国内配套资金及其他配套条件。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省级财政部门按财政部规定的还款保证书格式出具的《还款保证书》。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中英文商务合同或采购清单。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授信经营部门要求的其他材料。</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第三类项目及第二类项目中由中央部门担保的项目须由授信部门审查审批，申报材料比照以上规定和公司类贷款。</w:t>
      </w:r>
    </w:p>
    <w:p w:rsidR="004F4DEE" w:rsidRPr="00B013CA" w:rsidRDefault="004F4DEE" w:rsidP="0074280B">
      <w:pPr>
        <w:pStyle w:val="123"/>
        <w:tabs>
          <w:tab w:val="clear" w:pos="1260"/>
          <w:tab w:val="left" w:pos="420"/>
          <w:tab w:val="num" w:pos="720"/>
        </w:tabs>
        <w:snapToGrid w:val="0"/>
        <w:spacing w:before="156" w:line="360" w:lineRule="auto"/>
        <w:ind w:left="1245" w:firstLine="210"/>
        <w:rPr>
          <w:rFonts w:ascii="黑体" w:eastAsia="黑体"/>
          <w:b/>
          <w:sz w:val="24"/>
          <w:szCs w:val="24"/>
        </w:rPr>
      </w:pPr>
      <w:r w:rsidRPr="00B013CA">
        <w:rPr>
          <w:rFonts w:ascii="黑体" w:eastAsia="黑体"/>
          <w:b/>
          <w:sz w:val="24"/>
          <w:szCs w:val="24"/>
        </w:rPr>
        <w:t>N．内保外贷业务申报材料</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b/>
          <w:sz w:val="24"/>
        </w:rPr>
        <w:t>-</w:t>
      </w:r>
      <w:r w:rsidRPr="00B013CA">
        <w:rPr>
          <w:rFonts w:ascii="黑体" w:eastAsia="黑体" w:hAnsi="宋体" w:hint="eastAsia"/>
          <w:b/>
          <w:sz w:val="24"/>
        </w:rPr>
        <w:t>借款人在境外注册成立的营业执照或相关证明文件。</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b/>
          <w:sz w:val="24"/>
        </w:rPr>
        <w:t>-</w:t>
      </w:r>
      <w:r w:rsidRPr="00B013CA">
        <w:rPr>
          <w:rFonts w:ascii="黑体" w:eastAsia="黑体" w:hAnsi="宋体" w:hint="eastAsia"/>
          <w:b/>
          <w:sz w:val="24"/>
        </w:rPr>
        <w:t>境外拟融资项目的背景材料及相关运营规划材料。</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b/>
          <w:sz w:val="24"/>
        </w:rPr>
        <w:t>-</w:t>
      </w:r>
      <w:r w:rsidRPr="00B013CA">
        <w:rPr>
          <w:rFonts w:ascii="黑体" w:eastAsia="黑体" w:hAnsi="宋体" w:hint="eastAsia"/>
          <w:b/>
          <w:sz w:val="24"/>
        </w:rPr>
        <w:t>境外投资项目或贸易背景的相关证明文件，包括招标邀请书、招投标文件、资质证书及有关管理部门文件等。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招标或投资项目的相关材料。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借款人近期的财务报表。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向贷款人提交的借款申请书。</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b/>
          <w:sz w:val="24"/>
        </w:rPr>
        <w:t>-</w:t>
      </w:r>
      <w:r w:rsidRPr="00B013CA">
        <w:rPr>
          <w:rFonts w:ascii="黑体" w:eastAsia="黑体" w:hAnsi="宋体" w:hint="eastAsia"/>
          <w:b/>
          <w:sz w:val="24"/>
        </w:rPr>
        <w:t>我行要求的其他材料。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申报集团授信的，开户行、协办行向主办行申报，或主办行向上级行申报集团客户综合授信须提交以下资料：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授信对象</w:t>
      </w:r>
      <w:r w:rsidRPr="00B013CA">
        <w:rPr>
          <w:rFonts w:ascii="黑体" w:eastAsia="黑体" w:hAnsi="宋体"/>
          <w:b/>
          <w:sz w:val="24"/>
        </w:rPr>
        <w:t>(</w:t>
      </w:r>
      <w:r w:rsidRPr="00B013CA">
        <w:rPr>
          <w:rFonts w:ascii="黑体" w:eastAsia="黑体" w:hAnsi="宋体" w:hint="eastAsia"/>
          <w:b/>
          <w:sz w:val="24"/>
        </w:rPr>
        <w:t>指可享有授信额度的集团以及纳入集团合并会计报表的母、子公司</w:t>
      </w:r>
      <w:r w:rsidRPr="00B013CA">
        <w:rPr>
          <w:rFonts w:ascii="黑体" w:eastAsia="黑体" w:hAnsi="宋体"/>
          <w:b/>
          <w:sz w:val="24"/>
        </w:rPr>
        <w:t>)</w:t>
      </w:r>
      <w:r w:rsidRPr="00B013CA">
        <w:rPr>
          <w:rFonts w:ascii="黑体" w:eastAsia="黑体" w:hAnsi="宋体" w:hint="eastAsia"/>
          <w:b/>
          <w:sz w:val="24"/>
        </w:rPr>
        <w:t>经年检的企业法人营业执照及能反映相互之间持股比例的证明材料。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经会计师事务所审计的最近两年的财务报表</w:t>
      </w:r>
      <w:r w:rsidRPr="00B013CA">
        <w:rPr>
          <w:rFonts w:ascii="黑体" w:eastAsia="黑体" w:hAnsi="宋体"/>
          <w:b/>
          <w:sz w:val="24"/>
        </w:rPr>
        <w:t>(</w:t>
      </w:r>
      <w:r w:rsidRPr="00B013CA">
        <w:rPr>
          <w:rFonts w:ascii="黑体" w:eastAsia="黑体" w:hAnsi="宋体" w:hint="eastAsia"/>
          <w:b/>
          <w:sz w:val="24"/>
        </w:rPr>
        <w:t>包括集团合并会计报表和纳入集团合并会计报表的母、子公司个别会计报表</w:t>
      </w:r>
      <w:r w:rsidRPr="00B013CA">
        <w:rPr>
          <w:rFonts w:ascii="黑体" w:eastAsia="黑体" w:hAnsi="宋体"/>
          <w:b/>
          <w:sz w:val="24"/>
        </w:rPr>
        <w:t>)</w:t>
      </w:r>
      <w:r w:rsidRPr="00B013CA">
        <w:rPr>
          <w:rFonts w:ascii="黑体" w:eastAsia="黑体" w:hAnsi="宋体" w:hint="eastAsia"/>
          <w:b/>
          <w:sz w:val="24"/>
        </w:rPr>
        <w:t>以及申请授信前一个月的所有拟授信成员单位会计报表。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有关集团的发展战略、经营方针</w:t>
      </w:r>
      <w:r w:rsidRPr="00B013CA">
        <w:rPr>
          <w:rFonts w:ascii="黑体" w:eastAsia="黑体" w:hAnsi="宋体"/>
          <w:b/>
          <w:sz w:val="24"/>
        </w:rPr>
        <w:t>(</w:t>
      </w:r>
      <w:r w:rsidRPr="00B013CA">
        <w:rPr>
          <w:rFonts w:ascii="黑体" w:eastAsia="黑体" w:hAnsi="宋体" w:hint="eastAsia"/>
          <w:b/>
          <w:sz w:val="24"/>
        </w:rPr>
        <w:t>尤其是申请授信当年的经营计划</w:t>
      </w:r>
      <w:r w:rsidRPr="00B013CA">
        <w:rPr>
          <w:rFonts w:ascii="黑体" w:eastAsia="黑体" w:hAnsi="宋体"/>
          <w:b/>
          <w:sz w:val="24"/>
        </w:rPr>
        <w:t>)</w:t>
      </w:r>
      <w:r w:rsidRPr="00B013CA">
        <w:rPr>
          <w:rFonts w:ascii="黑体" w:eastAsia="黑体" w:hAnsi="宋体" w:hint="eastAsia"/>
          <w:b/>
          <w:sz w:val="24"/>
        </w:rPr>
        <w:t>和近期资金筹集和使用计划等方面的资料。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授信审查报告</w:t>
      </w:r>
      <w:r w:rsidRPr="00B013CA">
        <w:rPr>
          <w:rFonts w:ascii="黑体" w:eastAsia="黑体" w:hAnsi="宋体"/>
          <w:b/>
          <w:sz w:val="24"/>
        </w:rPr>
        <w:t>(</w:t>
      </w:r>
      <w:r w:rsidRPr="00B013CA">
        <w:rPr>
          <w:rFonts w:ascii="黑体" w:eastAsia="黑体" w:hAnsi="宋体" w:hint="eastAsia"/>
          <w:b/>
          <w:sz w:val="24"/>
        </w:rPr>
        <w:t>包括各协办行的审查报告</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上级行要求的其他资料。</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申报集团授信同时应执行以下规定：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集团客户信息资料将通过集团客户信息管理系统进行，各行应负责对本行的客户信息进行梳理，理清集团客户内部关联情况，按集团客户标准主动逐一做好相关信息记录，并及时更新充补。总行公司部在分行上报的基础上，借助信息系统组织建立全行的集团客户信息资料，实现全行信息共享。在该系统尚未投入运行之前，总行公司部将根据前期统计、分析资料向全行发布集团客户信息，并采用书面上报形式进行集团客户的认定和发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集团关系认定。各行客户经理、授信审查人员及风险监控人员在受理有关授信客户资料时，如发现拟授信企业与我行已授信客户或其他拟授信客户存在《交通银行信贷政策手册》第二部分第七章“集团和关联客户政策”中“</w:t>
      </w:r>
      <w:r w:rsidRPr="00B013CA">
        <w:rPr>
          <w:rFonts w:ascii="黑体" w:eastAsia="黑体"/>
          <w:b/>
        </w:rPr>
        <w:t>7.1</w:t>
      </w:r>
      <w:r w:rsidRPr="00B013CA">
        <w:rPr>
          <w:rFonts w:ascii="黑体" w:eastAsia="黑体" w:hAnsi="Times New Roman" w:hint="eastAsia"/>
          <w:b/>
        </w:rPr>
        <w:t>集团客户授信”所列举的关系特征时，应根据以下情况进行确认集团关系：</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已确定主办行的，以集团客户认定申请书的形式通知主办行并提供相关材料，材料可视情况包括：企业名称和法人代码、公司章程、主要股东</w:t>
      </w:r>
      <w:r w:rsidRPr="00B013CA">
        <w:rPr>
          <w:rFonts w:ascii="黑体" w:eastAsia="黑体" w:hAnsi="宋体"/>
          <w:b/>
          <w:sz w:val="24"/>
        </w:rPr>
        <w:t>(</w:t>
      </w:r>
      <w:r w:rsidRPr="00B013CA">
        <w:rPr>
          <w:rFonts w:ascii="黑体" w:eastAsia="黑体" w:hAnsi="宋体" w:hint="eastAsia"/>
          <w:b/>
          <w:sz w:val="24"/>
        </w:rPr>
        <w:t>持股比例</w:t>
      </w:r>
      <w:r w:rsidRPr="00B013CA">
        <w:rPr>
          <w:rFonts w:ascii="黑体" w:eastAsia="黑体" w:hAnsi="宋体"/>
          <w:b/>
          <w:sz w:val="24"/>
        </w:rPr>
        <w:t>)</w:t>
      </w:r>
      <w:r w:rsidRPr="00B013CA">
        <w:rPr>
          <w:rFonts w:ascii="黑体" w:eastAsia="黑体" w:hAnsi="宋体" w:hint="eastAsia"/>
          <w:b/>
          <w:sz w:val="24"/>
        </w:rPr>
        <w:t>、董事会成员和高层管理人员名单</w:t>
      </w:r>
      <w:r w:rsidRPr="00B013CA">
        <w:rPr>
          <w:rFonts w:ascii="黑体" w:eastAsia="黑体" w:hAnsi="宋体"/>
          <w:b/>
          <w:sz w:val="24"/>
        </w:rPr>
        <w:t>(</w:t>
      </w:r>
      <w:r w:rsidRPr="00B013CA">
        <w:rPr>
          <w:rFonts w:ascii="黑体" w:eastAsia="黑体" w:hAnsi="宋体" w:hint="eastAsia"/>
          <w:b/>
          <w:sz w:val="24"/>
        </w:rPr>
        <w:t>身份证号码</w:t>
      </w:r>
      <w:r w:rsidRPr="00B013CA">
        <w:rPr>
          <w:rFonts w:ascii="黑体" w:eastAsia="黑体" w:hAnsi="宋体"/>
          <w:b/>
          <w:sz w:val="24"/>
        </w:rPr>
        <w:t>)</w:t>
      </w:r>
      <w:r w:rsidRPr="00B013CA">
        <w:rPr>
          <w:rFonts w:ascii="黑体" w:eastAsia="黑体" w:hAnsi="宋体" w:hint="eastAsia"/>
          <w:b/>
          <w:sz w:val="24"/>
        </w:rPr>
        <w:t>、家族主要成员名单</w:t>
      </w:r>
      <w:r w:rsidRPr="00B013CA">
        <w:rPr>
          <w:rFonts w:ascii="黑体" w:eastAsia="黑体" w:hAnsi="宋体"/>
          <w:b/>
          <w:sz w:val="24"/>
        </w:rPr>
        <w:t>(</w:t>
      </w:r>
      <w:r w:rsidRPr="00B013CA">
        <w:rPr>
          <w:rFonts w:ascii="黑体" w:eastAsia="黑体" w:hAnsi="宋体" w:hint="eastAsia"/>
          <w:b/>
          <w:sz w:val="24"/>
        </w:rPr>
        <w:t>身份证号码</w:t>
      </w:r>
      <w:r w:rsidRPr="00B013CA">
        <w:rPr>
          <w:rFonts w:ascii="黑体" w:eastAsia="黑体" w:hAnsi="宋体"/>
          <w:b/>
          <w:sz w:val="24"/>
        </w:rPr>
        <w:t>)</w:t>
      </w:r>
      <w:r w:rsidRPr="00B013CA">
        <w:rPr>
          <w:rFonts w:ascii="黑体" w:eastAsia="黑体" w:hAnsi="宋体" w:hint="eastAsia"/>
          <w:b/>
          <w:sz w:val="24"/>
        </w:rPr>
        <w:t>、主要销售和原材料供应商名单、其他可证明拟授信企业与其他企业存在关联关系的证明材料、本行初步认定意见等。主办行将认定结果通知有关成员行。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未确定主办行的，以集团客户认定申请书的形式通知总行公司部并提供相关材料，材料要求同上。总行公司部根据认定结果确定主办行，并通知相关成员行。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．集团信息发布。总行公司部或主办行以通知书形式发布集团信息，并及时发布客户经理小组名单。通知书内容包括：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集团概况，包括：集团开户名称及所了解的全部成员、成员间关联关系、已授信集团客户成员信用评级、集团客户核心企业、股东、主要供应商和销售客户等。如为家族企业的，还应披露控制人、家族主要成员名单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现时是否进入集中授信模式等。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授信申报。主办行根据集团客户风险管理的要求，确定实行集中授信模式的，应主动与集团客户总部联系，争取集团公司的配合，同时确定授信申报时间，将材料组织要求、申报截止时间通知有关成员行。按授信要求对集团拟授信的总额度进行授信审查和审批，超过本行授信审批权限的实行逐级报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申报同业信贷资产回购的，除比照公司类贷款办理外，还应包括下列内容：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企业法人营业执照、机构代码证、金融机构营业许可证、法定代表人证明文件。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经中国注册的会计</w:t>
      </w:r>
      <w:r w:rsidRPr="00B013CA">
        <w:rPr>
          <w:rFonts w:ascii="黑体" w:eastAsia="黑体" w:hAnsi="宋体"/>
          <w:b/>
          <w:sz w:val="24"/>
        </w:rPr>
        <w:t>(</w:t>
      </w:r>
      <w:r w:rsidRPr="00B013CA">
        <w:rPr>
          <w:rFonts w:ascii="黑体" w:eastAsia="黑体" w:hAnsi="宋体" w:hint="eastAsia"/>
          <w:b/>
          <w:sz w:val="24"/>
        </w:rPr>
        <w:t>审计</w:t>
      </w:r>
      <w:r w:rsidRPr="00B013CA">
        <w:rPr>
          <w:rFonts w:ascii="黑体" w:eastAsia="黑体" w:hAnsi="宋体"/>
          <w:b/>
          <w:sz w:val="24"/>
        </w:rPr>
        <w:t>)</w:t>
      </w:r>
      <w:r w:rsidRPr="00B013CA">
        <w:rPr>
          <w:rFonts w:ascii="黑体" w:eastAsia="黑体" w:hAnsi="宋体" w:hint="eastAsia"/>
          <w:b/>
          <w:sz w:val="24"/>
        </w:rPr>
        <w:t>事务所审计的最近两年的财务报告及上月的资产负债表、损益表及现金流量表。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回购信贷资产清单，包括原始借款人名称、贷款的金额、期限、利率、抵、质押合同，信贷资产必须是卖出方的正常贷款。如回购信贷资产的原始借款合同属于已设定最高抵押的借款合同，我行应视同其的担保方式为信用方式；如回购信贷资产的原始借款人在我行已有贷款，还应提供我行对其的信用评级及与我行往来的资信状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卖出方关于将严格控制资金用途，不违反国家有关信贷政策，不违反有关金融机构业务范围的规定的声明。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第三方提供担保的相关资料。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贷款人需要的其他材料。</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申报固定资产贷款额度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适用于借款人为专门为被评估项目实施而成立的、仅负责该项目建设、经营和管理的项目公司。</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授信申请书(项目评估版)及其附表；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下级行贷审会记录(适用于下级行向上级行申报授信)；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交通银行授信业务送审表(适用于省直分行向区域、总行授信审批中心申报授信)；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授信客户资料附件，除本手册第三章“授信基本条件和要素”中“</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szCs w:val="24"/>
          </w:rPr>
          <w:t>3.1.2</w:t>
        </w:r>
      </w:smartTag>
      <w:r w:rsidRPr="00B013CA">
        <w:rPr>
          <w:rFonts w:ascii="黑体" w:eastAsia="黑体"/>
          <w:b/>
          <w:sz w:val="24"/>
          <w:szCs w:val="24"/>
        </w:rPr>
        <w:t>授信对象应提供的基本资料”外，还应提供以下资料：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项目建议书；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可行性研究报告；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初步设计、新开工、概算调整等批复文件；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项目建设与生产条件落实的有关批件；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项目环境保护方案的批复文件</w:t>
      </w:r>
      <w:r w:rsidRPr="00B013CA">
        <w:rPr>
          <w:rFonts w:ascii="黑体" w:eastAsia="黑体" w:hAnsi="宋体"/>
          <w:b/>
          <w:sz w:val="24"/>
        </w:rPr>
        <w:t>(</w:t>
      </w:r>
      <w:r w:rsidRPr="00B013CA">
        <w:rPr>
          <w:rFonts w:ascii="黑体" w:eastAsia="黑体" w:hAnsi="宋体" w:hint="eastAsia"/>
          <w:b/>
          <w:sz w:val="24"/>
        </w:rPr>
        <w:t>环境评估报告</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项目资本金落实文件；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项目列入国债项目计划的证明</w:t>
      </w:r>
      <w:r w:rsidRPr="00B013CA">
        <w:rPr>
          <w:rFonts w:ascii="黑体" w:eastAsia="黑体" w:hAnsi="宋体"/>
          <w:b/>
          <w:sz w:val="24"/>
        </w:rPr>
        <w:t>(</w:t>
      </w:r>
      <w:r w:rsidRPr="00B013CA">
        <w:rPr>
          <w:rFonts w:ascii="黑体" w:eastAsia="黑体" w:hAnsi="宋体" w:hint="eastAsia"/>
          <w:b/>
          <w:sz w:val="24"/>
        </w:rPr>
        <w:t>若适用</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项目各投资者出具的分年度资本金安排承诺函</w:t>
      </w:r>
      <w:r w:rsidRPr="00B013CA">
        <w:rPr>
          <w:rFonts w:ascii="黑体" w:eastAsia="黑体" w:hAnsi="宋体"/>
          <w:b/>
          <w:sz w:val="24"/>
        </w:rPr>
        <w:t>(</w:t>
      </w:r>
      <w:r w:rsidRPr="00B013CA">
        <w:rPr>
          <w:rFonts w:ascii="黑体" w:eastAsia="黑体" w:hAnsi="宋体" w:hint="eastAsia"/>
          <w:b/>
          <w:sz w:val="24"/>
        </w:rPr>
        <w:t>若贷款时资本金尚未全部到位</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借款人出具的用综合效益偿还项目贷款的函；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保证人或抵押人出具的担保函或意向性承诺函</w:t>
      </w:r>
      <w:r w:rsidRPr="00B013CA">
        <w:rPr>
          <w:rFonts w:ascii="黑体" w:eastAsia="黑体" w:hAnsi="宋体"/>
          <w:b/>
          <w:sz w:val="24"/>
        </w:rPr>
        <w:t>(</w:t>
      </w:r>
      <w:r w:rsidRPr="00B013CA">
        <w:rPr>
          <w:rFonts w:ascii="黑体" w:eastAsia="黑体" w:hAnsi="宋体" w:hint="eastAsia"/>
          <w:b/>
          <w:sz w:val="24"/>
        </w:rPr>
        <w:t>若适用</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房地产开发商资质证书</w:t>
      </w:r>
      <w:r w:rsidRPr="00B013CA">
        <w:rPr>
          <w:rFonts w:ascii="黑体" w:eastAsia="黑体" w:hAnsi="宋体"/>
          <w:b/>
          <w:sz w:val="24"/>
        </w:rPr>
        <w:t>(</w:t>
      </w:r>
      <w:r w:rsidRPr="00B013CA">
        <w:rPr>
          <w:rFonts w:ascii="黑体" w:eastAsia="黑体" w:hAnsi="宋体" w:hint="eastAsia"/>
          <w:b/>
          <w:sz w:val="24"/>
        </w:rPr>
        <w:t>适用于房地产开发贷款</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土地使用证复印件</w:t>
      </w:r>
      <w:r w:rsidRPr="00B013CA">
        <w:rPr>
          <w:rFonts w:ascii="黑体" w:eastAsia="黑体" w:hAnsi="宋体"/>
          <w:b/>
          <w:sz w:val="24"/>
        </w:rPr>
        <w:t>(</w:t>
      </w:r>
      <w:r w:rsidRPr="00B013CA">
        <w:rPr>
          <w:rFonts w:ascii="黑体" w:eastAsia="黑体" w:hAnsi="宋体" w:hint="eastAsia"/>
          <w:b/>
          <w:sz w:val="24"/>
        </w:rPr>
        <w:t>适用于房地产开发贷款</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建设用地规划许可证复印件</w:t>
      </w:r>
      <w:r w:rsidRPr="00B013CA">
        <w:rPr>
          <w:rFonts w:ascii="黑体" w:eastAsia="黑体" w:hAnsi="宋体"/>
          <w:b/>
          <w:sz w:val="24"/>
        </w:rPr>
        <w:t>(</w:t>
      </w:r>
      <w:r w:rsidRPr="00B013CA">
        <w:rPr>
          <w:rFonts w:ascii="黑体" w:eastAsia="黑体" w:hAnsi="宋体" w:hint="eastAsia"/>
          <w:b/>
          <w:sz w:val="24"/>
        </w:rPr>
        <w:t>适用于房地产开发贷款</w:t>
      </w:r>
      <w:r w:rsidRPr="00B013CA">
        <w:rPr>
          <w:rFonts w:ascii="黑体" w:eastAsia="黑体" w:hAnsi="宋体"/>
          <w:b/>
          <w:sz w:val="24"/>
        </w:rPr>
        <w:t>)</w:t>
      </w:r>
      <w:r w:rsidRPr="00B013CA">
        <w:rPr>
          <w:rFonts w:ascii="黑体" w:eastAsia="黑体" w:hAnsi="宋体" w:hint="eastAsia"/>
          <w:b/>
          <w:sz w:val="24"/>
        </w:rPr>
        <w:t>；</w:t>
      </w:r>
      <w:r w:rsidRPr="00B013CA">
        <w:rPr>
          <w:rFonts w:ascii="黑体" w:eastAsia="黑体" w:hAnsi="宋体"/>
          <w:b/>
          <w:sz w:val="24"/>
        </w:rPr>
        <w:tab/>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建设工程规划许可证复印件</w:t>
      </w:r>
      <w:r w:rsidRPr="00B013CA">
        <w:rPr>
          <w:rFonts w:ascii="黑体" w:eastAsia="黑体" w:hAnsi="宋体"/>
          <w:b/>
          <w:sz w:val="24"/>
        </w:rPr>
        <w:t>(</w:t>
      </w:r>
      <w:r w:rsidRPr="00B013CA">
        <w:rPr>
          <w:rFonts w:ascii="黑体" w:eastAsia="黑体" w:hAnsi="宋体" w:hint="eastAsia"/>
          <w:b/>
          <w:sz w:val="24"/>
        </w:rPr>
        <w:t>适用于房地产开发贷款</w:t>
      </w:r>
      <w:r w:rsidRPr="00B013CA">
        <w:rPr>
          <w:rFonts w:ascii="黑体" w:eastAsia="黑体" w:hAnsi="宋体"/>
          <w:b/>
          <w:sz w:val="24"/>
        </w:rPr>
        <w:t>)</w:t>
      </w:r>
      <w:r w:rsidRPr="00B013CA">
        <w:rPr>
          <w:rFonts w:ascii="黑体" w:eastAsia="黑体" w:hAnsi="宋体" w:hint="eastAsia"/>
          <w:b/>
          <w:sz w:val="24"/>
        </w:rPr>
        <w:t>；</w:t>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建筑工程施工许可证复印件</w:t>
      </w:r>
      <w:r w:rsidRPr="00B013CA">
        <w:rPr>
          <w:rFonts w:ascii="黑体" w:eastAsia="黑体" w:hAnsi="宋体"/>
          <w:b/>
          <w:sz w:val="24"/>
        </w:rPr>
        <w:t>(</w:t>
      </w:r>
      <w:r w:rsidRPr="00B013CA">
        <w:rPr>
          <w:rFonts w:ascii="黑体" w:eastAsia="黑体" w:hAnsi="宋体" w:hint="eastAsia"/>
          <w:b/>
          <w:sz w:val="24"/>
        </w:rPr>
        <w:t>适用于房地产开发贷款</w:t>
      </w:r>
      <w:r w:rsidRPr="00B013CA">
        <w:rPr>
          <w:rFonts w:ascii="黑体" w:eastAsia="黑体" w:hAnsi="宋体"/>
          <w:b/>
          <w:sz w:val="24"/>
        </w:rPr>
        <w:t>)</w:t>
      </w:r>
      <w:r w:rsidRPr="00B013CA">
        <w:rPr>
          <w:rFonts w:ascii="黑体" w:eastAsia="黑体" w:hAnsi="宋体" w:hint="eastAsia"/>
          <w:b/>
          <w:sz w:val="24"/>
        </w:rPr>
        <w:t>；</w:t>
      </w:r>
      <w:r w:rsidRPr="00B013CA">
        <w:rPr>
          <w:rFonts w:ascii="黑体" w:eastAsia="黑体" w:hAnsi="宋体"/>
          <w:b/>
          <w:sz w:val="24"/>
        </w:rPr>
        <w:tab/>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项目评估和授信决策需要的其他文件。</w:t>
      </w:r>
    </w:p>
    <w:p w:rsidR="004F4DEE" w:rsidRPr="00B013CA" w:rsidRDefault="004F4DEE" w:rsidP="0074280B">
      <w:pPr>
        <w:adjustRightInd w:val="0"/>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如申报房地产开发贷款时，建设用地规划许可证、建设工程规划许可证、建筑工程施工许可证尚未取得的，可将取得以上证件列为授信前提条件。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授信担保资料附件，参照本章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szCs w:val="24"/>
          </w:rPr>
          <w:t>2.5.1</w:t>
        </w:r>
      </w:smartTag>
      <w:r w:rsidRPr="00B013CA">
        <w:rPr>
          <w:rFonts w:ascii="黑体" w:eastAsia="黑体"/>
          <w:b/>
          <w:sz w:val="24"/>
          <w:szCs w:val="24"/>
        </w:rPr>
        <w:t>.1(10)。</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申报银票贴现额度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银行承兑汇票贴现额度申报审批书；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授信客户资料附件：企业法人营业执照复印件，企业法人机构代码证复印件，近期财务报表。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申报完全现金保证额度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完全现金保证额度申请书；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授信客户资料附件：企业法人营业执照复印件，企业法人机构代码证复印件，近期财务报表。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2.5.1</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申报复议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适用于上次申报授信被否决或部分同意，授信经营部门在</w:t>
      </w:r>
      <w:r w:rsidRPr="00B013CA">
        <w:rPr>
          <w:rFonts w:ascii="黑体" w:eastAsia="黑体"/>
          <w:b/>
          <w:sz w:val="24"/>
        </w:rPr>
        <w:t>6</w:t>
      </w:r>
      <w:r w:rsidRPr="00B013CA">
        <w:rPr>
          <w:rFonts w:ascii="黑体" w:eastAsia="黑体" w:hint="eastAsia"/>
          <w:b/>
          <w:sz w:val="24"/>
        </w:rPr>
        <w:t>个月之内</w:t>
      </w:r>
      <w:r w:rsidRPr="00B013CA">
        <w:rPr>
          <w:rFonts w:ascii="黑体" w:eastAsia="黑体"/>
          <w:b/>
          <w:sz w:val="24"/>
        </w:rPr>
        <w:t>(</w:t>
      </w:r>
      <w:r w:rsidRPr="00B013CA">
        <w:rPr>
          <w:rFonts w:ascii="黑体" w:eastAsia="黑体" w:hint="eastAsia"/>
          <w:b/>
          <w:sz w:val="24"/>
        </w:rPr>
        <w:t>截止复议申请审查结束日</w:t>
      </w:r>
      <w:r w:rsidRPr="00B013CA">
        <w:rPr>
          <w:rFonts w:ascii="黑体" w:eastAsia="黑体"/>
          <w:b/>
          <w:sz w:val="24"/>
        </w:rPr>
        <w:t>)</w:t>
      </w:r>
      <w:r w:rsidRPr="00B013CA">
        <w:rPr>
          <w:rFonts w:ascii="黑体" w:eastAsia="黑体" w:hint="eastAsia"/>
          <w:b/>
          <w:sz w:val="24"/>
        </w:rPr>
        <w:t>再次提出授信申请且基本维持原授信方案建议的。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申请复议的说明材料；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上次申报全部材料。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17" w:name="_2.5.2__"/>
      <w:bookmarkEnd w:id="11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申报调整授信方案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授信方案调整申请书；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授信对象风险评级表(适用于新增担保人)；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授信业务风险评级表(适用于风险评级变化或新增分类品种)；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信客户资料附件：企业法人营业执照复印件，企业法人机构代码证复印件，近期财务报表；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上次授信申请书和审批通知书。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18" w:name="_2.5.3__"/>
      <w:bookmarkEnd w:id="11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2.5.3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申报展期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授信业务展期申请书；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授信业务风险评级表(适用于展期业务风险评级变化)；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授信客户资料附件：企业法人营业执照复印件，企业法人机构代码证复印件，近期财务报表。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上次审批通知书。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19" w:name="_2.6___1"/>
      <w:bookmarkEnd w:id="119"/>
      <w:r w:rsidRPr="00B013CA">
        <w:rPr>
          <w:rFonts w:ascii="黑体" w:eastAsia="黑体"/>
          <w:bCs w:val="0"/>
          <w:kern w:val="2"/>
          <w:lang w:val="en-GB"/>
        </w:rPr>
        <w:t>2.6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授信调查</w:t>
      </w:r>
      <w:r w:rsidRPr="00B013CA">
        <w:rPr>
          <w:rFonts w:ascii="黑体" w:eastAsia="黑体"/>
          <w:bCs w:val="0"/>
          <w:lang w:val="en-GB"/>
        </w:rPr>
        <w:t>/</w:t>
      </w:r>
      <w:r w:rsidRPr="00B013CA">
        <w:rPr>
          <w:rFonts w:ascii="黑体" w:eastAsia="黑体" w:hAnsi="Times New Roman" w:hint="eastAsia"/>
          <w:bCs w:val="0"/>
        </w:rPr>
        <w:t>申报主体</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授信经营部门的客户经理、经理</w:t>
      </w:r>
      <w:r w:rsidRPr="00B013CA">
        <w:rPr>
          <w:rFonts w:ascii="黑体" w:eastAsia="黑体" w:hAnsi="宋体"/>
          <w:b/>
          <w:sz w:val="24"/>
        </w:rPr>
        <w:t>(</w:t>
      </w:r>
      <w:r w:rsidRPr="00B013CA">
        <w:rPr>
          <w:rFonts w:ascii="黑体" w:eastAsia="黑体" w:hAnsi="宋体" w:hint="eastAsia"/>
          <w:b/>
          <w:sz w:val="24"/>
        </w:rPr>
        <w:t>科长</w:t>
      </w:r>
      <w:r w:rsidRPr="00B013CA">
        <w:rPr>
          <w:rFonts w:ascii="黑体" w:eastAsia="黑体" w:hAnsi="宋体"/>
          <w:b/>
          <w:sz w:val="24"/>
        </w:rPr>
        <w:t>)</w:t>
      </w:r>
      <w:r w:rsidRPr="00B013CA">
        <w:rPr>
          <w:rFonts w:ascii="黑体" w:eastAsia="黑体" w:hAnsi="宋体" w:hint="eastAsia"/>
          <w:b/>
          <w:sz w:val="24"/>
        </w:rPr>
        <w:t>、部门负责人为授信客户初选或受理</w:t>
      </w:r>
      <w:r w:rsidRPr="00B013CA">
        <w:rPr>
          <w:rFonts w:ascii="黑体" w:eastAsia="黑体" w:hAnsi="宋体"/>
          <w:b/>
          <w:sz w:val="24"/>
        </w:rPr>
        <w:t>/</w:t>
      </w:r>
      <w:r w:rsidRPr="00B013CA">
        <w:rPr>
          <w:rFonts w:ascii="黑体" w:eastAsia="黑体" w:hAnsi="宋体" w:hint="eastAsia"/>
          <w:b/>
          <w:sz w:val="24"/>
        </w:rPr>
        <w:t>调查</w:t>
      </w:r>
      <w:r w:rsidRPr="00B013CA">
        <w:rPr>
          <w:rFonts w:ascii="黑体" w:eastAsia="黑体" w:hAnsi="宋体"/>
          <w:b/>
          <w:sz w:val="24"/>
        </w:rPr>
        <w:t>/</w:t>
      </w:r>
      <w:r w:rsidRPr="00B013CA">
        <w:rPr>
          <w:rFonts w:ascii="黑体" w:eastAsia="黑体" w:hAnsi="宋体" w:hint="eastAsia"/>
          <w:b/>
          <w:sz w:val="24"/>
        </w:rPr>
        <w:t>申报的主体，其承担的相应职责、权限等如下：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授信经营部门客户经理是授信调查的第一责任人，对被调查客户情况及印鉴、签字等相关要素的真实性和申报资料的合法性、有效性、完整性负责，参与调查人员应负参与调查过程中的相应责任。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授信经营部门客户经理对在授信调查基础上所撰写的授信分析报告相关部分的真实性、完整性、风险披露的充分性负责，签署同意意见的部门负责人负核实责任。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客户经理应受理客户申请并进行初选、对拟授信客户进行调查，按要求撰写“授信分析报告”，对客户情况及风险进行真实、全面的披露。</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授信经营部门负责人应对客户经理提出的申报材料进行审查，提出需要补充、重新调查的要求，提出授信经营部门的结论性意见。</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2.6.2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权限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任何个人或部门不得干扰他人独立行使职权。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客户经理拥有授信业务的受理、初选和调查权，如实反映调查的实际情况，根据经验独立进行判断，提出初步授信方案(包括风险评级的建议)或提出否决建议。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经理(科长)或其他参与调查人拥有对授信业务的参与调查权、建议权、核实权。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授信经营部门负责人拥有对授信业务的参与调查权、核实权，授信经营部门的授信方案决定权及否决权。</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20" w:name="_2.7__"/>
      <w:bookmarkEnd w:id="120"/>
      <w:r w:rsidRPr="00B013CA">
        <w:rPr>
          <w:rFonts w:ascii="黑体" w:eastAsia="黑体"/>
          <w:bCs w:val="0"/>
          <w:kern w:val="2"/>
          <w:lang w:val="en-GB"/>
        </w:rPr>
        <w:t>2.7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附件：交通银行信贷业务申请提交材料清单</w:t>
      </w:r>
    </w:p>
    <w:tbl>
      <w:tblPr>
        <w:tblW w:w="8140" w:type="dxa"/>
        <w:tblInd w:w="900" w:type="dxa"/>
        <w:tblLook w:val="0000" w:firstRow="0" w:lastRow="0" w:firstColumn="0" w:lastColumn="0" w:noHBand="0" w:noVBand="0"/>
      </w:tblPr>
      <w:tblGrid>
        <w:gridCol w:w="877"/>
        <w:gridCol w:w="879"/>
        <w:gridCol w:w="5823"/>
        <w:gridCol w:w="877"/>
        <w:gridCol w:w="877"/>
      </w:tblGrid>
      <w:tr w:rsidR="004F4DEE" w:rsidRPr="00B013CA">
        <w:trPr>
          <w:trHeight w:val="285"/>
        </w:trPr>
        <w:tc>
          <w:tcPr>
            <w:tcW w:w="8140" w:type="dxa"/>
            <w:gridSpan w:val="5"/>
            <w:tcBorders>
              <w:top w:val="single" w:sz="8" w:space="0" w:color="auto"/>
              <w:left w:val="single" w:sz="8" w:space="0" w:color="auto"/>
              <w:bottom w:val="single" w:sz="4" w:space="0" w:color="auto"/>
              <w:right w:val="single" w:sz="8" w:space="0" w:color="000000"/>
            </w:tcBorders>
            <w:vAlign w:val="center"/>
          </w:tcPr>
          <w:p w:rsidR="004F4DEE" w:rsidRPr="00B013CA" w:rsidRDefault="004F4DEE" w:rsidP="0074280B">
            <w:pPr>
              <w:kinsoku w:val="0"/>
              <w:spacing w:line="360" w:lineRule="auto"/>
              <w:ind w:firstLine="562"/>
              <w:jc w:val="center"/>
              <w:rPr>
                <w:rFonts w:ascii="黑体" w:eastAsia="黑体" w:hAnsi="宋体" w:cs="宋体"/>
                <w:b/>
                <w:sz w:val="24"/>
              </w:rPr>
            </w:pPr>
            <w:r w:rsidRPr="00B013CA">
              <w:rPr>
                <w:rFonts w:ascii="黑体" w:eastAsia="黑体" w:hAnsi="宋体"/>
                <w:b/>
                <w:sz w:val="24"/>
              </w:rPr>
              <w:br w:type="page"/>
            </w:r>
            <w:r w:rsidRPr="00B013CA">
              <w:rPr>
                <w:rFonts w:ascii="黑体" w:eastAsia="黑体" w:hAnsi="宋体" w:cs="宋体" w:hint="eastAsia"/>
                <w:b/>
                <w:sz w:val="24"/>
              </w:rPr>
              <w:t>交通银行信贷业务申请提交材料清单</w:t>
            </w:r>
          </w:p>
        </w:tc>
      </w:tr>
      <w:tr w:rsidR="004F4DEE" w:rsidRPr="00B013CA">
        <w:trPr>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301"/>
              <w:jc w:val="center"/>
              <w:rPr>
                <w:rFonts w:ascii="黑体" w:eastAsia="黑体" w:hAnsi="宋体" w:cs="宋体"/>
                <w:b/>
                <w:sz w:val="24"/>
              </w:rPr>
            </w:pPr>
            <w:r w:rsidRPr="00B013CA">
              <w:rPr>
                <w:rFonts w:ascii="黑体" w:eastAsia="黑体" w:hAnsi="宋体" w:cs="宋体" w:hint="eastAsia"/>
                <w:b/>
                <w:sz w:val="24"/>
              </w:rPr>
              <w:t>序号</w:t>
            </w:r>
          </w:p>
        </w:tc>
        <w:tc>
          <w:tcPr>
            <w:tcW w:w="427"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jc w:val="center"/>
              <w:rPr>
                <w:rFonts w:ascii="黑体" w:eastAsia="黑体" w:hAnsi="宋体" w:cs="宋体"/>
                <w:b/>
                <w:sz w:val="24"/>
              </w:rPr>
            </w:pPr>
            <w:r w:rsidRPr="00B013CA">
              <w:rPr>
                <w:rFonts w:ascii="黑体" w:eastAsia="黑体" w:hAnsi="宋体" w:cs="宋体" w:hint="eastAsia"/>
                <w:b/>
                <w:sz w:val="24"/>
              </w:rPr>
              <w:t> </w:t>
            </w: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材料清单目录</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301"/>
              <w:jc w:val="center"/>
              <w:rPr>
                <w:rFonts w:ascii="黑体" w:eastAsia="黑体" w:hAnsi="宋体" w:cs="宋体"/>
                <w:b/>
                <w:sz w:val="24"/>
              </w:rPr>
            </w:pPr>
            <w:r w:rsidRPr="00B013CA">
              <w:rPr>
                <w:rFonts w:ascii="黑体" w:eastAsia="黑体" w:hAnsi="宋体" w:cs="宋体" w:hint="eastAsia"/>
                <w:b/>
                <w:sz w:val="24"/>
              </w:rPr>
              <w:t>是否需要</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301"/>
              <w:jc w:val="center"/>
              <w:rPr>
                <w:rFonts w:ascii="黑体" w:eastAsia="黑体" w:hAnsi="宋体" w:cs="宋体"/>
                <w:b/>
                <w:sz w:val="24"/>
              </w:rPr>
            </w:pPr>
            <w:r w:rsidRPr="00B013CA">
              <w:rPr>
                <w:rFonts w:ascii="黑体" w:eastAsia="黑体" w:hAnsi="宋体" w:cs="宋体" w:hint="eastAsia"/>
                <w:b/>
                <w:sz w:val="24"/>
              </w:rPr>
              <w:t>是否已提交</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427" w:type="dxa"/>
            <w:vMerge w:val="restart"/>
            <w:tcBorders>
              <w:top w:val="nil"/>
              <w:left w:val="single" w:sz="4"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客户资料</w:t>
            </w: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营业执照</w:t>
            </w:r>
            <w:r w:rsidRPr="00B013CA">
              <w:rPr>
                <w:rFonts w:ascii="黑体" w:eastAsia="黑体" w:hAnsi="宋体" w:cs="宋体"/>
                <w:b/>
                <w:sz w:val="24"/>
              </w:rPr>
              <w:t>(</w:t>
            </w:r>
            <w:r w:rsidRPr="00B013CA">
              <w:rPr>
                <w:rFonts w:ascii="黑体" w:eastAsia="黑体" w:hAnsi="宋体" w:cs="宋体" w:hint="eastAsia"/>
                <w:b/>
                <w:sz w:val="24"/>
              </w:rPr>
              <w:t>副本及影印件</w:t>
            </w:r>
            <w:r w:rsidRPr="00B013CA">
              <w:rPr>
                <w:rFonts w:ascii="黑体" w:eastAsia="黑体" w:hAnsi="宋体" w:cs="宋体"/>
                <w:b/>
                <w:sz w:val="24"/>
              </w:rPr>
              <w:t>)</w:t>
            </w:r>
            <w:r w:rsidRPr="00B013CA">
              <w:rPr>
                <w:rFonts w:ascii="黑体" w:eastAsia="黑体" w:hAnsi="宋体" w:cs="宋体" w:hint="eastAsia"/>
                <w:b/>
                <w:sz w:val="24"/>
              </w:rPr>
              <w:t>和年检证明</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组织机构代码证书</w:t>
            </w:r>
            <w:r w:rsidRPr="00B013CA">
              <w:rPr>
                <w:rFonts w:ascii="黑体" w:eastAsia="黑体" w:hAnsi="宋体" w:cs="宋体"/>
                <w:b/>
                <w:sz w:val="24"/>
              </w:rPr>
              <w:t>(</w:t>
            </w:r>
            <w:r w:rsidRPr="00B013CA">
              <w:rPr>
                <w:rFonts w:ascii="黑体" w:eastAsia="黑体" w:hAnsi="宋体" w:cs="宋体" w:hint="eastAsia"/>
                <w:b/>
                <w:sz w:val="24"/>
              </w:rPr>
              <w:t>副本及影印件</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贷款卡</w:t>
            </w:r>
            <w:r w:rsidRPr="00B013CA">
              <w:rPr>
                <w:rFonts w:ascii="黑体" w:eastAsia="黑体" w:hAnsi="宋体" w:cs="宋体"/>
                <w:b/>
                <w:sz w:val="24"/>
              </w:rPr>
              <w:t>(</w:t>
            </w:r>
            <w:r w:rsidRPr="00B013CA">
              <w:rPr>
                <w:rFonts w:ascii="黑体" w:eastAsia="黑体" w:hAnsi="宋体" w:cs="宋体" w:hint="eastAsia"/>
                <w:b/>
                <w:sz w:val="24"/>
              </w:rPr>
              <w:t>号</w:t>
            </w:r>
            <w:r w:rsidRPr="00B013CA">
              <w:rPr>
                <w:rFonts w:ascii="黑体" w:eastAsia="黑体" w:hAnsi="宋体" w:cs="宋体"/>
                <w:b/>
                <w:sz w:val="24"/>
              </w:rPr>
              <w:t>)(</w:t>
            </w:r>
            <w:r w:rsidRPr="00B013CA">
              <w:rPr>
                <w:rFonts w:ascii="黑体" w:eastAsia="黑体" w:hAnsi="宋体" w:cs="宋体" w:hint="eastAsia"/>
                <w:b/>
                <w:sz w:val="24"/>
              </w:rPr>
              <w:t>原件及影印件</w:t>
            </w:r>
            <w:r w:rsidRPr="00B013CA">
              <w:rPr>
                <w:rFonts w:ascii="黑体" w:eastAsia="黑体" w:hAnsi="宋体" w:cs="宋体"/>
                <w:b/>
                <w:sz w:val="24"/>
              </w:rPr>
              <w:t>)</w:t>
            </w:r>
            <w:r w:rsidRPr="00B013CA">
              <w:rPr>
                <w:rFonts w:ascii="黑体" w:eastAsia="黑体" w:hAnsi="宋体" w:cs="宋体" w:hint="eastAsia"/>
                <w:b/>
                <w:sz w:val="24"/>
              </w:rPr>
              <w:t>及查询结果</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法定代表人身份证明及其必要的个人信息</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76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近三年及近期会计</w:t>
            </w:r>
            <w:r w:rsidRPr="00B013CA">
              <w:rPr>
                <w:rFonts w:ascii="黑体" w:eastAsia="黑体" w:hAnsi="宋体" w:cs="宋体"/>
                <w:b/>
                <w:sz w:val="24"/>
              </w:rPr>
              <w:t>(</w:t>
            </w:r>
            <w:r w:rsidRPr="00B013CA">
              <w:rPr>
                <w:rFonts w:ascii="黑体" w:eastAsia="黑体" w:hAnsi="宋体" w:cs="宋体" w:hint="eastAsia"/>
                <w:b/>
                <w:sz w:val="24"/>
              </w:rPr>
              <w:t>审计</w:t>
            </w:r>
            <w:r w:rsidRPr="00B013CA">
              <w:rPr>
                <w:rFonts w:ascii="黑体" w:eastAsia="黑体" w:hAnsi="宋体" w:cs="宋体"/>
                <w:b/>
                <w:sz w:val="24"/>
              </w:rPr>
              <w:t>)</w:t>
            </w:r>
            <w:r w:rsidRPr="00B013CA">
              <w:rPr>
                <w:rFonts w:ascii="黑体" w:eastAsia="黑体" w:hAnsi="宋体" w:cs="宋体" w:hint="eastAsia"/>
                <w:b/>
                <w:sz w:val="24"/>
              </w:rPr>
              <w:t>师事务所审计报告和财务报表</w:t>
            </w:r>
            <w:r w:rsidRPr="00B013CA">
              <w:rPr>
                <w:rFonts w:ascii="黑体" w:eastAsia="黑体" w:hAnsi="宋体" w:cs="宋体"/>
                <w:b/>
                <w:sz w:val="24"/>
              </w:rPr>
              <w:t>(</w:t>
            </w:r>
            <w:r w:rsidRPr="00B013CA">
              <w:rPr>
                <w:rFonts w:ascii="黑体" w:eastAsia="黑体" w:hAnsi="宋体" w:cs="宋体" w:hint="eastAsia"/>
                <w:b/>
                <w:sz w:val="24"/>
              </w:rPr>
              <w:t>如为集团性企业，且客户为集团本部或集团核心企业，应同时提供集团合并报表和集团年报</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本年度及最近月份存借款及对外担保情况</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510"/>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税务部门年检合格的税务登记证明和近两年税务部门纳税证明资料复印件</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合同或章程</w:t>
            </w:r>
            <w:r w:rsidRPr="00B013CA">
              <w:rPr>
                <w:rFonts w:ascii="黑体" w:eastAsia="黑体" w:hAnsi="宋体" w:cs="宋体"/>
                <w:b/>
                <w:sz w:val="24"/>
              </w:rPr>
              <w:t>(</w:t>
            </w:r>
            <w:r w:rsidRPr="00B013CA">
              <w:rPr>
                <w:rFonts w:ascii="黑体" w:eastAsia="黑体" w:hAnsi="宋体" w:cs="宋体" w:hint="eastAsia"/>
                <w:b/>
                <w:sz w:val="24"/>
              </w:rPr>
              <w:t>原件及影印件</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董事会成员和主要负责人、财务负责人名单和签字样本等。</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76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董事会或发包人同意申请授信业务的决议、文件或具有同等法律效力的文件或证明</w:t>
            </w:r>
            <w:r w:rsidRPr="00B013CA">
              <w:rPr>
                <w:rFonts w:ascii="黑体" w:eastAsia="黑体" w:hAnsi="宋体" w:cs="宋体"/>
                <w:b/>
                <w:sz w:val="24"/>
              </w:rPr>
              <w:t>(</w:t>
            </w:r>
            <w:r w:rsidRPr="00B013CA">
              <w:rPr>
                <w:rFonts w:ascii="黑体" w:eastAsia="黑体" w:hAnsi="宋体" w:cs="宋体" w:hint="eastAsia"/>
                <w:b/>
                <w:sz w:val="24"/>
              </w:rPr>
              <w:t>若为有限责任客户、股份有限客户、合资合作客户或承包经营客户</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股东大会关于利润分配的决议</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现金流量预测及营运计划</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510"/>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客户法定代表人授权委托书</w:t>
            </w:r>
            <w:r w:rsidRPr="00B013CA">
              <w:rPr>
                <w:rFonts w:ascii="黑体" w:eastAsia="黑体" w:hAnsi="宋体" w:cs="宋体"/>
                <w:b/>
                <w:sz w:val="24"/>
              </w:rPr>
              <w:t>(</w:t>
            </w:r>
            <w:r w:rsidRPr="00B013CA">
              <w:rPr>
                <w:rFonts w:ascii="黑体" w:eastAsia="黑体" w:hAnsi="宋体" w:cs="宋体" w:hint="eastAsia"/>
                <w:b/>
                <w:sz w:val="24"/>
              </w:rPr>
              <w:t>原件</w:t>
            </w:r>
            <w:r w:rsidRPr="00B013CA">
              <w:rPr>
                <w:rFonts w:ascii="黑体" w:eastAsia="黑体" w:hAnsi="宋体" w:cs="宋体"/>
                <w:b/>
                <w:sz w:val="24"/>
              </w:rPr>
              <w:t>)(</w:t>
            </w:r>
            <w:r w:rsidRPr="00B013CA">
              <w:rPr>
                <w:rFonts w:ascii="黑体" w:eastAsia="黑体" w:hAnsi="宋体" w:cs="宋体" w:hint="eastAsia"/>
                <w:b/>
                <w:sz w:val="24"/>
              </w:rPr>
              <w:t>如授信业务由授权委托人办理</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其他资料客户资料</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427" w:type="dxa"/>
            <w:vMerge w:val="restart"/>
            <w:tcBorders>
              <w:top w:val="nil"/>
              <w:left w:val="single" w:sz="4"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担保资料</w:t>
            </w: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保证方式</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企业法人营业执照复印件</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企业税务登记证复印件</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组织机构代码证复印件</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贷款卡复印件及贷款卡查询结果</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企业章程</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法人代表身份证明书</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担保事项授权书</w:t>
            </w:r>
            <w:r w:rsidRPr="00B013CA">
              <w:rPr>
                <w:rFonts w:ascii="黑体" w:eastAsia="黑体" w:hAnsi="宋体" w:cs="宋体"/>
                <w:b/>
                <w:sz w:val="24"/>
              </w:rPr>
              <w:t>(</w:t>
            </w:r>
            <w:r w:rsidRPr="00B013CA">
              <w:rPr>
                <w:rFonts w:ascii="黑体" w:eastAsia="黑体" w:hAnsi="宋体" w:cs="宋体" w:hint="eastAsia"/>
                <w:b/>
                <w:sz w:val="24"/>
              </w:rPr>
              <w:t>可在使用额度时提供</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76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近期财务报表和经审计的近三年年报</w:t>
            </w:r>
            <w:r w:rsidRPr="00B013CA">
              <w:rPr>
                <w:rFonts w:ascii="黑体" w:eastAsia="黑体" w:hAnsi="宋体" w:cs="宋体"/>
                <w:b/>
                <w:sz w:val="24"/>
              </w:rPr>
              <w:t>(</w:t>
            </w:r>
            <w:r w:rsidRPr="00B013CA">
              <w:rPr>
                <w:rFonts w:ascii="黑体" w:eastAsia="黑体" w:hAnsi="宋体" w:cs="宋体" w:hint="eastAsia"/>
                <w:b/>
                <w:sz w:val="24"/>
              </w:rPr>
              <w:t>如为集团性企业，且客户为集团本部或集团核心企业，应同时提供集团合并报表和集团年报</w:t>
            </w:r>
            <w:r w:rsidRPr="00B013CA">
              <w:rPr>
                <w:rFonts w:ascii="黑体" w:eastAsia="黑体" w:hAnsi="宋体" w:cs="宋体"/>
                <w:b/>
                <w:sz w:val="24"/>
              </w:rPr>
              <w:t>)</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其他资料：</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抵押方式</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抵押物清单</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抵押物权属证明</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抵押物价值评估书</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其他资料：</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质押方式</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质押物清单</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质押物权属证明</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质押物价值评估书</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其他资料：</w:t>
            </w:r>
          </w:p>
        </w:tc>
        <w:tc>
          <w:tcPr>
            <w:tcW w:w="646" w:type="dxa"/>
            <w:tcBorders>
              <w:top w:val="nil"/>
              <w:left w:val="nil"/>
              <w:bottom w:val="single" w:sz="4" w:space="0" w:color="auto"/>
              <w:right w:val="single" w:sz="4"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4" w:space="0" w:color="auto"/>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427" w:type="dxa"/>
            <w:vMerge w:val="restart"/>
            <w:tcBorders>
              <w:top w:val="nil"/>
              <w:left w:val="single" w:sz="4" w:space="0" w:color="auto"/>
              <w:bottom w:val="single" w:sz="8" w:space="0" w:color="000000"/>
              <w:right w:val="single" w:sz="4" w:space="0" w:color="auto"/>
            </w:tcBorders>
            <w:vAlign w:val="center"/>
          </w:tcPr>
          <w:p w:rsidR="004F4DEE" w:rsidRPr="00B013CA" w:rsidRDefault="004F4DEE" w:rsidP="0074280B">
            <w:pPr>
              <w:kinsoku w:val="0"/>
              <w:spacing w:line="360" w:lineRule="auto"/>
              <w:ind w:firstLine="422"/>
              <w:rPr>
                <w:rFonts w:ascii="黑体" w:eastAsia="黑体" w:hAnsi="宋体" w:cs="宋体"/>
                <w:b/>
                <w:sz w:val="24"/>
              </w:rPr>
            </w:pPr>
            <w:r w:rsidRPr="00B013CA">
              <w:rPr>
                <w:rFonts w:ascii="黑体" w:eastAsia="黑体" w:hAnsi="宋体" w:cs="宋体" w:hint="eastAsia"/>
                <w:b/>
                <w:sz w:val="24"/>
              </w:rPr>
              <w:t>授信业务资料</w:t>
            </w: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根据客户申请的授信业务品种，由客户经理填列</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本手册（世行项目流程）授信申请书全套资料</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交通银行授信业务送审表</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尽职确认书</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授信分析报告（书面与电子文档）</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项目评估报告及可行性研究报告</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集团关系授信信息确认单</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固定资产贷款项目有权审批部门的正式批准文件（或复印件）</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原审批通知书</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285"/>
        </w:trPr>
        <w:tc>
          <w:tcPr>
            <w:tcW w:w="468" w:type="dxa"/>
            <w:tcBorders>
              <w:top w:val="nil"/>
              <w:left w:val="single" w:sz="8" w:space="0" w:color="auto"/>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4"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4"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r w:rsidR="004F4DEE" w:rsidRPr="00B013CA">
        <w:trPr>
          <w:cantSplit/>
          <w:trHeight w:val="300"/>
        </w:trPr>
        <w:tc>
          <w:tcPr>
            <w:tcW w:w="468" w:type="dxa"/>
            <w:tcBorders>
              <w:top w:val="nil"/>
              <w:left w:val="single" w:sz="8" w:space="0" w:color="auto"/>
              <w:bottom w:val="single" w:sz="8"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0" w:type="auto"/>
            <w:vMerge/>
            <w:tcBorders>
              <w:top w:val="nil"/>
              <w:left w:val="single" w:sz="4" w:space="0" w:color="auto"/>
              <w:bottom w:val="single" w:sz="8" w:space="0" w:color="000000"/>
              <w:right w:val="single" w:sz="4" w:space="0" w:color="auto"/>
            </w:tcBorders>
            <w:vAlign w:val="center"/>
          </w:tcPr>
          <w:p w:rsidR="004F4DEE" w:rsidRPr="00B013CA" w:rsidRDefault="004F4DEE" w:rsidP="0074280B">
            <w:pPr>
              <w:spacing w:line="360" w:lineRule="auto"/>
              <w:ind w:firstLine="482"/>
              <w:rPr>
                <w:rFonts w:ascii="黑体" w:eastAsia="黑体" w:hAnsi="宋体" w:cs="宋体"/>
                <w:b/>
                <w:sz w:val="24"/>
              </w:rPr>
            </w:pPr>
          </w:p>
        </w:tc>
        <w:tc>
          <w:tcPr>
            <w:tcW w:w="5823" w:type="dxa"/>
            <w:tcBorders>
              <w:top w:val="nil"/>
              <w:left w:val="nil"/>
              <w:bottom w:val="single" w:sz="8" w:space="0" w:color="auto"/>
              <w:right w:val="single" w:sz="4" w:space="0" w:color="auto"/>
            </w:tcBorders>
            <w:noWrap/>
            <w:vAlign w:val="center"/>
          </w:tcPr>
          <w:p w:rsidR="004F4DEE" w:rsidRPr="00B013CA" w:rsidRDefault="004F4DEE" w:rsidP="0074280B">
            <w:pPr>
              <w:kinsoku w:val="0"/>
              <w:spacing w:line="360" w:lineRule="auto"/>
              <w:ind w:firstLine="420"/>
              <w:rPr>
                <w:rFonts w:ascii="黑体" w:eastAsia="黑体" w:hAnsi="宋体" w:cs="宋体"/>
                <w:b/>
                <w:sz w:val="24"/>
              </w:rPr>
            </w:pPr>
            <w:r w:rsidRPr="00B013CA">
              <w:rPr>
                <w:rFonts w:ascii="黑体" w:eastAsia="黑体" w:hAnsi="宋体" w:cs="宋体" w:hint="eastAsia"/>
                <w:b/>
                <w:sz w:val="24"/>
              </w:rPr>
              <w:t xml:space="preserve">　</w:t>
            </w:r>
          </w:p>
        </w:tc>
        <w:tc>
          <w:tcPr>
            <w:tcW w:w="646" w:type="dxa"/>
            <w:tcBorders>
              <w:top w:val="nil"/>
              <w:left w:val="nil"/>
              <w:bottom w:val="single" w:sz="8" w:space="0" w:color="auto"/>
              <w:right w:val="single" w:sz="4"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c>
          <w:tcPr>
            <w:tcW w:w="776" w:type="dxa"/>
            <w:tcBorders>
              <w:top w:val="nil"/>
              <w:left w:val="nil"/>
              <w:bottom w:val="single" w:sz="8" w:space="0" w:color="auto"/>
              <w:right w:val="single" w:sz="8" w:space="0" w:color="auto"/>
            </w:tcBorders>
            <w:noWrap/>
            <w:vAlign w:val="center"/>
          </w:tcPr>
          <w:p w:rsidR="004F4DEE" w:rsidRPr="00B013CA" w:rsidRDefault="004F4DEE" w:rsidP="0074280B">
            <w:pPr>
              <w:kinsoku w:val="0"/>
              <w:spacing w:line="360" w:lineRule="auto"/>
              <w:ind w:firstLine="420"/>
              <w:jc w:val="center"/>
              <w:rPr>
                <w:rFonts w:ascii="黑体" w:eastAsia="黑体" w:hAnsi="宋体" w:cs="宋体"/>
                <w:b/>
                <w:sz w:val="24"/>
              </w:rPr>
            </w:pPr>
            <w:r w:rsidRPr="00B013CA">
              <w:rPr>
                <w:rFonts w:ascii="黑体" w:eastAsia="黑体" w:hAnsi="宋体" w:cs="宋体" w:hint="eastAsia"/>
                <w:b/>
                <w:sz w:val="24"/>
              </w:rPr>
              <w:t> </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bCs w:val="0"/>
          <w:sz w:val="24"/>
          <w:szCs w:val="24"/>
        </w:rPr>
      </w:pPr>
      <w:bookmarkStart w:id="121" w:name="_3___2"/>
      <w:bookmarkEnd w:id="121"/>
      <w:r w:rsidRPr="00B013CA">
        <w:rPr>
          <w:rFonts w:ascii="黑体" w:eastAsia="黑体"/>
          <w:bCs w:val="0"/>
          <w:sz w:val="24"/>
          <w:szCs w:val="24"/>
        </w:rPr>
        <w:t>3</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授信分析</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before="156" w:line="360" w:lineRule="auto"/>
              <w:ind w:left="850" w:firstLineChars="882" w:firstLine="2125"/>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授信分析应保持客观性，突出关键风险点和相关化解措施，作出的结论应有充足的证据。</w:t>
            </w:r>
          </w:p>
          <w:p w:rsidR="004F4DEE" w:rsidRPr="00B013CA" w:rsidRDefault="004F4DEE" w:rsidP="0074280B">
            <w:pPr>
              <w:spacing w:line="360" w:lineRule="auto"/>
              <w:ind w:firstLine="420"/>
              <w:rPr>
                <w:rFonts w:ascii="黑体" w:eastAsia="黑体"/>
                <w:b/>
                <w:sz w:val="24"/>
              </w:rPr>
            </w:pPr>
            <w:r w:rsidRPr="00B013CA">
              <w:rPr>
                <w:rFonts w:ascii="黑体" w:eastAsia="黑体" w:hint="eastAsia"/>
                <w:b/>
                <w:sz w:val="24"/>
              </w:rPr>
              <w:t>对授信客户，应做到“熟知你的客户”并“熟知你客户的业务”；对不了解的行业和客户，不得轻易贷款；在根据有关规定和工具等进行调查分析的同时，还须运用常识、经验和良好的判断力进行专业判断，以保证对做出的决定感到确有把握。</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int="eastAsia"/>
                <w:b/>
                <w:sz w:val="24"/>
              </w:rPr>
              <w:t>充分理解财务分析工具和项目评估工具的有关表格中各项目之间的勾稽关系，是正确使用财务分析工具和项目评估工具的前提；工具中的需手工填入的预测数据，应有充分的预测依据并在分析报告中说明。</w:t>
            </w:r>
          </w:p>
        </w:tc>
      </w:tr>
    </w:tbl>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b/>
          <w:sz w:val="24"/>
        </w:rPr>
        <w:t> </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22" w:name="_3.1___1"/>
      <w:bookmarkEnd w:id="122"/>
      <w:r w:rsidRPr="00B013CA">
        <w:rPr>
          <w:rFonts w:ascii="黑体" w:eastAsia="黑体"/>
          <w:bCs w:val="0"/>
          <w:kern w:val="2"/>
          <w:lang w:val="en-GB"/>
        </w:rPr>
        <w:t>3.1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根据不同授信品种的特点，在受理客户申请和调查的基础上，对授信业务进行分析评价，重点关注可能影响授信安全的因素，有效识别各类风险。</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23" w:name="_3.2___1"/>
      <w:bookmarkEnd w:id="123"/>
      <w:r w:rsidRPr="00B013CA">
        <w:rPr>
          <w:rFonts w:ascii="黑体" w:eastAsia="黑体"/>
          <w:bCs w:val="0"/>
          <w:kern w:val="2"/>
          <w:lang w:val="en-GB"/>
        </w:rPr>
        <w:t>3.2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适用范围及基本要求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本章特指“正常类授信客户”</w:t>
      </w:r>
      <w:r w:rsidRPr="00B013CA">
        <w:rPr>
          <w:rFonts w:ascii="黑体" w:eastAsia="黑体"/>
          <w:b/>
          <w:sz w:val="24"/>
        </w:rPr>
        <w:t xml:space="preserve"> </w:t>
      </w:r>
      <w:r w:rsidRPr="00B013CA">
        <w:rPr>
          <w:rFonts w:ascii="黑体" w:eastAsia="黑体" w:hint="eastAsia"/>
          <w:b/>
          <w:sz w:val="24"/>
        </w:rPr>
        <w:t>各类授信业务的分析，阐述了背景情况、行业风险、经营、管理风险、财务风险、借款原因、还款能力、担保情况、授信方案设计等几个方面的授信分析要点。实际分析时，可根据授信客户和授信业务的具体情况决定分析的详略程度和分析重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是授信调查分析的第一责任人，应作基础和全面、审慎的分析，并将分析的内容和结果在分析报告中充分表达，内容应真实、简洁、明晰。审查审批人员应分析客户经理分析和预测的正确性和全面性，并按岗位要求进行独立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授信分析报告申报后，不得在原稿上作原则性更改；如需作原则性更改，应另附说明。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在授信分析报告的有效期内，对发生影响客户资信的重大事项，应重新进行授信分析评价，并形成新的授信分析报告。重大事项包括：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外部政策变动；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客户组织结构、股权或主要领导人发生变动；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客户的担保超过所设定的担保警戒线；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客户涉及重大诉讼；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客户在其他银行交叉违约的历史记录；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r w:rsidRPr="00B013CA">
        <w:rPr>
          <w:rFonts w:ascii="黑体" w:eastAsia="黑体"/>
          <w:bCs w:val="0"/>
          <w:kern w:val="2"/>
          <w:lang w:val="en-GB"/>
        </w:rPr>
        <w:t>3.3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背景情况分析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24" w:name="_3.3.1__"/>
      <w:bookmarkEnd w:id="12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客户背景分析</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单个客户</w:t>
      </w:r>
      <w:r w:rsidRPr="00B013CA">
        <w:rPr>
          <w:rFonts w:ascii="黑体" w:eastAsia="黑体"/>
          <w:bCs w:val="0"/>
          <w:sz w:val="24"/>
          <w:szCs w:val="24"/>
          <w:lang w:val="en-GB"/>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首先分析客户自身基本情况：包括授信客户的大体行业、成立时间、注册资本、注册地址、主要的产品和服务内容、主要市场和在市场中所处的位置、授信客户的股东结构以及各股东投资比例、股东背景情况等；对股东原则上应分析到其终极控股股东，</w:t>
      </w:r>
      <w:r w:rsidRPr="00B013CA">
        <w:rPr>
          <w:rFonts w:ascii="黑体" w:eastAsia="黑体" w:hAnsi="宋体" w:hint="eastAsia"/>
          <w:b/>
          <w:sz w:val="24"/>
        </w:rPr>
        <w:t>对个人股东，说明其简要经历和个人资信情况</w:t>
      </w:r>
      <w:r w:rsidRPr="00B013CA">
        <w:rPr>
          <w:rFonts w:ascii="黑体" w:eastAsia="黑体" w:hint="eastAsia"/>
          <w:b/>
          <w:sz w:val="24"/>
        </w:rPr>
        <w:t>。如客户股东为跨国集团客户时，应分析其境外公司的资信情况。如授信客户在近期被出售或所有制结构发生变化，应初步分析其对客户经营财务状况和授信业务风险的可能影响。根据公司合同、章程，分析其内部授权方式等基本制度安排；根据验资报告，分析其注册资本的金额、到位时间、出资方实力、出资比例及出资形式等。主要负责人情况，包括年龄、学历、从业经历、行业经验、管理风格等。如发生主要领导人变更，应对变动原因及影响详细说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然后，分析客户同交通银行关系的基本情况：包括与我行建立信贷关系的时间；交通银行在与该客户存在信贷关系的银行中所处的位置；该客户对交通银行的重要性，如在存款、国际结算或其他中间业务等方面的综合收益。在我行历史上授信金额、品种及使用情况、信用情况。有不良信用记录的，应详细说明发生时间、金额、原因及处理情况。对新授信客户，原则上客户应在我行有一定的开户结算时间，以了解分析其结算情况是否正常。同时，要分析客户在他行授信情况，包括在他行的授信额度、授信条件及额度使用情况、信用情况，客户对外担保情况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对新成立企业</w:t>
      </w:r>
      <w:r w:rsidRPr="00B013CA">
        <w:rPr>
          <w:rFonts w:ascii="黑体" w:eastAsia="黑体"/>
          <w:b/>
          <w:sz w:val="24"/>
        </w:rPr>
        <w:t>(</w:t>
      </w:r>
      <w:r w:rsidRPr="00B013CA">
        <w:rPr>
          <w:rFonts w:ascii="黑体" w:eastAsia="黑体" w:hint="eastAsia"/>
          <w:b/>
          <w:sz w:val="24"/>
        </w:rPr>
        <w:t>成立不满三年</w:t>
      </w:r>
      <w:r w:rsidRPr="00B013CA">
        <w:rPr>
          <w:rFonts w:ascii="黑体" w:eastAsia="黑体"/>
          <w:b/>
          <w:sz w:val="24"/>
        </w:rPr>
        <w:t>)</w:t>
      </w:r>
      <w:r w:rsidRPr="00B013CA">
        <w:rPr>
          <w:rFonts w:ascii="黑体" w:eastAsia="黑体" w:hint="eastAsia"/>
          <w:b/>
          <w:sz w:val="24"/>
        </w:rPr>
        <w:t>在我行办理有风险敞口的授信业务时，应从紧掌握，原则上仅接受背景清楚、资金、技术、管理等综合实力较强、市场信誉良好的股东投资的企业，或其申报的授信品种风险相对较低、与其业务能力相适应且有可靠担保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如客户主营业务不突出、经营范围跨度过大、投资分散、竞争优势不明显，或是投资控股型企业，应特别谨慎。如客户有重大涉诉事项，应对原因及现状进行说明。</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参照本章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3.3.1</w:t>
        </w:r>
      </w:smartTag>
      <w:r w:rsidRPr="00B013CA">
        <w:rPr>
          <w:rFonts w:ascii="黑体" w:eastAsia="黑体"/>
          <w:b/>
          <w:sz w:val="24"/>
        </w:rPr>
        <w:t>.1</w:t>
      </w:r>
      <w:r w:rsidRPr="00B013CA">
        <w:rPr>
          <w:rFonts w:ascii="黑体" w:eastAsia="黑体" w:hint="eastAsia"/>
          <w:b/>
          <w:sz w:val="24"/>
        </w:rPr>
        <w:t>分析外，还应充分考虑集团内单个客户在法律上的独立性和整个集团在经济上的一体性，将集团客户整体作为一个债务人进行以下分析：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析划分集团经营范围，主要说明集团涉及到的行业：对实行多元化经营的集团客户，如果不是行业性的集团客户，无法直接确定行业归属，一律划为投资控股型；如集团客户主营业务收入构成清晰，且某项业务收入占全年主营业务收入的比例达到或超过50％，则以该项业务所代表的行业，确定集团客户的行业归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析集团组织结构，分析列入合并报告的控股子公司的个数以及子公司在集团内的地位、分工和相互关系，列出处于同一行业上下游或有关联交易的企业，通过分析整个集团组织结构图、控股关系和持股比例，说明股东之间的关系；对组织结构过于复杂的，分析有实际控制力的企业或个人，解释为何采取复杂的组织结构等。应分析关联关系、关联情况，尤其是集团、关联企业之间在资金、人员、业务等方面的关联程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银企关系，介绍我行与集团关系的基本情况，与集团内哪些客户已建立信贷关系及建立信贷关系的时间，我行在与该集团存在信贷关系的银行中所处的位置，以及集团对我行的综合收益情况。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对法人治理结构不完善、股权关系不明晰、主营业务不突出、多头融资、经营不规范的集团企业应当</w:t>
      </w:r>
      <w:r w:rsidRPr="00B013CA">
        <w:rPr>
          <w:rFonts w:ascii="黑体" w:eastAsia="黑体"/>
          <w:b/>
          <w:color w:val="000000"/>
          <w:sz w:val="24"/>
          <w:szCs w:val="24"/>
        </w:rPr>
        <w:t>特别谨慎</w:t>
      </w:r>
      <w:r w:rsidRPr="00B013CA">
        <w:rPr>
          <w:rFonts w:ascii="黑体" w:eastAsia="黑体"/>
          <w:b/>
          <w:sz w:val="24"/>
          <w:szCs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25" w:name="_3.3.2__"/>
      <w:bookmarkEnd w:id="12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业务背景分析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客户目前在我行的授信业务情况，包括授信金额、品种、期限、质量状况，以及此次申请新的授信业务或发生变化和调整的授信业务的情况及质量，分析变化和调整的原因，新业务给本行将带来什么潜在收益，授信用途和第一还款来源。需要对应每笔业务写明授信客户使用贷款等授信业务的具体用途。客户经理应进行借款原因分析，确定借款人需要借款的真实原因和预期的主要还款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分析用途时，要针对授信的具体业务进行分析，包括业务过程的具体描述、上下家情况、结算方式、业务周期、进展情况、配套资金及其他资金的落实情况，授信需求的品种、金额、期限、销售回款情况等进行具体分析。同时应有相应的购销合同、订单、中标通知或批件、设计方案等作为依据，反映用途的真实、合理及合法合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26" w:name="_3.3.3__"/>
      <w:bookmarkEnd w:id="12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3.3.3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项目背景分析</w:t>
      </w:r>
      <w:r w:rsidRPr="00B013CA">
        <w:rPr>
          <w:rFonts w:ascii="黑体" w:eastAsia="黑体"/>
          <w:bCs w:val="0"/>
          <w:sz w:val="24"/>
          <w:szCs w:val="24"/>
          <w:lang w:val="en-GB"/>
        </w:rPr>
        <w:t>(</w:t>
      </w:r>
      <w:r w:rsidRPr="00B013CA">
        <w:rPr>
          <w:rFonts w:ascii="黑体" w:eastAsia="黑体" w:hint="eastAsia"/>
          <w:bCs w:val="0"/>
          <w:sz w:val="24"/>
          <w:szCs w:val="24"/>
        </w:rPr>
        <w:t>适用于固定资产贷款</w:t>
      </w:r>
      <w:r w:rsidRPr="00B013CA">
        <w:rPr>
          <w:rFonts w:ascii="黑体" w:eastAsia="黑体"/>
          <w:bCs w:val="0"/>
          <w:sz w:val="24"/>
          <w:szCs w:val="24"/>
          <w:lang w:val="en-GB"/>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固定资产贷款，首先应分析投资项目的合规性，即项目建议书、可行性研究报告、初步设计等文件是否已得到有权审批部门的批准、批复或核准，不需要审批的，是否已向这些部门备案，项目新占土地的，土地取得手续是否合规，是否取得土证使用权证，有无经有权环境监管部门批准的环境保护措施和方案及其批文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对房地产开发贷款，是否已取得土地使用证、建设用地规划许可证、建设工程规划许可证、建筑工程施工许可证，如建设用地规划证、建设工程规划许可证、建筑工程施工许可证尚未取得，应在放款时取得。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次，应分析项目的必要性和合理性。根据国家和地方政府对该行业的政策，分析建设该项目的原因、建成后的作用，该项目与发起人现有主营业务及长远发展规划的关系，项目发起人投资该项目有何相对优势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三，分析项目建设的基本内容、建设条件和建设的进度计划，包括项目建设地点、项目建设纲领、项目主要建设内容、项目经营期限，项目建设所需原材料、燃料、动力、劳动力来源的可靠性和稳定性等，以及项目建设有关时间节点，包括开工、完工、试生产、正式投产的日期，分析项目选址、建设内容和工期安排是否合理，已开工的目前建设进展是否正常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第四，分析项目的环境保护和职业安全卫生防护情况。分析项目产生的主要污染物</w:t>
      </w:r>
      <w:r w:rsidRPr="00B013CA">
        <w:rPr>
          <w:rFonts w:ascii="黑体" w:eastAsia="黑体"/>
          <w:b/>
          <w:sz w:val="24"/>
        </w:rPr>
        <w:t>(</w:t>
      </w:r>
      <w:r w:rsidRPr="00B013CA">
        <w:rPr>
          <w:rFonts w:ascii="黑体" w:eastAsia="黑体" w:hint="eastAsia"/>
          <w:b/>
          <w:sz w:val="24"/>
        </w:rPr>
        <w:t>包括废水、废气、废渣、噪声等</w:t>
      </w:r>
      <w:r w:rsidRPr="00B013CA">
        <w:rPr>
          <w:rFonts w:ascii="黑体" w:eastAsia="黑体"/>
          <w:b/>
          <w:sz w:val="24"/>
        </w:rPr>
        <w:t>)</w:t>
      </w:r>
      <w:r w:rsidRPr="00B013CA">
        <w:rPr>
          <w:rFonts w:ascii="黑体" w:eastAsia="黑体" w:hint="eastAsia"/>
          <w:b/>
          <w:sz w:val="24"/>
        </w:rPr>
        <w:t>，项目在环保和职业安全卫生方面应执行国家有关规定、规范和标准，保护环境和作业场所职业安全卫生的主要措施是否有效。</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27" w:name="_3.4___1"/>
      <w:bookmarkEnd w:id="127"/>
      <w:r w:rsidRPr="00B013CA">
        <w:rPr>
          <w:rFonts w:ascii="黑体" w:eastAsia="黑体"/>
          <w:bCs w:val="0"/>
          <w:kern w:val="2"/>
          <w:lang w:val="en-GB"/>
        </w:rPr>
        <w:t>3.4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行业风险分析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总体情况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客户所处的行业，首先应分析该行业是进入成本较高或受政府保护难以进入的垄断行业，还是进入门槛较低的竞争性行业，或有一定进入门槛的垄断竞争行业；该行业是否符合国家和当地政府产业政策导向等；并对照信贷评级及行业授信组合政策中具体要求，掌握我行对该行业客户的总体政策，如认为所分析的授信客户处于某一行业的某一特殊市场，同时与该行业的总体特征存在较大差异，应着重对这一细分行业进行分析。对涉及多行业经营的，要对收入占其主营业务收入</w:t>
      </w:r>
      <w:r w:rsidRPr="00B013CA">
        <w:rPr>
          <w:rFonts w:ascii="黑体" w:eastAsia="黑体"/>
          <w:b/>
          <w:sz w:val="24"/>
        </w:rPr>
        <w:t>20%</w:t>
      </w:r>
      <w:r w:rsidRPr="00B013CA">
        <w:rPr>
          <w:rFonts w:ascii="黑体" w:eastAsia="黑体" w:hint="eastAsia"/>
          <w:b/>
          <w:sz w:val="24"/>
        </w:rPr>
        <w:t>以上的行业或收入占其主营业务收入比例较高的</w:t>
      </w:r>
      <w:r w:rsidRPr="00B013CA">
        <w:rPr>
          <w:rFonts w:ascii="黑体" w:eastAsia="黑体"/>
          <w:b/>
          <w:sz w:val="24"/>
        </w:rPr>
        <w:t>2</w:t>
      </w:r>
      <w:r w:rsidRPr="00B013CA">
        <w:rPr>
          <w:rFonts w:ascii="黑体" w:eastAsia="黑体" w:hint="eastAsia"/>
          <w:b/>
          <w:sz w:val="24"/>
        </w:rPr>
        <w:t>到</w:t>
      </w:r>
      <w:r w:rsidRPr="00B013CA">
        <w:rPr>
          <w:rFonts w:ascii="黑体" w:eastAsia="黑体"/>
          <w:b/>
          <w:sz w:val="24"/>
        </w:rPr>
        <w:t>3</w:t>
      </w:r>
      <w:r w:rsidRPr="00B013CA">
        <w:rPr>
          <w:rFonts w:ascii="黑体" w:eastAsia="黑体" w:hint="eastAsia"/>
          <w:b/>
          <w:sz w:val="24"/>
        </w:rPr>
        <w:t>个行业进行分析。对政府监管较严的行业，要分析监管措施对企业经营可能产生的影响。</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根据客户情况，分析其在行业中所处的位置，一般</w:t>
      </w:r>
      <w:r w:rsidRPr="00B013CA">
        <w:rPr>
          <w:rFonts w:ascii="黑体" w:eastAsia="黑体" w:hint="eastAsia"/>
          <w:b/>
          <w:color w:val="000000"/>
          <w:sz w:val="24"/>
        </w:rPr>
        <w:t>由公司规模、市场份额、产品创新、领先地位及与行业相关的财务指标等多种因素决定其在行业中的地位，对此分析应具有一定的前瞻性。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行业成本结构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客户的行业成本结构对行业风险、利润和业内公司间的竞争有重大影响。为分析一个行业的成本构成，必须清楚该行业</w:t>
      </w:r>
      <w:r w:rsidRPr="00B013CA">
        <w:rPr>
          <w:rFonts w:ascii="黑体" w:eastAsia="黑体"/>
          <w:b/>
          <w:sz w:val="24"/>
        </w:rPr>
        <w:t>(</w:t>
      </w:r>
      <w:r w:rsidRPr="00B013CA">
        <w:rPr>
          <w:rFonts w:ascii="黑体" w:eastAsia="黑体" w:hint="eastAsia"/>
          <w:b/>
          <w:sz w:val="24"/>
        </w:rPr>
        <w:t>客户</w:t>
      </w:r>
      <w:r w:rsidRPr="00B013CA">
        <w:rPr>
          <w:rFonts w:ascii="黑体" w:eastAsia="黑体"/>
          <w:b/>
          <w:sz w:val="24"/>
        </w:rPr>
        <w:t>)</w:t>
      </w:r>
      <w:r w:rsidRPr="00B013CA">
        <w:rPr>
          <w:rFonts w:ascii="黑体" w:eastAsia="黑体" w:hint="eastAsia"/>
          <w:b/>
          <w:sz w:val="24"/>
        </w:rPr>
        <w:t>的固定成本、变动成本和经营杠杆，以及是否存在规模经济。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固定成本指不与产量一同变动的成本，包括折旧费、维持工厂运转的管理费</w:t>
      </w:r>
      <w:r w:rsidRPr="00B013CA">
        <w:rPr>
          <w:rFonts w:ascii="黑体" w:eastAsia="黑体"/>
          <w:b/>
          <w:sz w:val="24"/>
        </w:rPr>
        <w:t>(</w:t>
      </w:r>
      <w:r w:rsidRPr="00B013CA">
        <w:rPr>
          <w:rFonts w:ascii="黑体" w:eastAsia="黑体" w:hint="eastAsia"/>
          <w:b/>
          <w:sz w:val="24"/>
        </w:rPr>
        <w:t>供热、照明等</w:t>
      </w:r>
      <w:r w:rsidRPr="00B013CA">
        <w:rPr>
          <w:rFonts w:ascii="黑体" w:eastAsia="黑体"/>
          <w:b/>
          <w:sz w:val="24"/>
        </w:rPr>
        <w:t>)</w:t>
      </w:r>
      <w:r w:rsidRPr="00B013CA">
        <w:rPr>
          <w:rFonts w:ascii="黑体" w:eastAsia="黑体" w:hint="eastAsia"/>
          <w:b/>
          <w:sz w:val="24"/>
        </w:rPr>
        <w:t>、借款的利息费用，还可能包括管理人员、公司员工的成本等。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变动成本指与产量一同变动的成本，最明显的变动成本是工时费、原材料、与生产有关的设备费用、广告费、销售费，及随着生产的增加，公司需要购买更多的原材料、雇用更多的工人所增加的费用等。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杠杆指固定成本与变动成本的比例。如果固定成本比例比变动成本高，就称经营杠杆高；反之，则成为经营杠杆低。经营杠杆高的公司，高产量比低产量更能盈利；经营杠杆低的公司，在产量下降时更有优势，因其可以更容易地降低成本。</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规模经济，指对于经营杠杆高的行业，因其成本的大部分是固定的，随着产量的增加，平均生产成本通常降低，这使生产能力的初始成本分摊到大量的产品中，产生了规模经济。行业中的企业更趋向于通过提高产量，扩大销售来获得更多的利润。对于经营杠杆低的行业，盲目扩大产量则很可能出现规模不经济。规模经济可能发生在生产、研发、采购、销售、分销和客户服务等很多领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经营杠杆的高低是相对的，在分析中不能单纯地以经营杠杆的高低作为存在优势和弱势的依据。假定在其他风险相同，当销售量波动且难以预测时，经营杠杆高的公司比经营杠杆低的公司更危险，</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杠杆和规模经济将影响一个行业和单个公司的盈利能力。经营杠杆高的公司在达到保本点后，将产生高的边际利润。但如果产量下降，在产量低于保本点后，这些公司将比经营风险低的公司损失更大。从这个角度上看，经营杠杆高的公司风险更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当行业的经营杠杆高时，此行业中的公司将在业务量上激烈竞争，因为销售的上升将导致平均成本的下降。因此，应着重分析此类公司的业务量和对应的保本点指标。</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行业成熟度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一般行业都要经历新生、成长、成熟和衰退四个主要的发展阶段。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新生行业：是指新形成或因技术、消费者需求、生产成本、营销成本或其他使新产品或服务成为可能的潜在业务机会的变化而最近复苏的行业。新生行业的成长迅速，可能每年以</w:t>
      </w:r>
      <w:r w:rsidRPr="00B013CA">
        <w:rPr>
          <w:rFonts w:ascii="黑体" w:eastAsia="黑体"/>
          <w:b/>
          <w:sz w:val="24"/>
        </w:rPr>
        <w:t>20%</w:t>
      </w:r>
      <w:r w:rsidRPr="00B013CA">
        <w:rPr>
          <w:rFonts w:ascii="黑体" w:eastAsia="黑体" w:hint="eastAsia"/>
          <w:b/>
          <w:sz w:val="24"/>
        </w:rPr>
        <w:t>—</w:t>
      </w:r>
      <w:r w:rsidRPr="00B013CA">
        <w:rPr>
          <w:rFonts w:ascii="黑体" w:eastAsia="黑体"/>
          <w:b/>
          <w:sz w:val="24"/>
        </w:rPr>
        <w:t>100%</w:t>
      </w:r>
      <w:r w:rsidRPr="00B013CA">
        <w:rPr>
          <w:rFonts w:ascii="黑体" w:eastAsia="黑体" w:hint="eastAsia"/>
          <w:b/>
          <w:sz w:val="24"/>
        </w:rPr>
        <w:t>的速度增长。</w:t>
      </w:r>
    </w:p>
    <w:p w:rsidR="004F4DEE" w:rsidRPr="00B013CA" w:rsidRDefault="004F4DEE" w:rsidP="0074280B">
      <w:pPr>
        <w:snapToGrid w:val="0"/>
        <w:spacing w:before="156" w:after="100" w:afterAutospacing="1" w:line="360" w:lineRule="auto"/>
        <w:ind w:firstLine="420"/>
        <w:rPr>
          <w:rFonts w:ascii="黑体" w:eastAsia="黑体"/>
          <w:b/>
          <w:vanish/>
          <w:sz w:val="24"/>
        </w:rPr>
      </w:pPr>
      <w:r w:rsidRPr="00B013CA">
        <w:rPr>
          <w:rFonts w:ascii="黑体" w:eastAsia="黑体" w:hint="eastAsia"/>
          <w:b/>
          <w:sz w:val="24"/>
        </w:rPr>
        <w:t>成长行业：该行业的产品具有潜在的市场需求，进入的企业明显增多的行业。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成熟行业：成长缓慢，可能年增长速度超过</w:t>
      </w:r>
      <w:r w:rsidRPr="00B013CA">
        <w:rPr>
          <w:rFonts w:ascii="黑体" w:eastAsia="黑体"/>
          <w:b/>
          <w:sz w:val="24"/>
        </w:rPr>
        <w:t>15%</w:t>
      </w:r>
      <w:r w:rsidRPr="00B013CA">
        <w:rPr>
          <w:rFonts w:ascii="黑体" w:eastAsia="黑体" w:hint="eastAsia"/>
          <w:b/>
          <w:sz w:val="24"/>
        </w:rPr>
        <w:t>，但不会象新生行业那样爆炸性地成长。成熟行业的产品和服务更标准化。新产品的开发速度不频繁。成熟行业可能许多年处于成熟期，复苏与衰退的可能并存。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衰退行业：在一段相当长的时间内经历持续的衰退。</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从行业成熟度分析，成熟行业的风险最低，新生行业和衰退行业风险较高。成长中行业处于中间，是新生和成熟的过渡。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由于存续了足够长的时间，有着良好的业绩记录，成熟行业的风险相对较低。产品知名度较高，产品实现了标准化，可能打破行业格局的意外事件很少。由于行业仍在成长繁荣，一般可以认为其在未来的几年内不会发生大的变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在分析行业所处的阶段时，主要参考行业销售的增长率、关闭和退出该行业的公司所占的比例、我行是否有对于此行业的限制性政策等关键因素。</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行业周期性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业周期性，是指行业对经济周期反映的敏感程度。如果行业是周期性的，业务活动就趋向于反映经济的总趋势，在经济繁荣时上升，在衰退时下降。如果行业是反周期性的，则在经济衰退时期，业务好于繁荣时期。如果其产品是绝对的必需品，那么该行业应属于无周期性行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所在行业随经济周期的波动幅度越大，对银行的风险越大。如果行业的繁荣和萧条比总体经济的繁荣和萧条程度小，该行业对银行的风险较小。从行业周期角度，风险最小的行业是不受经济周期影响的行业，风险最高的行业是对经济周期十分敏感的行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行业盈利能力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维持企业的生存发展需要一定的盈利能力。如果一个行业中的多数企业出现亏损，行业的持续发展就有一定的问题。从盈利能力角度，对银行来说最大的风险是一个普遍不盈利的行业，对银行最小的风险是一个在繁荣和萧条时期都能大量盈利的行业；对于一个普遍亏损的行业，即使该授信客户有一定的盈利，受整体行业影响，其在盈利能力方面的抗风险能力也是比较弱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行业依赖性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行业依赖性是指授信客户的行业受其他行业的事件影响的程度，包括供给和需求两方面。当发现一个行业严重依赖另一个行业时，需要分析授信客户所处行业和其依赖的行业，应考虑供给方面</w:t>
      </w:r>
      <w:r w:rsidRPr="00B013CA">
        <w:rPr>
          <w:rFonts w:ascii="黑体" w:eastAsia="黑体"/>
          <w:b/>
          <w:sz w:val="24"/>
        </w:rPr>
        <w:t>(</w:t>
      </w:r>
      <w:r w:rsidRPr="00B013CA">
        <w:rPr>
          <w:rFonts w:ascii="黑体" w:eastAsia="黑体" w:hint="eastAsia"/>
          <w:b/>
          <w:sz w:val="24"/>
        </w:rPr>
        <w:t>如一个严重依赖供货商提供某特定原料的行业</w:t>
      </w:r>
      <w:r w:rsidRPr="00B013CA">
        <w:rPr>
          <w:rFonts w:ascii="黑体" w:eastAsia="黑体"/>
          <w:b/>
          <w:sz w:val="24"/>
        </w:rPr>
        <w:t>)</w:t>
      </w:r>
      <w:r w:rsidRPr="00B013CA">
        <w:rPr>
          <w:rFonts w:ascii="黑体" w:eastAsia="黑体" w:hint="eastAsia"/>
          <w:b/>
          <w:sz w:val="24"/>
        </w:rPr>
        <w:t>和需求方面</w:t>
      </w:r>
      <w:r w:rsidRPr="00B013CA">
        <w:rPr>
          <w:rFonts w:ascii="黑体" w:eastAsia="黑体"/>
          <w:b/>
          <w:sz w:val="24"/>
        </w:rPr>
        <w:t>(</w:t>
      </w:r>
      <w:r w:rsidRPr="00B013CA">
        <w:rPr>
          <w:rFonts w:ascii="黑体" w:eastAsia="黑体" w:hint="eastAsia"/>
          <w:b/>
          <w:sz w:val="24"/>
        </w:rPr>
        <w:t>如一个严重依赖特定客户消费其产品的行业</w:t>
      </w:r>
      <w:r w:rsidRPr="00B013CA">
        <w:rPr>
          <w:rFonts w:ascii="黑体" w:eastAsia="黑体"/>
          <w:b/>
          <w:sz w:val="24"/>
        </w:rPr>
        <w:t>)</w:t>
      </w:r>
      <w:r w:rsidRPr="00B013CA">
        <w:rPr>
          <w:rFonts w:ascii="黑体" w:eastAsia="黑体" w:hint="eastAsia"/>
          <w:b/>
          <w:sz w:val="24"/>
        </w:rPr>
        <w:t>的依赖关系。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授信客户对一两个行业的依赖程度越大，其授信业务的风险就越大。相比之下，行业的供给线和客户群越分散，风险越小。</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行业替代产品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替代产品指与所分析行业提供的产品有同样功能或达到同样需求的产品。在考察替代产品时，既要看整个行业，也要看市场或行业的一部分。因为在通常情况下，行业中的不同部分也存在竞争和替代关系。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一个行业的产品价格高于其替代品的价格时，消费者常将转向替代品。如果授信客户行业所生产的产品很容易被替代，给予其授信的银行的风险就大。反之，如果没有替代品，行业对产品的定价能力就会增强，处于这一行业的授信客户，对于银行的风险就相对较小。</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3.4.8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对行业的监管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政府对于不同行业的监管措施和严格程度相差较大，如污染控制的监管、产品质量或产品特征的监管、保护性关税和产品定价的监管等。监管可能对一个行业有利，也可能使其在某一时期不可能盈利。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在分析行业风险时，要根据政府对具体行业监管状况，分析行业的健康发展是否由于目前的监管、监管政策的变化是否会严重影响行业的经济利益等。</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28" w:name="_3.5___1"/>
      <w:bookmarkEnd w:id="128"/>
      <w:r w:rsidRPr="00B013CA">
        <w:rPr>
          <w:rFonts w:ascii="黑体" w:eastAsia="黑体"/>
          <w:bCs w:val="0"/>
          <w:kern w:val="2"/>
          <w:lang w:val="en-GB"/>
        </w:rPr>
        <w:t>3.5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经营、管理风险分析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经营风险分析是对于特定授信客户自身的分析。在分析中，必须考虑：授信客户会采取什么措施降低其行业固有的风险，在它进入其经营行业时存在什么特有的风险，</w:t>
      </w:r>
      <w:r w:rsidRPr="00B013CA">
        <w:rPr>
          <w:rFonts w:ascii="黑体" w:eastAsia="黑体" w:hint="eastAsia"/>
          <w:b/>
          <w:color w:val="000000"/>
          <w:sz w:val="24"/>
        </w:rPr>
        <w:t>授信客户的未来计划</w:t>
      </w:r>
      <w:r w:rsidRPr="00B013CA">
        <w:rPr>
          <w:rFonts w:ascii="黑体" w:eastAsia="黑体" w:hint="eastAsia"/>
          <w:b/>
          <w:sz w:val="24"/>
        </w:rPr>
        <w:t>、相应的潜在风险、盈利情况、融资需求及偿债能力的情况如何等。当客户存在着许多极易导致不良经营业绩或使经营情况高度不确定的因素时，就会产生高风险。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授信客户经营风险的分析，其目的在于对授信客户未来的经营业绩作出判断，客户的经营业绩是否能保持一致，并有足够的可预见的收入偿还贷款。要分析客户近三年来业务发展的趋势、经营的业务种类、收入构成及业务量情况。如对外贸企业，要了解其国际结算业务量，包括进出口贸易量、自营与代理比例及结算方式等。</w:t>
      </w:r>
    </w:p>
    <w:p w:rsidR="004F4DEE" w:rsidRPr="00B013CA" w:rsidRDefault="004F4DEE" w:rsidP="0074280B">
      <w:pPr>
        <w:pStyle w:val="5"/>
        <w:snapToGrid w:val="0"/>
        <w:spacing w:before="156" w:beforeAutospacing="0" w:after="0" w:afterAutospacing="0" w:line="360" w:lineRule="auto"/>
        <w:rPr>
          <w:rFonts w:ascii="黑体" w:eastAsia="黑体" w:hAnsi="Times New Roman"/>
          <w:bCs w:val="0"/>
          <w:color w:val="00000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color w:val="000000"/>
            <w:sz w:val="24"/>
            <w:szCs w:val="24"/>
            <w:lang w:val="en-GB"/>
          </w:rPr>
          <w:t>3.5.1</w:t>
        </w:r>
      </w:smartTag>
      <w:r w:rsidRPr="00B013CA">
        <w:rPr>
          <w:rFonts w:ascii="黑体" w:eastAsia="黑体" w:hAnsi="Times New Roman"/>
          <w:bCs w:val="0"/>
          <w:color w:val="000000"/>
          <w:sz w:val="24"/>
          <w:szCs w:val="24"/>
          <w:lang w:val="en-GB"/>
        </w:rPr>
        <w:t>             </w:t>
      </w:r>
      <w:r w:rsidRPr="00B013CA">
        <w:rPr>
          <w:rFonts w:ascii="黑体" w:eastAsia="黑体" w:hAnsi="Times New Roman"/>
          <w:bCs w:val="0"/>
          <w:color w:val="000000"/>
          <w:sz w:val="24"/>
          <w:szCs w:val="24"/>
          <w:lang w:val="en-GB"/>
        </w:rPr>
        <w:t xml:space="preserve"> </w:t>
      </w:r>
      <w:r w:rsidRPr="00B013CA">
        <w:rPr>
          <w:rFonts w:ascii="黑体" w:eastAsia="黑体" w:hint="eastAsia"/>
          <w:bCs w:val="0"/>
          <w:sz w:val="24"/>
          <w:szCs w:val="24"/>
        </w:rPr>
        <w:t>总体特征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情况总体特征的分析包括对经营期间、经营结构、产品特性和产品的市场状况的分析，以及在经营周期中每个环节存在的特有风险的分析和公司管理中固有风险的分析。分析时着重考虑相对规模、成熟度和多样性等三个基本要素，并综合考虑客户总资产、有形净资产、净销售额、净收益</w:t>
      </w:r>
      <w:r w:rsidRPr="00B013CA">
        <w:rPr>
          <w:rFonts w:ascii="黑体" w:eastAsia="黑体"/>
          <w:b/>
          <w:sz w:val="24"/>
        </w:rPr>
        <w:t>(</w:t>
      </w:r>
      <w:r w:rsidRPr="00B013CA">
        <w:rPr>
          <w:rFonts w:ascii="黑体" w:eastAsia="黑体" w:hint="eastAsia"/>
          <w:b/>
          <w:sz w:val="24"/>
        </w:rPr>
        <w:t>营运利润－以前年度损益调整</w:t>
      </w:r>
      <w:r w:rsidRPr="00B013CA">
        <w:rPr>
          <w:rFonts w:ascii="黑体" w:eastAsia="黑体"/>
          <w:b/>
          <w:sz w:val="24"/>
        </w:rPr>
        <w:t>)</w:t>
      </w:r>
      <w:r w:rsidRPr="00B013CA">
        <w:rPr>
          <w:rFonts w:ascii="黑体" w:eastAsia="黑体" w:hint="eastAsia"/>
          <w:b/>
          <w:sz w:val="24"/>
        </w:rPr>
        <w:t>等绝对值指标。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相对规模表明了客户的市场份额和稳定性，市场份额是指某企业在市场总销售中所占的比例。如果授信客户占有很高的市场份额，并且损益表显示盈利，则可以有效地说明其稳定性较好，企业的经营业绩风险及不确定性会较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市场份额与规模并非绝对的风险指标，许多市场份额较小的公司比市场份额较大的公司有着更好的管理和盈利状况。有些小公司成功地着眼于市场空白点，而这些空白点是那些成本较高的大公司所无法关注的。在这种情况下，小公司只要保持其特色，集中精力、资源，就能够获取丰厚的利润，而不易受到市场竞争的冲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公司成熟度的分析可参考行业的成熟度，分为四种：新生型公司、成长型公司、成熟型公司、衰退型公司。新生型公司指因开发了新产品或对老产品改造后适应了市场需求而得到快速发展的公司。成长性公司是指其产品具有潜在的市场需求，进入该产品行业的企业明显增多的公司。成熟型公司是指发展速度适中的公司，其每年的增长速度在</w:t>
      </w:r>
      <w:r w:rsidRPr="00B013CA">
        <w:rPr>
          <w:rFonts w:ascii="黑体" w:eastAsia="黑体"/>
          <w:b/>
          <w:sz w:val="24"/>
        </w:rPr>
        <w:t>5%</w:t>
      </w:r>
      <w:r w:rsidRPr="00B013CA">
        <w:rPr>
          <w:rFonts w:ascii="黑体" w:eastAsia="黑体" w:hint="eastAsia"/>
          <w:b/>
          <w:sz w:val="24"/>
        </w:rPr>
        <w:t>——</w:t>
      </w:r>
      <w:r w:rsidRPr="00B013CA">
        <w:rPr>
          <w:rFonts w:ascii="黑体" w:eastAsia="黑体"/>
          <w:b/>
          <w:sz w:val="24"/>
        </w:rPr>
        <w:t>15%</w:t>
      </w:r>
      <w:r w:rsidRPr="00B013CA">
        <w:rPr>
          <w:rFonts w:ascii="黑体" w:eastAsia="黑体" w:hint="eastAsia"/>
          <w:b/>
          <w:sz w:val="24"/>
        </w:rPr>
        <w:t>之间，其产品销售在市场中也已持续了相当一段时间。衰退型公司是指收入和资产状况在一段年度期间持续下降的公司。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行业的情况相类似，新生型公司和衰退型公司都代表着较高的风险：新生型公司的风险主要在于其不可预见性；衰退型公司的风险则在于其明显的被淘汰趋势。对于成长型企业，因为进入该行业的企业会明显增多，是银行需要注意开发、培育的客户。较成熟的公司因已经通过较长时间市场检验，有连续的资信和经营财务状况的记录，便于银行评估控制风险。如一家曾成功地度过了经济周期中低谷阶段的公司，</w:t>
      </w:r>
      <w:r w:rsidRPr="00B013CA">
        <w:rPr>
          <w:rFonts w:ascii="黑体" w:eastAsia="黑体"/>
          <w:b/>
          <w:sz w:val="24"/>
        </w:rPr>
        <w:t xml:space="preserve"> </w:t>
      </w:r>
      <w:r w:rsidRPr="00B013CA">
        <w:rPr>
          <w:rFonts w:ascii="黑体" w:eastAsia="黑体" w:hint="eastAsia"/>
          <w:b/>
          <w:sz w:val="24"/>
        </w:rPr>
        <w:t>一般来说有较强的风险承受能力。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多样性考察的是客户对于产品的依赖度。如果授信客户依赖于单一特定产品的销售或小型生产线，其对于银行的风险是比较大的。因为只销售单一用途的产品，消费类型的转变将给其带来致命的打击。另一方面，一个制造、销售多样化产品、并且产品可用于不同行业、不同消费者的公司将不会受到消费类型转变的影响。公司可以通过产品的多样性来扩展业务以降低风险。</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目标和战略</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目标分析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客户是否有一个合适的发展目标并且有具体的规划和相应的措施以支持目标实现。分析一个授信客户的目标和战略时，应主要着眼于其所存在的问题，分析目标和战略对公司的发展的推动力，一般应分析：客户的目标是什么，是否可行；为达到目标制定的措施是否可行；公司能否落实这些措施；实现目标过程中存在哪些风险，这些风险有何预警信号，公司能否控制这些风险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战略规划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分析客户战略规划时，应注意以下内容：任务或目标，公司对行业的分析，公司对目前及未来竞争情况分析，公司对其竞争力以及其涉及的各业务领域中公司所处的位置的分析，实现战略的具体步骤及执行计划时对资本及人员等主要资源的分配等。</w:t>
      </w:r>
    </w:p>
    <w:p w:rsidR="004F4DEE" w:rsidRPr="00B013CA" w:rsidRDefault="004F4DEE" w:rsidP="0074280B">
      <w:pPr>
        <w:tabs>
          <w:tab w:val="left" w:pos="-360"/>
        </w:tabs>
        <w:snapToGrid w:val="0"/>
        <w:spacing w:before="156" w:after="156" w:line="360" w:lineRule="auto"/>
        <w:ind w:left="480" w:firstLine="420"/>
        <w:rPr>
          <w:rFonts w:ascii="黑体" w:eastAsia="黑体"/>
          <w:b/>
          <w:color w:val="000000"/>
          <w:sz w:val="24"/>
        </w:rPr>
      </w:pPr>
      <w:r w:rsidRPr="00B013CA">
        <w:rPr>
          <w:rFonts w:ascii="黑体" w:eastAsia="黑体" w:hint="eastAsia"/>
          <w:b/>
          <w:color w:val="000000"/>
          <w:sz w:val="24"/>
        </w:rPr>
        <w:t>对于多种经营的公司应针对不同的经营种类分别制定战略计划。应重点分析作为战略</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计划基础的前提和假定条件，例如：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在公司市场战略方面：公司凭借什么维持原有客户并吸引新的客户？公司的竞争优势是什么？怎样才能增强公司的竞争优势？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在公司财务战略方面：公司采取怎样的财务战略才能使其达到预期的战略目标？这种财务战略是否合理？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在公司管理方式上：公司中的决定是如何产生的？管理层未来是否继续为公司服务？管理层的灵活性如何？管理层对市场的应变能力如何？</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可从多个角度考察公司的战略，例如：对于不同的竞争战略，其在财务报表中的反映</w:t>
      </w:r>
      <w:r w:rsidRPr="00B013CA">
        <w:rPr>
          <w:rFonts w:ascii="黑体" w:eastAsia="黑体" w:hint="eastAsia"/>
          <w:b/>
          <w:color w:val="000000"/>
          <w:sz w:val="24"/>
        </w:rPr>
        <w:t>也往往不同，如下表所示：</w:t>
      </w:r>
    </w:p>
    <w:tbl>
      <w:tblPr>
        <w:tblW w:w="8030" w:type="dxa"/>
        <w:tblInd w:w="109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96"/>
        <w:gridCol w:w="5534"/>
      </w:tblGrid>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2"/>
              <w:rPr>
                <w:rFonts w:ascii="黑体" w:eastAsia="黑体" w:cs="Arial Unicode MS"/>
                <w:b/>
                <w:color w:val="000000"/>
                <w:sz w:val="24"/>
              </w:rPr>
            </w:pPr>
            <w:r w:rsidRPr="00B013CA">
              <w:rPr>
                <w:rFonts w:ascii="黑体" w:eastAsia="黑体" w:hint="eastAsia"/>
                <w:b/>
                <w:color w:val="000000"/>
                <w:sz w:val="24"/>
              </w:rPr>
              <w:t>所执行的战略</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2"/>
              <w:rPr>
                <w:rFonts w:ascii="黑体" w:eastAsia="黑体" w:cs="Arial Unicode MS"/>
                <w:b/>
                <w:color w:val="000000"/>
                <w:sz w:val="24"/>
              </w:rPr>
            </w:pPr>
            <w:r w:rsidRPr="00B013CA">
              <w:rPr>
                <w:rFonts w:ascii="黑体" w:eastAsia="黑体" w:hint="eastAsia"/>
                <w:b/>
                <w:color w:val="000000"/>
                <w:sz w:val="24"/>
              </w:rPr>
              <w:t>在财务报表中的反映</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低价格</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高销售量，低边际贡献，低产品成本，高固定资产利用率</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优惠的信用方式</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高于通常的应收账款回收期</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更好的服务</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较高的客户服务、人力及设备支出</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产品质量</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较高的边际贡献，较高的质量控制成本，低退回率</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品牌形象</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大量的广告费用支出</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产品的充足和获取方便</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高分销成本</w:t>
            </w:r>
          </w:p>
        </w:tc>
      </w:tr>
      <w:tr w:rsidR="004F4DEE" w:rsidRPr="00B013CA">
        <w:tc>
          <w:tcPr>
            <w:tcW w:w="2496"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领先的技术</w:t>
            </w:r>
          </w:p>
        </w:tc>
        <w:tc>
          <w:tcPr>
            <w:tcW w:w="55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tabs>
                <w:tab w:val="left" w:pos="-360"/>
              </w:tabs>
              <w:spacing w:line="360" w:lineRule="auto"/>
              <w:ind w:firstLine="420"/>
              <w:rPr>
                <w:rFonts w:ascii="黑体" w:eastAsia="黑体" w:cs="Arial Unicode MS"/>
                <w:b/>
                <w:color w:val="000000"/>
                <w:sz w:val="24"/>
              </w:rPr>
            </w:pPr>
            <w:r w:rsidRPr="00B013CA">
              <w:rPr>
                <w:rFonts w:ascii="黑体" w:eastAsia="黑体" w:hint="eastAsia"/>
                <w:b/>
                <w:color w:val="000000"/>
                <w:sz w:val="24"/>
              </w:rPr>
              <w:t>高研发成本，较高的固定资产周转率</w:t>
            </w:r>
          </w:p>
        </w:tc>
      </w:tr>
    </w:tbl>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产品－市场匹配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如果授信客户的产品不能满足市场的需要，销售量将会下降，盈利将会消失。</w:t>
      </w:r>
      <w:r w:rsidRPr="00B013CA">
        <w:rPr>
          <w:rFonts w:ascii="黑体" w:eastAsia="黑体" w:hint="eastAsia"/>
          <w:b/>
          <w:sz w:val="24"/>
        </w:rPr>
        <w:t>对于一家不能持续生产、销售、提供市场所需要的产品的公司，银行与之合作将冒很大的风险。这里提到的产品，是指包括公司提供的产品和相应的服务。授信客户要在竞争中追求自身的生存和发展，就势必要求其产品无论在目前还是将来都要真正满足市场的需求。</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对于银行来说，一个稳定且盈利的市场，消费类型和科学技术方面没有变更的情况，代表着最低的风险。相反，在一个变化无常的市场上，其中的公司很难以作出恰当的应变。评价产品的市场适应能力可考虑以下几个问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产品满足市场需要的程度如何？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市场及需求是否会保持不变？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管理层是否能跟上市场的变化？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同时分析一个类似的公司如何使产品更适应市场的需求？可以将客户与这家公司进行比较，这样的比较将有助于分析者发现授信客户在产品市场匹配方面的弱点和风险。</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供应分析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客户的供给线应着重分析以下几点：企业如何及从何处取得必要的劳动力和原材料，企业可以在多大程度上控制着劳动力和原材料的价格及获取途径，企业用什么方式确保持续以能获利的价格获得劳动力和原材料，即对价格</w:t>
      </w:r>
      <w:r w:rsidRPr="00B013CA">
        <w:rPr>
          <w:rFonts w:ascii="黑体" w:eastAsia="黑体"/>
          <w:b/>
          <w:sz w:val="24"/>
        </w:rPr>
        <w:t>(</w:t>
      </w:r>
      <w:r w:rsidRPr="00B013CA">
        <w:rPr>
          <w:rFonts w:ascii="黑体" w:eastAsia="黑体" w:hint="eastAsia"/>
          <w:b/>
          <w:sz w:val="24"/>
        </w:rPr>
        <w:t>议价能力</w:t>
      </w:r>
      <w:r w:rsidRPr="00B013CA">
        <w:rPr>
          <w:rFonts w:ascii="黑体" w:eastAsia="黑体"/>
          <w:b/>
          <w:sz w:val="24"/>
        </w:rPr>
        <w:t>)</w:t>
      </w:r>
      <w:r w:rsidRPr="00B013CA">
        <w:rPr>
          <w:rFonts w:ascii="黑体" w:eastAsia="黑体" w:hint="eastAsia"/>
          <w:b/>
          <w:sz w:val="24"/>
        </w:rPr>
        <w:t>、可取得途径及采购的分析。可通过查看供货合同、单据、付款凭证等途径掌握购货渠道等信息。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价格(议价能力)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如果授信客户能够影响其供应商提出的价格，说明其拥有良好的成本及获利的控制能力，其风险低于那些完全由供应商控制价格的客户。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企业为削弱其供应商的影响力，经常会采取以下一些措施：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分散采购以减少对单一供应商的依赖性</w:t>
      </w:r>
      <w:r w:rsidRPr="00B013CA">
        <w:rPr>
          <w:rFonts w:ascii="黑体" w:eastAsia="黑体"/>
          <w:b/>
          <w:sz w:val="24"/>
        </w:rPr>
        <w:t>(</w:t>
      </w:r>
      <w:r w:rsidRPr="00B013CA">
        <w:rPr>
          <w:rFonts w:ascii="黑体" w:eastAsia="黑体" w:hint="eastAsia"/>
          <w:b/>
          <w:sz w:val="24"/>
        </w:rPr>
        <w:t>银行经常运用</w:t>
      </w:r>
      <w:r w:rsidRPr="00B013CA">
        <w:rPr>
          <w:rFonts w:ascii="黑体" w:eastAsia="黑体"/>
          <w:b/>
          <w:sz w:val="24"/>
        </w:rPr>
        <w:t>10%</w:t>
      </w:r>
      <w:r w:rsidRPr="00B013CA">
        <w:rPr>
          <w:rFonts w:ascii="黑体" w:eastAsia="黑体" w:hint="eastAsia"/>
          <w:b/>
          <w:sz w:val="24"/>
        </w:rPr>
        <w:t>的原则：如果某一授信客户</w:t>
      </w:r>
      <w:r w:rsidRPr="00B013CA">
        <w:rPr>
          <w:rFonts w:ascii="黑体" w:eastAsia="黑体"/>
          <w:b/>
          <w:sz w:val="24"/>
        </w:rPr>
        <w:t>10%</w:t>
      </w:r>
      <w:r w:rsidRPr="00B013CA">
        <w:rPr>
          <w:rFonts w:ascii="黑体" w:eastAsia="黑体" w:hint="eastAsia"/>
          <w:b/>
          <w:sz w:val="24"/>
        </w:rPr>
        <w:t>以上的采购集中于同一供应商，则被视为高风险</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降低或转换成本</w:t>
      </w:r>
      <w:r w:rsidRPr="00B013CA">
        <w:rPr>
          <w:rFonts w:ascii="黑体" w:eastAsia="黑体"/>
          <w:b/>
          <w:sz w:val="24"/>
        </w:rPr>
        <w:t>(</w:t>
      </w:r>
      <w:r w:rsidRPr="00B013CA">
        <w:rPr>
          <w:rFonts w:ascii="黑体" w:eastAsia="黑体" w:hint="eastAsia"/>
          <w:b/>
          <w:sz w:val="24"/>
        </w:rPr>
        <w:t>例如：产品设计时，可使其零件能够从数家厂家取得，使得改变供应商不会对公司产品产生影响</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寻找其他供应源，或帮助新供应商进入市场。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此外，在供应商中推广标准化的产品也可以使企业的议价能力得以加强。如果每家供应商都能做出所需的零件，就不会有任何一家占有优势。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可取得途径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分析需要关注在企业获取途径发生变化时的生存及获利能力。这主要取决于企业的议价能力及其供应源。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采购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在分析中，还应关注原料供应不足或原料积压，这表明企业生产计</w:t>
      </w:r>
      <w:r w:rsidRPr="00B013CA">
        <w:rPr>
          <w:rFonts w:ascii="黑体" w:eastAsia="黑体" w:hint="eastAsia"/>
          <w:b/>
          <w:sz w:val="24"/>
        </w:rPr>
        <w:t>划存在缺陷或是采购部门工作不力。供给的有关情况可以在财务报表上得到反映，原料积压会使存货过高，供应不足则相反；价格或议价能力可反映于销售成本，如果客户控制着采购价格，则销售成本会平稳甚至可能随销售额的增长而有一定百分比的下降，如果供应商控制着供货价格，则会使销售成本不稳定或上升。</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生产分析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客户生产活动的了解，应重点关注以下问题：企业能否持续地生产出质量合格、数量充足、供货及时的产品；生产程序是否按照成本最低化，甚至低于竞争对手的方向设计组织；生产程序是否能够抵抗自然灾害或适应技术变化；企业是否与员工保持良好的工作关系，特别是与那些能代表大多数人的意见的员工的关系。在分析时，要判断制造型企业是资本密集型、技术密集型还是劳动密集型企业；要实地了解生产条件、生产工艺、仓库管理、生产方式、产品技术性能及质量状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分析评价企业的生产风险时，需要关注以下四个方面：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持续性</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持续性对所有企业都很重要，它关系到企业能否准时供货及质量的可靠。持续性对于</w:t>
      </w:r>
      <w:r w:rsidRPr="00B013CA">
        <w:rPr>
          <w:rFonts w:ascii="黑体" w:eastAsia="黑体" w:hint="eastAsia"/>
          <w:b/>
          <w:color w:val="000000"/>
          <w:sz w:val="24"/>
        </w:rPr>
        <w:t>企业保持低生产成本也很重要，对于有些行业的企业甚至是保证其生产能够正常运行的必须条件。生产程序越复杂，步骤越多，对持续性的要求就越高。从生产持续性角度，生产程序复杂的企业生产风险相对较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对技术变化的适应性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技术的变化对使用新技术以提高产量、降低成本的企业有很大的影响，</w:t>
      </w:r>
      <w:r w:rsidRPr="00B013CA">
        <w:rPr>
          <w:rFonts w:ascii="黑体" w:eastAsia="黑体" w:hint="eastAsia"/>
          <w:b/>
          <w:sz w:val="24"/>
        </w:rPr>
        <w:t>在技术更新频繁的行业中，公司的设备可能经常未达到设计使用年限就被迫更新，因此其风险也就非常高；相反，在技术更新不频繁的行业，公司总能及时更新满足市场需求，其风险也相对很小。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固定资产贷款，应特别注意对生产工艺和设备的分析，包括分析项目设计单位的资格和水平，方案设计的基本思路、生产工艺流程、主要设备组成及选型等，分析项目采用的工艺技术生产流程和主要设备的先进适用性、经济合理性，是否涉及到专利技术等知识产权问题，主要设备制造供应商按时交货的可靠性，国内外同类工艺技术和设备的生产运转情况，借款人是否有使用、维护该类技术及设备的经验和技术力量，以及对项目选址的分析和对建筑安装工程的分析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对灾害的易受损程度</w:t>
      </w:r>
    </w:p>
    <w:p w:rsidR="004F4DEE" w:rsidRPr="00B013CA" w:rsidRDefault="004F4DEE" w:rsidP="0074280B">
      <w:pPr>
        <w:tabs>
          <w:tab w:val="left" w:pos="-360"/>
        </w:tabs>
        <w:snapToGrid w:val="0"/>
        <w:spacing w:before="156" w:after="156" w:line="360" w:lineRule="auto"/>
        <w:ind w:left="851" w:firstLine="420"/>
        <w:rPr>
          <w:rFonts w:ascii="黑体" w:eastAsia="黑体"/>
          <w:b/>
          <w:sz w:val="24"/>
        </w:rPr>
      </w:pPr>
      <w:r w:rsidRPr="00B013CA">
        <w:rPr>
          <w:rFonts w:ascii="黑体" w:eastAsia="黑体" w:hint="eastAsia"/>
          <w:b/>
          <w:color w:val="000000"/>
          <w:sz w:val="24"/>
        </w:rPr>
        <w:t>灾害包括恐怖事件、战争、瘟疫、火灾和水灾等，都能对</w:t>
      </w:r>
      <w:r w:rsidRPr="00B013CA">
        <w:rPr>
          <w:rFonts w:ascii="黑体" w:eastAsia="黑体" w:hint="eastAsia"/>
          <w:b/>
          <w:sz w:val="24"/>
        </w:rPr>
        <w:t>生产造成破坏性影响。对于一些行业中的企业</w:t>
      </w:r>
      <w:r w:rsidRPr="00B013CA">
        <w:rPr>
          <w:rFonts w:ascii="黑体" w:eastAsia="黑体"/>
          <w:b/>
          <w:sz w:val="24"/>
        </w:rPr>
        <w:t>(</w:t>
      </w:r>
      <w:r w:rsidRPr="00B013CA">
        <w:rPr>
          <w:rFonts w:ascii="黑体" w:eastAsia="黑体" w:hint="eastAsia"/>
          <w:b/>
          <w:sz w:val="24"/>
        </w:rPr>
        <w:t>如石化生产企业</w:t>
      </w:r>
      <w:r w:rsidRPr="00B013CA">
        <w:rPr>
          <w:rFonts w:ascii="黑体" w:eastAsia="黑体"/>
          <w:b/>
          <w:sz w:val="24"/>
        </w:rPr>
        <w:t>)</w:t>
      </w:r>
      <w:r w:rsidRPr="00B013CA">
        <w:rPr>
          <w:rFonts w:ascii="黑体" w:eastAsia="黑体" w:hint="eastAsia"/>
          <w:b/>
          <w:sz w:val="24"/>
        </w:rPr>
        <w:t>因其所属的行业生产的特点，生产安全性上的保障要求很高，对此类授信客户的生产分析中，对其安全防范上的情况，也应给予充分的重视。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劳资关系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劳资关系应该协调，管理层应该尊重企业员工并且得到员工的尊重。对企业的劳资风险应具体问题具体分析。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分销渠道分析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分销风险的分析，主要考察分销系统能否在合理的成本内，在不失控且能免受外界环境影响的条件下满足自己的客户。分销系统包括从产品离开车间或提供服务时开始，到产品被消费者购买时截止。分销包括存储、运输、展示或销售等环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具体客户来说，分销系统可根据行业的特点和公司的分销战略而有所不同。较为常见的分销战略有整合战略，即向前整合或向市场整合，以降低成本并增加对分销程序的控制。整合又分为三个层次：不整合，制造商将产品卖给批发商，再由批发商卖给其他人；部分整合，制造商向前整合至批发阶段；完全整合，制造商完全整合至零售阶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对于分销风险的具体分析可以从三个方面来进行：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范围：分销系统能将产品送至最终用户的范围。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控制：公司对客户购买行为和产品推广销售的管理。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弹性：公司应付可能会影响公司接触客户能力的自然灾害或分销方式变化的程度。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销售分析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应该选择费用最小且销售收入最大的销售方式。可通过将授信对象的销售方式与其竞争者比较，分析是何种管理决策影响它的销售业绩，并分析销售增长的原因。对销售收入真实性的分析确认，要通过查看企业银行对帐单、销售终端等方式掌握，并描述结果。要了解客户销售对象的分布及其资信、实力情况、结算方式、赊销比例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销售风险的评价应主要放在可预测性和稳定性上，即公司是否能长期保持稳定的销售业绩。如果好的销售业绩是由整个市场容量的增长造成的，而公司的市场份额保持不变甚至减小了，那么当市场增长速度放慢时，公司就很难再取得同样的销售业绩。如果销售业绩是由于积极的销售方式和大规模的广告造成的，也需要考虑其他因素，如销售费用、广告费用及所取得的成果，公司有可能为了销售快速增长而支付了超出其承受能力的费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对销售风险，主要分析其竞争程度、竞价能力、需求和密集程度等四个方面。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竞争程度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有序的竞争可促进市场健康发展，但无序、恶性的竞争，将使企业所面临的风险大大增加。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竞价能力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公司对产品最终价格的控制对公司的毛利率有重大的影响，应分析公司是否有能力提高产品价格以保证有足够的毛利，公司是否能根据经营成本和原材料成本来控制其产品的价格。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借款人对产品价格的控制能力越强，授信的风险越小。当企业具备以下一个或多个条件时，证明其在竞价能力方面有竞争优势：同行业企业</w:t>
      </w:r>
      <w:r w:rsidRPr="00B013CA">
        <w:rPr>
          <w:rFonts w:ascii="黑体" w:eastAsia="黑体"/>
          <w:b/>
          <w:sz w:val="24"/>
        </w:rPr>
        <w:t>(</w:t>
      </w:r>
      <w:r w:rsidRPr="00B013CA">
        <w:rPr>
          <w:rFonts w:ascii="黑体" w:eastAsia="黑体" w:hint="eastAsia"/>
          <w:b/>
          <w:sz w:val="24"/>
        </w:rPr>
        <w:t>竞争对手</w:t>
      </w:r>
      <w:r w:rsidRPr="00B013CA">
        <w:rPr>
          <w:rFonts w:ascii="黑体" w:eastAsia="黑体"/>
          <w:b/>
          <w:sz w:val="24"/>
        </w:rPr>
        <w:t>)</w:t>
      </w:r>
      <w:r w:rsidRPr="00B013CA">
        <w:rPr>
          <w:rFonts w:ascii="黑体" w:eastAsia="黑体" w:hint="eastAsia"/>
          <w:b/>
          <w:sz w:val="24"/>
        </w:rPr>
        <w:t>数量不多，企业的下游客户只有很少的选择余地；下游客户对企业产品的依赖程度高，因为企业提供的是特殊的服务、定制的产品或下游客户产品中的关键部分；下游客户的转换成本很高，如果其转向企业的竞争对手时可能需要不同的工具、重新设计产品或生产流程、重新培训员工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需求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借款人控制下游客户需求的能力越强，银行风险越小，刺激需求的方式因产品的类型和市场的不同而不同。例如：生产大众消费品的企业往往必须花费巨额资金才能使大众关注其产品；生产工业品的公司，销售成功的关键在于高质量的产品、快速和持续的服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集中程度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这个指标是用来衡量授信客户的销售集中度。如果一家企业的销售集中在少数几家客户，对于银行的风险是很大的。国外银行业，经常采用一个简单原则：当对单个客户的销售占到借款人总销售的</w:t>
      </w:r>
      <w:r w:rsidRPr="00B013CA">
        <w:rPr>
          <w:rFonts w:ascii="黑体" w:eastAsia="黑体"/>
          <w:b/>
          <w:sz w:val="24"/>
        </w:rPr>
        <w:t>10%</w:t>
      </w:r>
      <w:r w:rsidRPr="00B013CA">
        <w:rPr>
          <w:rFonts w:ascii="黑体" w:eastAsia="黑体" w:hint="eastAsia"/>
          <w:b/>
          <w:sz w:val="24"/>
        </w:rPr>
        <w:t>或以上时，风险就增加了。但这个比例只可以用作分析时参考，不应将其绝对化。从销售集中度分析，一般来说，风险最高的公司是所有销售集中在一两个客户的公司。因为这一两家公司的不确定性在很大程度上直接影响着授信客户的不确定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3.5.8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管理分析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对管理的分析，着重在于对管理层的评价和生产经营中管理所发挥的作用的分析。对管理层的评价常通过以下一些基本特征加以检查：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经验；经验是否丰富，对于业务有多大的帮助。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深度：公司业绩依赖于关键人物的程度，替换关键人物的相关问题。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广度：各功能领域内，拥有能力强和经受考验的管理人员的情况。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信任：管理者的素质如何，是否有足够的理由证明其可信。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董事会：独立、有能力、团结，成员多样性。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记录：将企业目标与结果对照，分析管理层解决问题的能力。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关注整个管理的力度和深度。应分析授信客户是否能保证在一个主要经理离开公司后，公司还能继续保持成功；是否在每个主要的领域，如生产、销售和财务方面都有一位资深的经理，并有一位总经理来平衡和指导各项活动。尤其需要分析授信客户在已发现的业务风险和行业风险方面是否有资深的管理经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过以上几方面的分析，对授信客户总体经营风险应有一个判断：公司目前的经营情况、未来的经营业绩是否与目前保持一致、未来是否有足够可预见的收入来还款等，当在分析中发现某一部分存在明显缺陷，导致银行风险可能显著增加时，应暂缓介入。</w:t>
      </w:r>
    </w:p>
    <w:p w:rsidR="004F4DEE" w:rsidRPr="00B013CA" w:rsidRDefault="004F4DEE" w:rsidP="0074280B">
      <w:pPr>
        <w:pStyle w:val="4"/>
        <w:snapToGrid w:val="0"/>
        <w:spacing w:before="312" w:beforeAutospacing="0" w:after="312" w:afterAutospacing="0" w:line="360" w:lineRule="auto"/>
        <w:ind w:left="1984"/>
        <w:rPr>
          <w:rFonts w:ascii="黑体" w:eastAsia="黑体" w:hAnsi="Times New Roman"/>
          <w:bCs w:val="0"/>
          <w:i/>
          <w:color w:val="000000"/>
          <w:lang w:val="en-GB"/>
        </w:rPr>
      </w:pPr>
      <w:bookmarkStart w:id="129" w:name="_3.6__"/>
      <w:bookmarkEnd w:id="129"/>
      <w:r w:rsidRPr="00B013CA">
        <w:rPr>
          <w:rFonts w:ascii="黑体" w:eastAsia="黑体"/>
          <w:bCs w:val="0"/>
          <w:kern w:val="2"/>
          <w:lang w:val="en-GB"/>
        </w:rPr>
        <w:t>3.6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财务风险分析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财务风险分析所用的主要工具是“交通银行财务工具”。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这一部分主要分析客户的财务状况，从中反映客户的经营业绩、管理能力和现金获得能力，揭示财务状况中影响还款的弱点</w:t>
      </w:r>
      <w:r w:rsidRPr="00B013CA">
        <w:rPr>
          <w:rFonts w:ascii="黑体" w:eastAsia="黑体"/>
          <w:b/>
          <w:sz w:val="24"/>
        </w:rPr>
        <w:t>(</w:t>
      </w:r>
      <w:r w:rsidRPr="00B013CA">
        <w:rPr>
          <w:rFonts w:ascii="黑体" w:eastAsia="黑体" w:hint="eastAsia"/>
          <w:b/>
          <w:sz w:val="24"/>
        </w:rPr>
        <w:t>风险</w:t>
      </w:r>
      <w:r w:rsidRPr="00B013CA">
        <w:rPr>
          <w:rFonts w:ascii="黑体" w:eastAsia="黑体"/>
          <w:b/>
          <w:sz w:val="24"/>
        </w:rPr>
        <w:t>)</w:t>
      </w:r>
      <w:r w:rsidRPr="00B013CA">
        <w:rPr>
          <w:rFonts w:ascii="黑体" w:eastAsia="黑体" w:hint="eastAsia"/>
          <w:b/>
          <w:sz w:val="24"/>
        </w:rPr>
        <w:t>和优势</w:t>
      </w:r>
      <w:r w:rsidRPr="00B013CA">
        <w:rPr>
          <w:rFonts w:ascii="黑体" w:eastAsia="黑体"/>
          <w:b/>
          <w:sz w:val="24"/>
        </w:rPr>
        <w:t>(</w:t>
      </w:r>
      <w:r w:rsidRPr="00B013CA">
        <w:rPr>
          <w:rFonts w:ascii="黑体" w:eastAsia="黑体" w:hint="eastAsia"/>
          <w:b/>
          <w:sz w:val="24"/>
        </w:rPr>
        <w:t>化解风险的能力</w:t>
      </w:r>
      <w:r w:rsidRPr="00B013CA">
        <w:rPr>
          <w:rFonts w:ascii="黑体" w:eastAsia="黑体"/>
          <w:b/>
          <w:sz w:val="24"/>
        </w:rPr>
        <w:t>)</w:t>
      </w:r>
      <w:r w:rsidRPr="00B013CA">
        <w:rPr>
          <w:rFonts w:ascii="黑体" w:eastAsia="黑体" w:hint="eastAsia"/>
          <w:b/>
          <w:sz w:val="24"/>
        </w:rPr>
        <w:t>。财务分析的侧重点应在分析影响借款原因和还款来源的因素上。财务风险分析的常用方法有三种，即比率分析、趋势分析和现金流量分析，同时应结合绝对额分析和与行业比较分析。如果中期财务信息能够得到且可信度高，也应纳入分析。在分析年报的基础上，还应对近期财务报表进行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这部分分析的结论也将运用于授信对象风险评级的财务评级部分。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在进行财务分析之前，首先必须对据以分析的财务报表的可靠性进行评价。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财务报表质量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注意报表是否经过审计及审计事务所的信誉。如经过审计，审计事务所出具的是无保留意见的审计报告、带有说明段的无保留意见的审计报告、保留意见的审计报告、还是拒绝表示意见的审计报告，对后三种情况，应详细分析原因。如果未经审计，客户经理首先应注明财务报表的来源以及对财务报表的评价：准确可信、大致可信但存在部分疑点、可疑或不准确、不可信等，以便后续审查审批人员分析把握。要分析客户采用的会计政策是否合理，是否与行业情况及以前的会计年度等保持一致，若发现任何会在很大程度上高估资产、净资产及利润或低估负债的情况，在分析时应予以注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原则上不接受汇总报表；对集团公司本部或集团核心企业，应同时分析借款人报表和集团合并报表。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重要科目及附注分析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应对最近年报和近期报表中金额较大或金额变化较大的科目和财务报表附注进行分析，以对公司的资产结构和质量、资金的来源结构和稳定性以及或有负债情况等有较为清晰的认识。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对资产科目的分析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对货币资金要重点分析是否可自由支配，要注意其用于保证金的金额，以及货币资金规模能否覆盖企业即将到期的债务规模；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短期投资，应分析投资构成、形式及资金来源（应与负债或权益方对应分析），是否提取跌价准备，若为委托理财，受托方资信如何，能否按时收回；若短期投资规模较大或发生重大波动，应说明相关原因及与银行借款变动是否存在联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应收账款和应收票据，应分析账龄结构，是否有账龄期限超过公司经营周期的，是否提取坏账准备，主要应收对象基本情况如何，是否有关联企业，能否按时还款，是否有将其他应收款计入应收账款的等；要分析企业应收账款规模、赊销企业分布、账龄结构是否合理。在分析应收账款波动时，应将波动情况与收入变动情况综合考虑，判断两者是否存在对应关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对预付账款，分析预付对象的资信情况，预付用途；</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对其他应收款，金额不应过大，应分析其应收对象、用途及期限，形成原因是否合理，是否为关联企业占用客户资金，或股东抽回注册资本等；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存货应分析其核算方法，原料、半成品、产成品的比例是否合理，是否存在产品积压情况，对市场价格变化较快的原料和产品，其账面价值与市场价值是否有重大不符，是否已提取存货跌价准备；对原材料较大，要了解下一步的生产安排，关注其消化存货的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对长期投资，应注意其金额，除国务院规定的投资公司和控股公司外，公司向其他有限责任公司、股份有限公司投资的，所累计投资额不得超过本公司净资产的</w:t>
      </w:r>
      <w:r w:rsidRPr="00B013CA">
        <w:rPr>
          <w:rFonts w:ascii="黑体" w:eastAsia="黑体"/>
          <w:b/>
          <w:sz w:val="24"/>
        </w:rPr>
        <w:t>50% (</w:t>
      </w:r>
      <w:r w:rsidRPr="00B013CA">
        <w:rPr>
          <w:rFonts w:ascii="黑体" w:eastAsia="黑体" w:hint="eastAsia"/>
          <w:b/>
          <w:sz w:val="24"/>
        </w:rPr>
        <w:t>在投资后，接受被投资公司以利润转增的资本，其增加额不包括在内</w:t>
      </w:r>
      <w:r w:rsidRPr="00B013CA">
        <w:rPr>
          <w:rFonts w:ascii="黑体" w:eastAsia="黑体"/>
          <w:b/>
          <w:sz w:val="24"/>
        </w:rPr>
        <w:t>)</w:t>
      </w:r>
      <w:r w:rsidRPr="00B013CA">
        <w:rPr>
          <w:rFonts w:ascii="黑体" w:eastAsia="黑体" w:hint="eastAsia"/>
          <w:b/>
          <w:sz w:val="24"/>
        </w:rPr>
        <w:t>，要分析长期投资的投资形式、投资对象，长期投资的核算方式，是否用银行贷款进行对外投资，对有市价的长期投资，市价与账面价值是否有较大差异，对无市价的长期投资，公司对被投资企业的控制能力及被投资企业的经营管理和盈利状况如何，能否给公司带来持续的经济利益，长期投资是否提取减值准备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固定资产，分析其构成情况，为自有固定资产还是租入固定资产，折旧计提是否合理，是否有长期闲置不用或不可使用等已减值的情况，是否已提取减值准备，固定资产近年有增长的，应分析其相应的资金来源等。对无形资产，应分析其构成、其中的土地使用权的性质及其是否已用于抵押、无形资产的摊销是否符合规定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递延资产中应注意是否有将应费用化的利息、租金等计入长期待摊费用等。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债科目，注意短期借款的金额、贷款银行、担保方式和到期日，到期后是否能继续取得这部分融资，应付、预收类科目中，分析形成原因，是否有故意拖欠对方资金的情况，其他应付款是否为融资性质的借款，长期负债的期限和还款安排等，关注是否存在以短期借款置换中长期借款的趋势和可能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所有者权益，重点分析构成的合理性及稳定性。若资本公积较大，要分析内容是否合理，有无人为调整因素。若未分配利润较大，要分析其稳定性，掌握有无重大分红计划；此外，要通过盈余公积及未分配利润等科目的分析，了解企业的历史经营表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损益表，应分析近年收入、费用和利润来源的结构变化情况，主营业务利润是最稳定的利润，但部分不以盈利为主要目标的客户，政府补贴收入等也可能是其主要收入来源，应分析其未来的稳定性，同时要注意收入的确认方式、确定收入时相应的存货等成本的及时结转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对现金流量表分析，了解企业销售回款的整体状况及现金流量的合理性，分析企业的真实资金需求。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同时要分析会计报表附注披露的其他信息，如会计政策变更及其对财务指标的影响、关联交易情况、或有负债情况等。根据中国证监会、国务院国资委规定，上市公司对外担保总额不得超过最近一个会计年度合并会计报表净资产的50%。</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清楚报表各科目内容的基础上，进一步分析企业的五大类能力，即销售及盈利能力，偿债和利息保障能力，资产管理效率，流动性和长期偿债能力或再融资能力。应综合运用比率分析、趋势分析、行业比较分析和绝对额分析，对这五大类能力作出判断；对比例指标，应特别注意与行业平均水平或行业内有代表性企业的对比。</w:t>
      </w:r>
      <w:r w:rsidRPr="00B013CA">
        <w:rPr>
          <w:rFonts w:ascii="黑体" w:eastAsia="黑体"/>
          <w:b/>
          <w:sz w:val="24"/>
        </w:rPr>
        <w:t xml:space="preserve"> </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销售和盈利能力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分析所用的主要指标为：绝对额指标中的净销售及其变化情况、净收益及其变化情况、经营利润及其变化情况，增长率指标中的净销售增长率、主营业务成本增长率、营业利润增长率和盈利能力比率。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销售状况，应重点考察净销售及销售增长率。结合销售折扣与折让金额，分析产品的市场情况，将销售额的增长或减少与整个行业和宏观经济走势作比较，分析销售增长的原因，并判断价格和数量因素及未来的期望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获利能力，应分析损益表的各层次利润：毛利润、营业利润、税前利润、税后利润及上述诸利润与销售净额的比率。重点分析反映关键风险领域的利润，例如对于以存货作为营运周期主要部分的授信对象，重点分析毛利润，同时结合考察主营业务成本增长率。对于以成本控制为成败关键的授信对象，重点分析营业利润。注意趋势分析以及与行业标准和预期作对比分析。同时对于存货量很大的企业，评估其毛利润的稳定性；对于存货很少的企业，评估其营业利润的稳定性；并将各层次利润水平、稳定性和趋势同经营风险联系在一起，注意异常因素。评估授信对象相对总体经济及行业风险的净利润水平、净利润的稳定性以及相对行业标准而言其资产回报率和资本回报率的充足性。注意重大的变动趋势，解释各个因素，估计其对偿贷风险的影响。</w:t>
      </w:r>
    </w:p>
    <w:p w:rsidR="004F4DEE" w:rsidRPr="00B013CA" w:rsidRDefault="004F4DEE" w:rsidP="0074280B">
      <w:pPr>
        <w:snapToGrid w:val="0"/>
        <w:spacing w:before="156" w:after="100" w:afterAutospacing="1" w:line="360" w:lineRule="auto"/>
        <w:ind w:firstLine="420"/>
        <w:rPr>
          <w:rFonts w:ascii="黑体" w:eastAsia="黑体"/>
          <w:b/>
          <w:color w:val="0000FF"/>
          <w:sz w:val="24"/>
        </w:rPr>
      </w:pPr>
      <w:r w:rsidRPr="00B013CA">
        <w:rPr>
          <w:rFonts w:ascii="黑体" w:eastAsia="黑体" w:hint="eastAsia"/>
          <w:b/>
          <w:sz w:val="24"/>
        </w:rPr>
        <w:t>资本回报率包括净资产收益率、股利支付率等。资本回报率水平由资本市场对上市公司的要求和投资方对控股公司、子公司、合资企业的要求所决定的。在中国，资本回报率水平没有适用的标准。在国际上</w:t>
      </w:r>
      <w:r w:rsidRPr="00B013CA">
        <w:rPr>
          <w:rFonts w:ascii="黑体" w:eastAsia="黑体"/>
          <w:b/>
          <w:sz w:val="24"/>
        </w:rPr>
        <w:t>15%</w:t>
      </w:r>
      <w:r w:rsidRPr="00B013CA">
        <w:rPr>
          <w:rFonts w:ascii="黑体" w:eastAsia="黑体" w:hint="eastAsia"/>
          <w:b/>
          <w:sz w:val="24"/>
        </w:rPr>
        <w:t>为普遍接受的标准点，但因为投资目的的不同，不能以此作为预测的基础。资产回报率指总资产收益率。</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偿债和利息保障能力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分析所用的主要指标为绝对额指标中的有形净资产和保障比率。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保障比率指授信对象产生足够利润以偿付总债务</w:t>
      </w:r>
      <w:r w:rsidRPr="00B013CA">
        <w:rPr>
          <w:rFonts w:ascii="黑体" w:eastAsia="黑体"/>
          <w:b/>
          <w:sz w:val="24"/>
        </w:rPr>
        <w:t>(</w:t>
      </w:r>
      <w:r w:rsidRPr="00B013CA">
        <w:rPr>
          <w:rFonts w:ascii="黑体" w:eastAsia="黑体" w:hint="eastAsia"/>
          <w:b/>
          <w:sz w:val="24"/>
        </w:rPr>
        <w:t>包括偿付利息和分期偿还本金</w:t>
      </w:r>
      <w:r w:rsidRPr="00B013CA">
        <w:rPr>
          <w:rFonts w:ascii="黑体" w:eastAsia="黑体"/>
          <w:b/>
          <w:sz w:val="24"/>
        </w:rPr>
        <w:t>)</w:t>
      </w:r>
      <w:r w:rsidRPr="00B013CA">
        <w:rPr>
          <w:rFonts w:ascii="黑体" w:eastAsia="黑体" w:hint="eastAsia"/>
          <w:b/>
          <w:sz w:val="24"/>
        </w:rPr>
        <w:t>的能力。尽管利润并不一定能为偿还债务提供必要保障，但利润可作为评价授信对象长期还款能力的参考指标。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息税前利润为一国际标准评价指标。息税前利润等于扣除了非正常收入及费用的净利润加上利息费用</w:t>
      </w:r>
      <w:r w:rsidRPr="00B013CA">
        <w:rPr>
          <w:rFonts w:ascii="黑体" w:eastAsia="黑体"/>
          <w:b/>
          <w:sz w:val="24"/>
        </w:rPr>
        <w:t>(</w:t>
      </w:r>
      <w:r w:rsidRPr="00B013CA">
        <w:rPr>
          <w:rFonts w:ascii="黑体" w:eastAsia="黑体" w:hint="eastAsia"/>
          <w:b/>
          <w:sz w:val="24"/>
        </w:rPr>
        <w:t>含当期资本化利息</w:t>
      </w:r>
      <w:r w:rsidRPr="00B013CA">
        <w:rPr>
          <w:rFonts w:ascii="黑体" w:eastAsia="黑体"/>
          <w:b/>
          <w:sz w:val="24"/>
        </w:rPr>
        <w:t>)</w:t>
      </w:r>
      <w:r w:rsidRPr="00B013CA">
        <w:rPr>
          <w:rFonts w:ascii="黑体" w:eastAsia="黑体" w:hint="eastAsia"/>
          <w:b/>
          <w:sz w:val="24"/>
        </w:rPr>
        <w:t>和所得税。假设利润不足以支付利息费用时，所得税应趋向于零，则息税前利润近似于可用来支付利息的利润。国际上，息税前利润</w:t>
      </w:r>
      <w:r w:rsidRPr="00B013CA">
        <w:rPr>
          <w:rFonts w:ascii="黑体" w:eastAsia="黑体"/>
          <w:b/>
          <w:sz w:val="24"/>
        </w:rPr>
        <w:t>/</w:t>
      </w:r>
      <w:r w:rsidRPr="00B013CA">
        <w:rPr>
          <w:rFonts w:ascii="黑体" w:eastAsia="黑体" w:hint="eastAsia"/>
          <w:b/>
          <w:sz w:val="24"/>
        </w:rPr>
        <w:t>利息支出接近</w:t>
      </w:r>
      <w:r w:rsidRPr="00B013CA">
        <w:rPr>
          <w:rFonts w:ascii="黑体" w:eastAsia="黑体"/>
          <w:b/>
          <w:sz w:val="24"/>
        </w:rPr>
        <w:t>4</w:t>
      </w:r>
      <w:r w:rsidRPr="00B013CA">
        <w:rPr>
          <w:rFonts w:ascii="黑体" w:eastAsia="黑体" w:hint="eastAsia"/>
          <w:b/>
          <w:sz w:val="24"/>
        </w:rPr>
        <w:t>时可以认为有较强的利息保障能力。息税前利润加上折旧和摊销，等于息税折旧摊销前利润</w:t>
      </w:r>
      <w:r w:rsidRPr="00B013CA">
        <w:rPr>
          <w:rFonts w:ascii="黑体" w:eastAsia="黑体"/>
          <w:b/>
          <w:sz w:val="24"/>
        </w:rPr>
        <w:t>(EBITDA)</w:t>
      </w:r>
      <w:r w:rsidRPr="00B013CA">
        <w:rPr>
          <w:rFonts w:ascii="黑体" w:eastAsia="黑体" w:hint="eastAsia"/>
          <w:b/>
          <w:sz w:val="24"/>
        </w:rPr>
        <w:t>。</w:t>
      </w:r>
      <w:r w:rsidRPr="00B013CA">
        <w:rPr>
          <w:rFonts w:ascii="黑体" w:eastAsia="黑体"/>
          <w:b/>
          <w:sz w:val="24"/>
        </w:rPr>
        <w:t>EBITDA</w:t>
      </w:r>
      <w:r w:rsidRPr="00B013CA">
        <w:rPr>
          <w:rFonts w:ascii="黑体" w:eastAsia="黑体" w:hint="eastAsia"/>
          <w:b/>
          <w:sz w:val="24"/>
        </w:rPr>
        <w:t>与利息支出的比率接近</w:t>
      </w:r>
      <w:r w:rsidRPr="00B013CA">
        <w:rPr>
          <w:rFonts w:ascii="黑体" w:eastAsia="黑体"/>
          <w:b/>
          <w:sz w:val="24"/>
        </w:rPr>
        <w:t>6</w:t>
      </w:r>
      <w:r w:rsidRPr="00B013CA">
        <w:rPr>
          <w:rFonts w:ascii="黑体" w:eastAsia="黑体" w:hint="eastAsia"/>
          <w:b/>
          <w:sz w:val="24"/>
        </w:rPr>
        <w:t>时可以认为有较强的利息保障能力。但这一比率受以下因素的影响较大：折旧方法、资本支出计划及购买或租赁固定资产的决策。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息税折旧摊销前利润</w:t>
      </w:r>
      <w:r w:rsidRPr="00B013CA">
        <w:rPr>
          <w:rFonts w:ascii="黑体" w:eastAsia="黑体"/>
          <w:b/>
          <w:sz w:val="24"/>
        </w:rPr>
        <w:t>/</w:t>
      </w:r>
      <w:r w:rsidRPr="00B013CA">
        <w:rPr>
          <w:rFonts w:ascii="黑体" w:eastAsia="黑体" w:hint="eastAsia"/>
          <w:b/>
          <w:sz w:val="24"/>
        </w:rPr>
        <w:t>当期偿债需求这一比率常用来衡量企业分期偿付长期贷款及支付利息的能力。因为这一比值取决于企业产生资金的持续性，很难确定一个标准比率值，但通常对一家稳定的企业而言这一比率值为</w:t>
      </w:r>
      <w:r w:rsidRPr="00B013CA">
        <w:rPr>
          <w:rFonts w:ascii="黑体" w:eastAsia="黑体"/>
          <w:b/>
          <w:sz w:val="24"/>
        </w:rPr>
        <w:t>2</w:t>
      </w:r>
      <w:r w:rsidRPr="00B013CA">
        <w:rPr>
          <w:rFonts w:ascii="黑体" w:eastAsia="黑体" w:hint="eastAsia"/>
          <w:b/>
          <w:sz w:val="24"/>
        </w:rPr>
        <w:t>即可确保其偿付债务的能力。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通过使用“自由现金流量</w:t>
      </w:r>
      <w:r w:rsidRPr="00B013CA">
        <w:rPr>
          <w:rFonts w:ascii="黑体" w:eastAsia="黑体"/>
          <w:b/>
          <w:sz w:val="24"/>
        </w:rPr>
        <w:t>/</w:t>
      </w:r>
      <w:r w:rsidRPr="00B013CA">
        <w:rPr>
          <w:rFonts w:ascii="黑体" w:eastAsia="黑体" w:hint="eastAsia"/>
          <w:b/>
          <w:sz w:val="24"/>
        </w:rPr>
        <w:t>借入资金”，“经营所得现金</w:t>
      </w:r>
      <w:r w:rsidRPr="00B013CA">
        <w:rPr>
          <w:rFonts w:ascii="黑体" w:eastAsia="黑体"/>
          <w:b/>
          <w:sz w:val="24"/>
        </w:rPr>
        <w:t>/</w:t>
      </w:r>
      <w:r w:rsidRPr="00B013CA">
        <w:rPr>
          <w:rFonts w:ascii="黑体" w:eastAsia="黑体" w:hint="eastAsia"/>
          <w:b/>
          <w:sz w:val="24"/>
        </w:rPr>
        <w:t>借入资金”这两个比率，将每年可用来还本付息的资金与债务负担作一粗略的比较。自由现金流量是比率表上唯一出自财务工具中现金流量总结表的数据，它用以衡量扣除资本投资现金支付后的经营活动现金净流量。经营所得现金是将利润表上净利润加上所有非现金支出项目计算而得。应当注意这些比率的趋势并与行业或同业的比率进行比较，以获得对企业负债水平的一定认识。在国际上，除了工业企业，这两个比率均没有基准比率值。对工业企业来说，自由现金流量</w:t>
      </w:r>
      <w:r w:rsidRPr="00B013CA">
        <w:rPr>
          <w:rFonts w:ascii="黑体" w:eastAsia="黑体"/>
          <w:b/>
          <w:sz w:val="24"/>
        </w:rPr>
        <w:t>/</w:t>
      </w:r>
      <w:r w:rsidRPr="00B013CA">
        <w:rPr>
          <w:rFonts w:ascii="黑体" w:eastAsia="黑体" w:hint="eastAsia"/>
          <w:b/>
          <w:sz w:val="24"/>
        </w:rPr>
        <w:t>借入资金的标准水平约为</w:t>
      </w:r>
      <w:r w:rsidRPr="00B013CA">
        <w:rPr>
          <w:rFonts w:ascii="黑体" w:eastAsia="黑体"/>
          <w:b/>
          <w:sz w:val="24"/>
        </w:rPr>
        <w:t>0.08</w:t>
      </w:r>
      <w:r w:rsidRPr="00B013CA">
        <w:rPr>
          <w:rFonts w:ascii="黑体" w:eastAsia="黑体" w:hint="eastAsia"/>
          <w:b/>
          <w:sz w:val="24"/>
        </w:rPr>
        <w:t>，经营所得现金</w:t>
      </w:r>
      <w:r w:rsidRPr="00B013CA">
        <w:rPr>
          <w:rFonts w:ascii="黑体" w:eastAsia="黑体"/>
          <w:b/>
          <w:sz w:val="24"/>
        </w:rPr>
        <w:t>/</w:t>
      </w:r>
      <w:r w:rsidRPr="00B013CA">
        <w:rPr>
          <w:rFonts w:ascii="黑体" w:eastAsia="黑体" w:hint="eastAsia"/>
          <w:b/>
          <w:sz w:val="24"/>
        </w:rPr>
        <w:t>借入资金的标准水平约为</w:t>
      </w:r>
      <w:r w:rsidRPr="00B013CA">
        <w:rPr>
          <w:rFonts w:ascii="黑体" w:eastAsia="黑体"/>
          <w:b/>
          <w:sz w:val="24"/>
        </w:rPr>
        <w:t>0.33</w:t>
      </w:r>
      <w:r w:rsidRPr="00B013CA">
        <w:rPr>
          <w:rFonts w:ascii="黑体" w:eastAsia="黑体" w:hint="eastAsia"/>
          <w:b/>
          <w:sz w:val="24"/>
        </w:rPr>
        <w:t>。经营所得现金受折旧方法选择的影响很大，甚至可能被扭曲。经营所得现金和自由现金流量均受资本支出项目及租赁选择的影响很大，甚至可能被扭曲。</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资产管理效率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所用的主要指标为：周转比率。周转比率中的各项指标都是表述一年中这些资产负债表相关科目平均持有的天数或更新的次数。应收账款周转天数会受到不计入应收账款那部分销售收入的比重的影响，例如现金销售的比重。如果关于现金销售的比重已知，客户经理应将这部分数据调整出来，并重新计算应收账款周转天数。应收账款和应付账款周转天数应和授信对象的经营状况相一致。存货周转天数主要取决于授信对象业务的性质。对于所有的周转性比率，应关注趋势和变化，并了解原因，衡量这些指标发生重大变化时所产生的现金流量影响情况。</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流动性</w:t>
      </w:r>
    </w:p>
    <w:p w:rsidR="004F4DEE" w:rsidRPr="00B013CA" w:rsidRDefault="004F4DEE" w:rsidP="0074280B">
      <w:pPr>
        <w:snapToGrid w:val="0"/>
        <w:spacing w:before="156" w:after="100" w:afterAutospacing="1" w:line="360" w:lineRule="auto"/>
        <w:ind w:firstLine="420"/>
        <w:rPr>
          <w:rFonts w:ascii="黑体" w:eastAsia="黑体"/>
          <w:b/>
          <w:color w:val="0000FF"/>
          <w:sz w:val="24"/>
        </w:rPr>
      </w:pPr>
      <w:r w:rsidRPr="00B013CA">
        <w:rPr>
          <w:rFonts w:ascii="黑体" w:eastAsia="黑体" w:hint="eastAsia"/>
          <w:b/>
          <w:sz w:val="24"/>
        </w:rPr>
        <w:t>分析所用的主要指标为：流动性比率。这些比率评价公司可供还贷的资源。最重要的指标是流动比率，但是流动比率存在很大的局限性。一般流动比率等于</w:t>
      </w:r>
      <w:r w:rsidRPr="00B013CA">
        <w:rPr>
          <w:rFonts w:ascii="黑体" w:eastAsia="黑体"/>
          <w:b/>
          <w:sz w:val="24"/>
        </w:rPr>
        <w:t>2</w:t>
      </w:r>
      <w:r w:rsidRPr="00B013CA">
        <w:rPr>
          <w:rFonts w:ascii="黑体" w:eastAsia="黑体" w:hint="eastAsia"/>
          <w:b/>
          <w:sz w:val="24"/>
        </w:rPr>
        <w:t>被认为是足够了，而对于拥有高质量的流动资产，合理可靠的会计资料和稳定经营的公司，流动比率等于</w:t>
      </w:r>
      <w:r w:rsidRPr="00B013CA">
        <w:rPr>
          <w:rFonts w:ascii="黑体" w:eastAsia="黑体"/>
          <w:b/>
          <w:sz w:val="24"/>
        </w:rPr>
        <w:t>1.5</w:t>
      </w:r>
      <w:r w:rsidRPr="00B013CA">
        <w:rPr>
          <w:rFonts w:ascii="黑体" w:eastAsia="黑体" w:hint="eastAsia"/>
          <w:b/>
          <w:sz w:val="24"/>
        </w:rPr>
        <w:t>也已经足够了。速动比率的范围更狭窄，仅仅将现金、有价证券和应收账款与流动负债相比值。由于不同的行业和企业在存货周期和经营周期方面存在很大的不同，速动比率并没有一个数值被认为是绝对可接受的。在很多情况下，只要应收账款可以全部如期收回，任何超过</w:t>
      </w:r>
      <w:r w:rsidRPr="00B013CA">
        <w:rPr>
          <w:rFonts w:ascii="黑体" w:eastAsia="黑体"/>
          <w:b/>
          <w:sz w:val="24"/>
        </w:rPr>
        <w:t>1</w:t>
      </w:r>
      <w:r w:rsidRPr="00B013CA">
        <w:rPr>
          <w:rFonts w:ascii="黑体" w:eastAsia="黑体" w:hint="eastAsia"/>
          <w:b/>
          <w:sz w:val="24"/>
        </w:rPr>
        <w:t>的比例均可以接受。而很多健康的企业，其速动比率小于</w:t>
      </w:r>
      <w:r w:rsidRPr="00B013CA">
        <w:rPr>
          <w:rFonts w:ascii="黑体" w:eastAsia="黑体"/>
          <w:b/>
          <w:sz w:val="24"/>
        </w:rPr>
        <w:t>1</w:t>
      </w:r>
      <w:r w:rsidRPr="00B013CA">
        <w:rPr>
          <w:rFonts w:ascii="黑体" w:eastAsia="黑体" w:hint="eastAsia"/>
          <w:b/>
          <w:sz w:val="24"/>
        </w:rPr>
        <w:t>。现金比率，指现金类资产</w:t>
      </w:r>
      <w:r w:rsidRPr="00B013CA">
        <w:rPr>
          <w:rFonts w:ascii="黑体" w:eastAsia="黑体"/>
          <w:b/>
          <w:sz w:val="24"/>
        </w:rPr>
        <w:t>(</w:t>
      </w:r>
      <w:r w:rsidRPr="00B013CA">
        <w:rPr>
          <w:rFonts w:ascii="黑体" w:eastAsia="黑体" w:hint="eastAsia"/>
          <w:b/>
          <w:sz w:val="24"/>
        </w:rPr>
        <w:t>货币资金＋短期投资</w:t>
      </w:r>
      <w:r w:rsidRPr="00B013CA">
        <w:rPr>
          <w:rFonts w:ascii="黑体" w:eastAsia="黑体"/>
          <w:b/>
          <w:sz w:val="24"/>
        </w:rPr>
        <w:t>)</w:t>
      </w:r>
      <w:r w:rsidRPr="00B013CA">
        <w:rPr>
          <w:rFonts w:ascii="黑体" w:eastAsia="黑体" w:hint="eastAsia"/>
          <w:b/>
          <w:sz w:val="24"/>
        </w:rPr>
        <w:t>和流动负债之比，不同行业和企业的现金持有量各不相同，但现金比率越高，说明企业的应急能力越强，但同时也反映出授信对象资金运用可能存在不合理之处。其他流动性指标还包括存货依赖程度，它反映的是必须变为现金以满足流动负债需求的存货百分比。比率越高，债权人的风险越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长期偿债能力、再融资能力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分析所用的主要指标为：杠杆比率。其中，财务杠杆比率是比较公司所有者所承担的风险和债权人所承担的风险之间的比重，可反映公司的财务风险和再融资能力。总负债</w:t>
      </w:r>
      <w:r w:rsidRPr="00B013CA">
        <w:rPr>
          <w:rFonts w:ascii="黑体" w:eastAsia="黑体"/>
          <w:b/>
          <w:sz w:val="24"/>
        </w:rPr>
        <w:t>/</w:t>
      </w:r>
      <w:r w:rsidRPr="00B013CA">
        <w:rPr>
          <w:rFonts w:ascii="黑体" w:eastAsia="黑体" w:hint="eastAsia"/>
          <w:b/>
          <w:sz w:val="24"/>
        </w:rPr>
        <w:t>有形净资产，是评估债权人所承担风险的比重，合理的数值须依据公司或行业面临的经营风险而定。可接受的水平从</w:t>
      </w:r>
      <w:r w:rsidRPr="00B013CA">
        <w:rPr>
          <w:rFonts w:ascii="黑体" w:eastAsia="黑体"/>
          <w:b/>
          <w:sz w:val="24"/>
        </w:rPr>
        <w:t>8(</w:t>
      </w:r>
      <w:r w:rsidRPr="00B013CA">
        <w:rPr>
          <w:rFonts w:ascii="黑体" w:eastAsia="黑体" w:hint="eastAsia"/>
          <w:b/>
          <w:sz w:val="24"/>
        </w:rPr>
        <w:t>主要是高质量的国际性银行或保险公司</w:t>
      </w:r>
      <w:r w:rsidRPr="00B013CA">
        <w:rPr>
          <w:rFonts w:ascii="黑体" w:eastAsia="黑体"/>
          <w:b/>
          <w:sz w:val="24"/>
        </w:rPr>
        <w:t>)</w:t>
      </w:r>
      <w:r w:rsidRPr="00B013CA">
        <w:rPr>
          <w:rFonts w:ascii="黑体" w:eastAsia="黑体" w:hint="eastAsia"/>
          <w:b/>
          <w:sz w:val="24"/>
        </w:rPr>
        <w:t>到小于</w:t>
      </w:r>
      <w:r w:rsidRPr="00B013CA">
        <w:rPr>
          <w:rFonts w:ascii="黑体" w:eastAsia="黑体"/>
          <w:b/>
          <w:sz w:val="24"/>
        </w:rPr>
        <w:t>1(</w:t>
      </w:r>
      <w:r w:rsidRPr="00B013CA">
        <w:rPr>
          <w:rFonts w:ascii="黑体" w:eastAsia="黑体" w:hint="eastAsia"/>
          <w:b/>
          <w:sz w:val="24"/>
        </w:rPr>
        <w:t>一般是特殊的风险投资项目</w:t>
      </w:r>
      <w:r w:rsidRPr="00B013CA">
        <w:rPr>
          <w:rFonts w:ascii="黑体" w:eastAsia="黑体"/>
          <w:b/>
          <w:sz w:val="24"/>
        </w:rPr>
        <w:t>)</w:t>
      </w:r>
      <w:r w:rsidRPr="00B013CA">
        <w:rPr>
          <w:rFonts w:ascii="黑体" w:eastAsia="黑体" w:hint="eastAsia"/>
          <w:b/>
          <w:sz w:val="24"/>
        </w:rPr>
        <w:t>。长期负债合计</w:t>
      </w:r>
      <w:r w:rsidRPr="00B013CA">
        <w:rPr>
          <w:rFonts w:ascii="黑体" w:eastAsia="黑体"/>
          <w:b/>
          <w:sz w:val="24"/>
        </w:rPr>
        <w:t>/</w:t>
      </w:r>
      <w:r w:rsidRPr="00B013CA">
        <w:rPr>
          <w:rFonts w:ascii="黑体" w:eastAsia="黑体" w:hint="eastAsia"/>
          <w:b/>
          <w:sz w:val="24"/>
        </w:rPr>
        <w:t>有形净资产代表公司的资本结构，虽然没有固定标准，但一般而言，所有者权益应大于长期负债。此外，资产负债率是最通常运用的一项指标，它是总负债和总资产之比，是衡量公司在清算时保护债权人利益的程度。经营风险主要由经营杠杆比率</w:t>
      </w:r>
      <w:r w:rsidRPr="00B013CA">
        <w:rPr>
          <w:rFonts w:ascii="黑体" w:eastAsia="黑体"/>
          <w:b/>
          <w:sz w:val="24"/>
        </w:rPr>
        <w:t>(</w:t>
      </w:r>
      <w:r w:rsidRPr="00B013CA">
        <w:rPr>
          <w:rFonts w:ascii="黑体" w:eastAsia="黑体" w:hint="eastAsia"/>
          <w:b/>
          <w:sz w:val="24"/>
        </w:rPr>
        <w:t>固定资产</w:t>
      </w:r>
      <w:r w:rsidRPr="00B013CA">
        <w:rPr>
          <w:rFonts w:ascii="黑体" w:eastAsia="黑体"/>
          <w:b/>
          <w:sz w:val="24"/>
        </w:rPr>
        <w:t>/</w:t>
      </w:r>
      <w:r w:rsidRPr="00B013CA">
        <w:rPr>
          <w:rFonts w:ascii="黑体" w:eastAsia="黑体" w:hint="eastAsia"/>
          <w:b/>
          <w:sz w:val="24"/>
        </w:rPr>
        <w:t>总资产</w:t>
      </w:r>
      <w:r w:rsidRPr="00B013CA">
        <w:rPr>
          <w:rFonts w:ascii="黑体" w:eastAsia="黑体"/>
          <w:b/>
          <w:sz w:val="24"/>
        </w:rPr>
        <w:t>)</w:t>
      </w:r>
      <w:r w:rsidRPr="00B013CA">
        <w:rPr>
          <w:rFonts w:ascii="黑体" w:eastAsia="黑体" w:hint="eastAsia"/>
          <w:b/>
          <w:sz w:val="24"/>
        </w:rPr>
        <w:t>反映，这一比率越高，经营风险越大。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现金流量分析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对借款人以往的现金流量分析主要通过表</w:t>
      </w:r>
      <w:r w:rsidRPr="00B013CA">
        <w:rPr>
          <w:rFonts w:ascii="黑体" w:eastAsia="黑体"/>
          <w:b/>
          <w:sz w:val="24"/>
        </w:rPr>
        <w:t>1-8</w:t>
      </w:r>
      <w:r w:rsidRPr="00B013CA">
        <w:rPr>
          <w:rFonts w:ascii="黑体" w:eastAsia="黑体" w:hint="eastAsia"/>
          <w:b/>
          <w:sz w:val="24"/>
        </w:rPr>
        <w:t>现金流量总结表进行，同时可参照企业提供的现金流量表作补充分析。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现金流量总结表采用直接法编制，以损益表中的销售收入为起点，结合资产负债表中相关科目期初和期末值，生成现金流量汇总表。反映借款人现金流量状况及质量情况，从银行的角度揭示企业在其资产转换周期中使用现金的先后次序，并以此推测借款人对现金的需求程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现金流量分析共分为</w:t>
      </w:r>
      <w:r w:rsidRPr="00B013CA">
        <w:rPr>
          <w:rFonts w:ascii="黑体" w:eastAsia="黑体"/>
          <w:b/>
          <w:sz w:val="24"/>
        </w:rPr>
        <w:t>8</w:t>
      </w:r>
      <w:r w:rsidRPr="00B013CA">
        <w:rPr>
          <w:rFonts w:ascii="黑体" w:eastAsia="黑体" w:hint="eastAsia"/>
          <w:b/>
          <w:sz w:val="24"/>
        </w:rPr>
        <w:t>个层次：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主营业务收入现金流量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以净销售为起点，考虑应收账款变动、应收票据变动和预收货款变动后得出。反映销售活动引起的现金变动。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该层次现金流量的变动的原因：是净销售的变动、还是应收账款周转率和绝对额的变动引起的，应收账款周转率是否下降，应收账款增长率是否超过销售增长率，它们变化的主要原因，以及上述变化对未来现金流量有何影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主营业务利润现金流量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从主营业务收入现金流量出发，考虑主营业务成本、存货变动、应付账款变动和预付账款变动后得出。反映交易活动所得现金，即主营业务现金收入扣除生产成本现金支出后所得现金。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主营业务成本变化原因，成本增长率是否高于销售增长率，主要原因；存货周转率和绝对额的变动，存货周转率是否下降，主要原因；应付账款的变动；上述变动的主要原因及其对未来现金流量的影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经营活动现金流量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从主营业务利润现金流量出发，考虑经营费用、折旧与经营费用中的摊销、待摊费用变动及预提费用变动后得出。反映经营活动中，考虑了销售费用、管理费用和其他费用在内的现金流量情况。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营业费用和管理费用的变动，费用与净销售之比是否较往年有所提高，企业管理能力有否下降，造成上述变动的主要原因，以上变动对未来现金流量有何影响，公司的管理层是如何影响和控制费用，这些行为是否成功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经营活动现金净流量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从经营活动现金流量出发，考虑其他业务收入</w:t>
      </w:r>
      <w:r w:rsidRPr="00B013CA">
        <w:rPr>
          <w:rFonts w:ascii="黑体" w:eastAsia="黑体"/>
          <w:b/>
          <w:sz w:val="24"/>
        </w:rPr>
        <w:t>(</w:t>
      </w:r>
      <w:r w:rsidRPr="00B013CA">
        <w:rPr>
          <w:rFonts w:ascii="黑体" w:eastAsia="黑体" w:hint="eastAsia"/>
          <w:b/>
          <w:sz w:val="24"/>
        </w:rPr>
        <w:t>支出</w:t>
      </w:r>
      <w:r w:rsidRPr="00B013CA">
        <w:rPr>
          <w:rFonts w:ascii="黑体" w:eastAsia="黑体"/>
          <w:b/>
          <w:sz w:val="24"/>
        </w:rPr>
        <w:t>)</w:t>
      </w:r>
      <w:r w:rsidRPr="00B013CA">
        <w:rPr>
          <w:rFonts w:ascii="黑体" w:eastAsia="黑体" w:hint="eastAsia"/>
          <w:b/>
          <w:sz w:val="24"/>
        </w:rPr>
        <w:t>、其他应收款变动、其他流动资产和负债变动、其他非流动资产和负债变动、所得税、递延税项变动、应交税金变动后得出。反映经营活动现金净流量。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应重点分析：其他应收款的变动及主要原因，债务人的偿还能力，借款人依靠经营周期所得现金，能否满足所得税支付等。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经营活动现金流量是借款人质量最高、最稳定的现金流，对债权人的保障程度最高。如经营活动现金净流量为负，分析形成原因。同时应该分析经营活动现金流量的变化趋势及其原因。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扣除财务费用后的现金净流量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从经营活动现金净流量出发，考虑利息支出、应付利息变动、宣告发放的股利、应付利润变动后得出。它反映包含经营循环和管理层较难控制的支出</w:t>
      </w:r>
      <w:r w:rsidRPr="00B013CA">
        <w:rPr>
          <w:rFonts w:ascii="黑体" w:eastAsia="黑体"/>
          <w:b/>
          <w:sz w:val="24"/>
        </w:rPr>
        <w:t>(</w:t>
      </w:r>
      <w:r w:rsidRPr="00B013CA">
        <w:rPr>
          <w:rFonts w:ascii="黑体" w:eastAsia="黑体" w:hint="eastAsia"/>
          <w:b/>
          <w:sz w:val="24"/>
        </w:rPr>
        <w:t>主要指融资循环中强制性较高的支付约束</w:t>
      </w:r>
      <w:r w:rsidRPr="00B013CA">
        <w:rPr>
          <w:rFonts w:ascii="黑体" w:eastAsia="黑体"/>
          <w:b/>
          <w:sz w:val="24"/>
        </w:rPr>
        <w:t>)</w:t>
      </w:r>
      <w:r w:rsidRPr="00B013CA">
        <w:rPr>
          <w:rFonts w:ascii="黑体" w:eastAsia="黑体" w:hint="eastAsia"/>
          <w:b/>
          <w:sz w:val="24"/>
        </w:rPr>
        <w:t>后的现金流量情况。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应重点分析：应付利润的变动及主要原因</w:t>
      </w:r>
      <w:r w:rsidRPr="00B013CA">
        <w:rPr>
          <w:rFonts w:ascii="黑体" w:eastAsia="黑体"/>
          <w:b/>
          <w:sz w:val="24"/>
        </w:rPr>
        <w:t>(</w:t>
      </w:r>
      <w:r w:rsidRPr="00B013CA">
        <w:rPr>
          <w:rFonts w:ascii="黑体" w:eastAsia="黑体" w:hint="eastAsia"/>
          <w:b/>
          <w:sz w:val="24"/>
        </w:rPr>
        <w:t>股东对利润的分配政策</w:t>
      </w:r>
      <w:r w:rsidRPr="00B013CA">
        <w:rPr>
          <w:rFonts w:ascii="黑体" w:eastAsia="黑体"/>
          <w:b/>
          <w:sz w:val="24"/>
        </w:rPr>
        <w:t>)</w:t>
      </w:r>
      <w:r w:rsidRPr="00B013CA">
        <w:rPr>
          <w:rFonts w:ascii="黑体" w:eastAsia="黑体" w:hint="eastAsia"/>
          <w:b/>
          <w:sz w:val="24"/>
        </w:rPr>
        <w:t>，借款人能否以内部产生的现金支付财务费用，扣除财务费用后的现金净流量能否支付现有和预期债务的还本需要。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扣除长期负债摊销后的现金净流量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从扣除财务费用后的现金净流量出发，考虑上年度长期负债摊销后得出。它反映债务偿还后的现金净流量。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应重点分析：借款人依靠经营周期所得现金能否偿还当年到期债务的本金，债务偿还后的现金流量能否满足资本性投资的需要。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扣除投资活动后的现金剩余(需求)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从扣除长期负债摊销后的现金净流量出发，考虑固定资产支出、长期投资增加、无形资产增加后得出。它反映借款人对外部资金的总体需求或有多少现金剩余</w:t>
      </w:r>
      <w:r w:rsidRPr="00B013CA">
        <w:rPr>
          <w:rFonts w:ascii="黑体" w:eastAsia="黑体"/>
          <w:b/>
          <w:sz w:val="24"/>
        </w:rPr>
        <w:t>(</w:t>
      </w:r>
      <w:r w:rsidRPr="00B013CA">
        <w:rPr>
          <w:rFonts w:ascii="黑体" w:eastAsia="黑体" w:hint="eastAsia"/>
          <w:b/>
          <w:sz w:val="24"/>
        </w:rPr>
        <w:t>可用来减少短期债务、长期债务或所有者权益</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固定资产支出和无形资产支出的原因，能否给企业带来经济效益；长期投资支出的原因，所投资的行业是否与企业经营密切相关，企业对投资企业的控制能力；扣除长期负债摊销后的现金净流量能否满足投资活动需求，如为负数，借款人对外部资金的总体需求是多少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包含外部资金注入的现金变动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从扣除投资活动后的现金剩余出发，考虑应付票据和短期借款变动、长期负债变动及股本</w:t>
      </w:r>
      <w:r w:rsidRPr="00B013CA">
        <w:rPr>
          <w:rFonts w:ascii="黑体" w:eastAsia="黑体"/>
          <w:b/>
          <w:sz w:val="24"/>
        </w:rPr>
        <w:t>(</w:t>
      </w:r>
      <w:r w:rsidRPr="00B013CA">
        <w:rPr>
          <w:rFonts w:ascii="黑体" w:eastAsia="黑体" w:hint="eastAsia"/>
          <w:b/>
          <w:sz w:val="24"/>
        </w:rPr>
        <w:t>资本注入</w:t>
      </w:r>
      <w:r w:rsidRPr="00B013CA">
        <w:rPr>
          <w:rFonts w:ascii="黑体" w:eastAsia="黑体"/>
          <w:b/>
          <w:sz w:val="24"/>
        </w:rPr>
        <w:t>)</w:t>
      </w:r>
      <w:r w:rsidRPr="00B013CA">
        <w:rPr>
          <w:rFonts w:ascii="黑体" w:eastAsia="黑体" w:hint="eastAsia"/>
          <w:b/>
          <w:sz w:val="24"/>
        </w:rPr>
        <w:t>后得出，其中将应付票据作为负债主要是基于应付票据支付的强制性。反映管理层如何为企业的活动筹措资金，也反映了现金的需求是否得到适当的融资。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应重点分析：借款人以往如何利用外部现金满足融资需求？新的融资架构是否合理？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通过对不同层次现金流量的分析，应清楚每一层次的现金流量情况</w:t>
      </w:r>
      <w:r w:rsidRPr="00B013CA">
        <w:rPr>
          <w:rFonts w:ascii="黑体" w:eastAsia="黑体"/>
          <w:b/>
          <w:sz w:val="24"/>
        </w:rPr>
        <w:t>(</w:t>
      </w:r>
      <w:r w:rsidRPr="00B013CA">
        <w:rPr>
          <w:rFonts w:ascii="黑体" w:eastAsia="黑体" w:hint="eastAsia"/>
          <w:b/>
          <w:sz w:val="24"/>
        </w:rPr>
        <w:t>所有减项都可能是借款人未来年度潜在的资金需求</w:t>
      </w:r>
      <w:r w:rsidRPr="00B013CA">
        <w:rPr>
          <w:rFonts w:ascii="黑体" w:eastAsia="黑体"/>
          <w:b/>
          <w:sz w:val="24"/>
        </w:rPr>
        <w:t>)</w:t>
      </w:r>
      <w:r w:rsidRPr="00B013CA">
        <w:rPr>
          <w:rFonts w:ascii="黑体" w:eastAsia="黑体" w:hint="eastAsia"/>
          <w:b/>
          <w:sz w:val="24"/>
        </w:rPr>
        <w:t>，借款人经营活动现金净流量能否满足资本性支出和偿还当期债务，如不能，其如何满足资金需求，是否是股东增加投入</w:t>
      </w:r>
      <w:r w:rsidRPr="00B013CA">
        <w:rPr>
          <w:rFonts w:ascii="黑体" w:eastAsia="黑体"/>
          <w:b/>
          <w:sz w:val="24"/>
        </w:rPr>
        <w:t>(</w:t>
      </w:r>
      <w:r w:rsidRPr="00B013CA">
        <w:rPr>
          <w:rFonts w:ascii="黑体" w:eastAsia="黑体" w:hint="eastAsia"/>
          <w:b/>
          <w:sz w:val="24"/>
        </w:rPr>
        <w:t>有利于保障债权人利益</w:t>
      </w:r>
      <w:r w:rsidRPr="00B013CA">
        <w:rPr>
          <w:rFonts w:ascii="黑体" w:eastAsia="黑体"/>
          <w:b/>
          <w:sz w:val="24"/>
        </w:rPr>
        <w:t>)</w:t>
      </w:r>
      <w:r w:rsidRPr="00B013CA">
        <w:rPr>
          <w:rFonts w:ascii="黑体" w:eastAsia="黑体" w:hint="eastAsia"/>
          <w:b/>
          <w:sz w:val="24"/>
        </w:rPr>
        <w:t>，或是企业扩大债务杠杆</w:t>
      </w:r>
      <w:r w:rsidRPr="00B013CA">
        <w:rPr>
          <w:rFonts w:ascii="黑体" w:eastAsia="黑体"/>
          <w:b/>
          <w:sz w:val="24"/>
        </w:rPr>
        <w:t>(</w:t>
      </w:r>
      <w:r w:rsidRPr="00B013CA">
        <w:rPr>
          <w:rFonts w:ascii="黑体" w:eastAsia="黑体" w:hint="eastAsia"/>
          <w:b/>
          <w:sz w:val="24"/>
        </w:rPr>
        <w:t>扩大债权人风险</w:t>
      </w:r>
      <w:r w:rsidRPr="00B013CA">
        <w:rPr>
          <w:rFonts w:ascii="黑体" w:eastAsia="黑体"/>
          <w:b/>
          <w:sz w:val="24"/>
        </w:rPr>
        <w:t>)</w:t>
      </w:r>
      <w:r w:rsidRPr="00B013CA">
        <w:rPr>
          <w:rFonts w:ascii="黑体" w:eastAsia="黑体" w:hint="eastAsia"/>
          <w:b/>
          <w:sz w:val="24"/>
        </w:rPr>
        <w:t>，或是通过变卖资产满足</w:t>
      </w:r>
      <w:r w:rsidRPr="00B013CA">
        <w:rPr>
          <w:rFonts w:ascii="黑体" w:eastAsia="黑体"/>
          <w:b/>
          <w:sz w:val="24"/>
        </w:rPr>
        <w:t>(</w:t>
      </w:r>
      <w:r w:rsidRPr="00B013CA">
        <w:rPr>
          <w:rFonts w:ascii="黑体" w:eastAsia="黑体" w:hint="eastAsia"/>
          <w:b/>
          <w:sz w:val="24"/>
        </w:rPr>
        <w:t>无重复性的低质量现金流入</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3.6.9</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集团客户财务分析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集团客户，应根据不同情况，结合集团内单个企业报表，重点分析集团合并报表。如集团所有企业属于同一行业，应使用财务工具进行分析。如为跨行业的集团，除部分可能不适用的比例指标外，其余指标可参照分析；如跨行业的集团编制分行业合并报表的，应同时分析集团内各行业合并报表。同时要根据集团客户特点，按“授信审查审批政策”中“集团客户审查审批要点”中有关财务审查的要求进行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3.6.10</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汇率风险分析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汇率变化对授信企业资产、负债、所有者权益、收入、成本、利润的影响，综合分析企业经营和财务状况可能面临的汇率风险。对贸易融资业务，应关注叙做的业务币种与交易币种不一致时可能产生的汇率风险。</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0" w:name="_3.7__"/>
      <w:bookmarkEnd w:id="130"/>
      <w:r w:rsidRPr="00B013CA">
        <w:rPr>
          <w:rFonts w:ascii="黑体" w:eastAsia="黑体"/>
          <w:bCs w:val="0"/>
          <w:kern w:val="2"/>
          <w:lang w:val="en-GB"/>
        </w:rPr>
        <w:t>3.7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借款原因分析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3.7.1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对客户的借款原因分析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我行在接受新客户申办授信业务或对老客户续办授信业务时，均需根据授信与需求相匹配的原则来考虑授信对象的真实需求，也就是要根据客户关系、借款原因等区分其融资的时间需求</w:t>
      </w:r>
      <w:r w:rsidRPr="00B013CA">
        <w:rPr>
          <w:rFonts w:ascii="黑体" w:eastAsia="黑体"/>
          <w:b/>
          <w:sz w:val="24"/>
        </w:rPr>
        <w:t>(</w:t>
      </w:r>
      <w:r w:rsidRPr="00B013CA">
        <w:rPr>
          <w:rFonts w:ascii="黑体" w:eastAsia="黑体" w:hint="eastAsia"/>
          <w:b/>
          <w:sz w:val="24"/>
        </w:rPr>
        <w:t>短、中、长期</w:t>
      </w:r>
      <w:r w:rsidRPr="00B013CA">
        <w:rPr>
          <w:rFonts w:ascii="黑体" w:eastAsia="黑体"/>
          <w:b/>
          <w:sz w:val="24"/>
        </w:rPr>
        <w:t>)</w:t>
      </w:r>
      <w:r w:rsidRPr="00B013CA">
        <w:rPr>
          <w:rFonts w:ascii="黑体" w:eastAsia="黑体" w:hint="eastAsia"/>
          <w:b/>
          <w:sz w:val="24"/>
        </w:rPr>
        <w:t>、融资的方式需求</w:t>
      </w:r>
      <w:r w:rsidRPr="00B013CA">
        <w:rPr>
          <w:rFonts w:ascii="黑体" w:eastAsia="黑体"/>
          <w:b/>
          <w:sz w:val="24"/>
        </w:rPr>
        <w:t>(</w:t>
      </w:r>
      <w:r w:rsidRPr="00B013CA">
        <w:rPr>
          <w:rFonts w:ascii="黑体" w:eastAsia="黑体" w:hint="eastAsia"/>
          <w:b/>
          <w:sz w:val="24"/>
        </w:rPr>
        <w:t>一次性、反复性</w:t>
      </w:r>
      <w:r w:rsidRPr="00B013CA">
        <w:rPr>
          <w:rFonts w:ascii="黑体" w:eastAsia="黑体"/>
          <w:b/>
          <w:sz w:val="24"/>
        </w:rPr>
        <w:t>)</w:t>
      </w:r>
      <w:r w:rsidRPr="00B013CA">
        <w:rPr>
          <w:rFonts w:ascii="黑体" w:eastAsia="黑体" w:hint="eastAsia"/>
          <w:b/>
          <w:sz w:val="24"/>
        </w:rPr>
        <w:t>、融资的品种需求</w:t>
      </w:r>
      <w:r w:rsidRPr="00B013CA">
        <w:rPr>
          <w:rFonts w:ascii="黑体" w:eastAsia="黑体"/>
          <w:b/>
          <w:sz w:val="24"/>
        </w:rPr>
        <w:t>(</w:t>
      </w:r>
      <w:r w:rsidRPr="00B013CA">
        <w:rPr>
          <w:rFonts w:ascii="黑体" w:eastAsia="黑体" w:hint="eastAsia"/>
          <w:b/>
          <w:sz w:val="24"/>
        </w:rPr>
        <w:t>贷款、担保、承兑、信用证等</w:t>
      </w:r>
      <w:r w:rsidRPr="00B013CA">
        <w:rPr>
          <w:rFonts w:ascii="黑体" w:eastAsia="黑体"/>
          <w:b/>
          <w:sz w:val="24"/>
        </w:rPr>
        <w:t>)</w:t>
      </w:r>
      <w:r w:rsidRPr="00B013CA">
        <w:rPr>
          <w:rFonts w:ascii="黑体" w:eastAsia="黑体" w:hint="eastAsia"/>
          <w:b/>
          <w:sz w:val="24"/>
        </w:rPr>
        <w:t>，通过全面的分析来确定其一个或多个授信品种方面的需求。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应根据经营特点、业务周期、财务状况等以下几个方面来分析借款人真实借款原因是属于短期原因还是长期原因，据此确定还款来源。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季节性销售循环；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长期销售增长导致的营运投资变化；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营运投资周转效率变化导致的营运投资变化；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盈利能力；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固定资产替换和扩张；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长期投资支出；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分配红利；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偿还债务(一年内到期的长期负债和其他银行短期债务)；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其他原因。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季节性销售增长引起的借款原因分析，应根据客户产品销售变化规律作出初步判断：该客户的销售变化是否呈现显著的季节性特点？如果没有显著的季节性变化特点，就无需在这方面作进一步的原因分析；如果有的话，可使用“季节性借款需求和还款能力分析表”模型</w:t>
      </w:r>
      <w:r w:rsidRPr="00B013CA">
        <w:rPr>
          <w:rFonts w:ascii="黑体" w:eastAsia="黑体" w:hint="eastAsia"/>
          <w:b/>
          <w:sz w:val="24"/>
        </w:rPr>
        <w:t>来分析企业销售循环规律和还款能力。季节性销售循环模型适用于对一个存在明显季节性经营周期</w:t>
      </w:r>
      <w:r w:rsidRPr="00B013CA">
        <w:rPr>
          <w:rFonts w:ascii="黑体" w:eastAsia="黑体"/>
          <w:b/>
          <w:sz w:val="24"/>
        </w:rPr>
        <w:t>(</w:t>
      </w:r>
      <w:r w:rsidRPr="00B013CA">
        <w:rPr>
          <w:rFonts w:ascii="黑体" w:eastAsia="黑体" w:hint="eastAsia"/>
          <w:b/>
          <w:sz w:val="24"/>
        </w:rPr>
        <w:t>超出公司核心营运投资的那部分营运投资的变化呈现季节性的特征</w:t>
      </w:r>
      <w:r w:rsidRPr="00B013CA">
        <w:rPr>
          <w:rFonts w:ascii="黑体" w:eastAsia="黑体"/>
          <w:b/>
          <w:sz w:val="24"/>
        </w:rPr>
        <w:t>)</w:t>
      </w:r>
      <w:r w:rsidRPr="00B013CA">
        <w:rPr>
          <w:rFonts w:ascii="黑体" w:eastAsia="黑体" w:hint="eastAsia"/>
          <w:b/>
          <w:sz w:val="24"/>
        </w:rPr>
        <w:t>公司的短期资金需求和还款能力的综合判断。对两年以上的销售和营运投资月度或季度数据的统计分析，可以寻找较有规律的营运投资旺季和淡季之间的差额，该差额就是公司在下一年度自发性融资不能解决而需缩减现金或是向银行申请融资的金额，该差额也就是公司的季节性的还贷能力，这是决定公司季节性营运投资需求的短期授信额度的依据。核心营运投资的增长，即长期销售增长引起的营运资金的增加，它需通过长期资源的组合</w:t>
      </w:r>
      <w:r w:rsidRPr="00B013CA">
        <w:rPr>
          <w:rFonts w:ascii="黑体" w:eastAsia="黑体"/>
          <w:b/>
          <w:sz w:val="24"/>
        </w:rPr>
        <w:t>(</w:t>
      </w:r>
      <w:r w:rsidRPr="00B013CA">
        <w:rPr>
          <w:rFonts w:ascii="黑体" w:eastAsia="黑体" w:hint="eastAsia"/>
          <w:b/>
          <w:sz w:val="24"/>
        </w:rPr>
        <w:t>留存收益、股权融资、长期借款</w:t>
      </w:r>
      <w:r w:rsidRPr="00B013CA">
        <w:rPr>
          <w:rFonts w:ascii="黑体" w:eastAsia="黑体"/>
          <w:b/>
          <w:sz w:val="24"/>
        </w:rPr>
        <w:t>)</w:t>
      </w:r>
      <w:r w:rsidRPr="00B013CA">
        <w:rPr>
          <w:rFonts w:ascii="黑体" w:eastAsia="黑体" w:hint="eastAsia"/>
          <w:b/>
          <w:sz w:val="24"/>
        </w:rPr>
        <w:t>来融资，它的分析模型是借款原因分析表。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资产周转率的下降、长期销售的增长和企业的盈利能力下降引起的借款原因，采用</w:t>
      </w:r>
      <w:r w:rsidRPr="00B013CA">
        <w:rPr>
          <w:rFonts w:ascii="黑体" w:eastAsia="黑体"/>
          <w:b/>
          <w:sz w:val="24"/>
        </w:rPr>
        <w:t xml:space="preserve"> </w:t>
      </w:r>
      <w:r w:rsidRPr="00B013CA">
        <w:rPr>
          <w:rFonts w:ascii="黑体" w:eastAsia="黑体" w:hint="eastAsia"/>
          <w:b/>
          <w:sz w:val="24"/>
        </w:rPr>
        <w:t>“借款原因分析表”模型，运用三年以上的财务数据，分析每年引起的借款原因，并从中归纳出变化的趋势。通过结合有关预测数据，可测算下一年具体的借款原因和金额。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未来的固定资产替换和扩张、长期投资支出、股利支出可根据财务分析预测数据。</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经过上面几方面情况的分析后，应将尚未包含在内的内容通过其他原因分析进行分析。如信用证业务，可根据企业贸易总量、进口业务量、开证业务量、单笔证金额、开证频率、即远期比例、代理及自营、保证金比例及货物价格变动等情况综合考虑；对于保函需求，应根据业务承担量及由此产生的保函品种进行需求分析。</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根据以上分析，可得出一个总的结论，即：授信客户的真实借款原因和可能的借款需求，并得出相应的金额。</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对现有授信客户，应将上次授信分析时的预测的本期数据与客户实际的本期数据进行对照，分析以前预测的正确或失误的原因，以进一步加强对客户和客户业务的把握能力并提高分析预测水平。同时要分析授信实际用途及授信条件的执行情况。</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3.7.2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对项目的借款原因分析</w:t>
      </w:r>
      <w:r w:rsidRPr="00B013CA">
        <w:rPr>
          <w:rFonts w:ascii="黑体" w:eastAsia="黑体"/>
          <w:bCs w:val="0"/>
          <w:sz w:val="24"/>
          <w:szCs w:val="24"/>
          <w:lang w:val="en-GB"/>
        </w:rPr>
        <w:t>(</w:t>
      </w:r>
      <w:r w:rsidRPr="00B013CA">
        <w:rPr>
          <w:rFonts w:ascii="黑体" w:eastAsia="黑体" w:hint="eastAsia"/>
          <w:bCs w:val="0"/>
          <w:sz w:val="24"/>
          <w:szCs w:val="24"/>
        </w:rPr>
        <w:t>适用于固定资产贷款</w:t>
      </w:r>
      <w:r w:rsidRPr="00B013CA">
        <w:rPr>
          <w:rFonts w:ascii="黑体" w:eastAsia="黑体"/>
          <w:bCs w:val="0"/>
          <w:sz w:val="24"/>
          <w:szCs w:val="24"/>
          <w:lang w:val="en-GB"/>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固定资产贷款的项目评估中，主要通过分析项目的投资总额和资金来源情况，说明其对银行贷款的需求额，并分析其他资金来源的可靠性，判断是否有足够的资金以保证项目完工；配套流动资金占用量与周转期是否符合生产要求，贷款的提款计划和项目资金的使用计划是否恰当，能否满足项目工期、设备采购进度的要求；设备采购中需开立信用证或出具保函的</w:t>
      </w:r>
      <w:r w:rsidRPr="00B013CA">
        <w:rPr>
          <w:rFonts w:ascii="黑体" w:eastAsia="黑体"/>
          <w:b/>
          <w:sz w:val="24"/>
        </w:rPr>
        <w:t xml:space="preserve"> </w:t>
      </w:r>
      <w:r w:rsidRPr="00B013CA">
        <w:rPr>
          <w:rFonts w:ascii="黑体" w:eastAsia="黑体" w:hint="eastAsia"/>
          <w:b/>
          <w:sz w:val="24"/>
        </w:rPr>
        <w:t>，根据设备采购计划，确定项目贷款额度中可用于开立信用证、担保函等品种的分类额度和授信方式等。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分析项目总投资及其构成情况，固定资产项目总投资包括固定资产投资和项目建成投产后铺底流动资金。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固定资产投资包括建设投资、建设期利息和固定资产投资方向调节税</w:t>
      </w:r>
      <w:r w:rsidRPr="00B013CA">
        <w:rPr>
          <w:rFonts w:ascii="黑体" w:eastAsia="黑体"/>
          <w:b/>
          <w:sz w:val="24"/>
        </w:rPr>
        <w:t>(</w:t>
      </w:r>
      <w:smartTag w:uri="urn:schemas-microsoft-com:office:smarttags" w:element="chsdate">
        <w:smartTagPr>
          <w:attr w:name="Year" w:val="2000"/>
          <w:attr w:name="Month" w:val="1"/>
          <w:attr w:name="Day" w:val="1"/>
          <w:attr w:name="IsLunarDate" w:val="False"/>
          <w:attr w:name="IsROCDate" w:val="False"/>
        </w:smartTagPr>
        <w:r w:rsidRPr="00B013CA">
          <w:rPr>
            <w:rFonts w:ascii="黑体" w:eastAsia="黑体"/>
            <w:b/>
            <w:sz w:val="24"/>
          </w:rPr>
          <w:t>2000</w:t>
        </w:r>
        <w:r w:rsidRPr="00B013CA">
          <w:rPr>
            <w:rFonts w:ascii="黑体" w:eastAsia="黑体" w:hint="eastAsia"/>
            <w:b/>
            <w:sz w:val="24"/>
          </w:rPr>
          <w:t>年</w:t>
        </w:r>
        <w:r w:rsidRPr="00B013CA">
          <w:rPr>
            <w:rFonts w:ascii="黑体" w:eastAsia="黑体"/>
            <w:b/>
            <w:sz w:val="24"/>
          </w:rPr>
          <w:t>1</w:t>
        </w:r>
        <w:r w:rsidRPr="00B013CA">
          <w:rPr>
            <w:rFonts w:ascii="黑体" w:eastAsia="黑体" w:hint="eastAsia"/>
            <w:b/>
            <w:sz w:val="24"/>
          </w:rPr>
          <w:t>月</w:t>
        </w:r>
        <w:r w:rsidRPr="00B013CA">
          <w:rPr>
            <w:rFonts w:ascii="黑体" w:eastAsia="黑体"/>
            <w:b/>
            <w:sz w:val="24"/>
          </w:rPr>
          <w:t>1</w:t>
        </w:r>
        <w:r w:rsidRPr="00B013CA">
          <w:rPr>
            <w:rFonts w:ascii="黑体" w:eastAsia="黑体" w:hint="eastAsia"/>
            <w:b/>
            <w:sz w:val="24"/>
          </w:rPr>
          <w:t>日起</w:t>
        </w:r>
      </w:smartTag>
      <w:r w:rsidRPr="00B013CA">
        <w:rPr>
          <w:rFonts w:ascii="黑体" w:eastAsia="黑体" w:hint="eastAsia"/>
          <w:b/>
          <w:sz w:val="24"/>
        </w:rPr>
        <w:t>已暂停征收</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建设投资，指项目按拟定建设规模、产品方案、建设内容进行建设所需的费用，包括建筑工程费用、安装工程费用、设备购置费用、其他费用和基本预备费；建设期利息指建设期内，每年应计提的借款利息总额。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流动资金指为维持生产所占用的全部周转资金，可采用扩大指标估算法，即参照同类企业流动资金占销售收入、经营成本、固定资产投资的一定比例，以及单位产量占用流动资金的比例来估算；或采取分项详细估算法，即按流动资金在生产经营过程中各种以应收账款、存货等占用形态，分项计算资金占用量，估算项目正常生产时需要的流动资金数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进行固定资产投资估算时，应分析工程内容和费用是否齐全，有无增加建设内容、提高标准、扩大范围，或漏项、少算、人为压低造价等情况，分析投资构成比例合理性，以及在项目建设期间建筑材料、设备等设置费用价格变化引起的投资金额增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color w:val="000000"/>
          <w:sz w:val="24"/>
          <w:szCs w:val="24"/>
        </w:rPr>
        <w:t>分析资金来源，</w:t>
      </w:r>
      <w:r w:rsidRPr="00B013CA">
        <w:rPr>
          <w:rFonts w:ascii="黑体" w:eastAsia="黑体"/>
          <w:b/>
          <w:sz w:val="24"/>
          <w:szCs w:val="24"/>
        </w:rPr>
        <w:t>应分析项目资本金是否达到规定的要求以及权益性资金和债务性资金来源的可靠性和资金成本。</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项目资本金比例应达到国家和我行规定的要求</w:t>
      </w:r>
      <w:r w:rsidRPr="00B013CA">
        <w:rPr>
          <w:rFonts w:ascii="黑体" w:eastAsia="黑体" w:hint="eastAsia"/>
          <w:b/>
          <w:color w:val="333333"/>
          <w:sz w:val="24"/>
        </w:rPr>
        <w:t>。</w:t>
      </w:r>
      <w:r w:rsidRPr="00B013CA">
        <w:rPr>
          <w:rFonts w:ascii="黑体" w:eastAsia="黑体" w:hint="eastAsia"/>
          <w:b/>
          <w:sz w:val="24"/>
        </w:rPr>
        <w:t>说明权益资金在贷款使用前全部到位还是分批到位，以及权益性资金的出资方式；对分批到位的，要根据各投资者提供的财务报表和分年度资金安排承诺函，分析各投资者的资金运用情况和现金流量；对拟发行股票筹资的，应审查有关批准文件，分析证券市场情况，确认能否按时筹集资金；对以实物、土地使用权、专利技术等非货币方式出资的，应说明是否经过有资格的资产评估机构的评估，评估方法及出资比例是否符合法律、法规的要求。对债务性资金，应分析其筹措金额、筹措方式、筹资成本、计划安排和审批情况。</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1" w:name="_3.8__"/>
      <w:bookmarkEnd w:id="131"/>
      <w:r w:rsidRPr="00B013CA">
        <w:rPr>
          <w:rFonts w:ascii="黑体" w:eastAsia="黑体"/>
          <w:bCs w:val="0"/>
          <w:kern w:val="2"/>
          <w:lang w:val="en-GB"/>
        </w:rPr>
        <w:t>3.8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财务数据预测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运用财务工具分析还款能力时，需要对有关财务数据进行预测，项目评估时，也需对有关财务数据进行预测。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3.8.1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运用财务工具需预测的数据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该部分预测数据用于财务工具表</w:t>
      </w:r>
      <w:r w:rsidRPr="00B013CA">
        <w:rPr>
          <w:rFonts w:ascii="黑体" w:eastAsia="黑体"/>
          <w:b/>
          <w:sz w:val="24"/>
        </w:rPr>
        <w:t>3</w:t>
      </w:r>
      <w:r w:rsidRPr="00B013CA">
        <w:rPr>
          <w:rFonts w:ascii="黑体" w:eastAsia="黑体" w:hint="eastAsia"/>
          <w:b/>
          <w:sz w:val="24"/>
        </w:rPr>
        <w:t>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销售增长率，销售增长率是财务测算中最主要的预测假设。预测应参照以前年度的销售增长率、企业在行业中所处的地位，并结合行业的增长速度和国民经济的增长速度，在历史的基础上预测销售增长率，同时应考虑到销售增长率要受企业本身的最大的生产能力的约束，如预测生产型企业销售连年增长，一般应有相应的设备等固定资产投资等。预计销售额通过以前年度销售额和预计销售增长率来计算。</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净利润率，影响净利润率的最主要因素是单位固定成本、经营费用、财务费用，以往年或上年的净利润率为基础，根据因素的变化程度对净利润率进行修正而得。通过预计销售额乘以预计净利润率可以得到净利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综合折旧率，即折旧费用占固定资产账面价值百分比，计算该百分比是为了预测模型中的折旧费用。一般企业的综合折旧率比较稳定，除非折旧政策作了调整。因此通过观察历年的折旧率和参考企业的折旧政策可估算出未来的折旧率。通过预计固定资产账面价值乘以预计综合折旧率可以得到折旧费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摊销费用，如果有摊销费用，通常每年都是相同的数额。产生额外摊销费用的一般是发生了购买其他企业的情况，且购买价值超过了被购买企业的账面价值，从而产生了要在以后年度摊销的商誉。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营运投资周转率，即销售净额/营运投资，该比率被用来预测未来营运投资的需求，从而预计预测年度中营运投资的增长或降低以及相应的现金来源或借款需求。它主要受到周转率的变化的影响，特别是应收账款、存货和应付账款的周转率变化。如预测的营运投资周转率越高，或预测该比率不断增长，则所需的营运投资就越低，并可测算出越高的剩余现金。从审慎角度，应在合理的预测范围内选择较低水平的营运投资周转率。通过将预测销售额除以预测营运投资周转率即可得到预测的营运投资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其他营运投资，应根据客户的具体情况分析：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如果认为它和销售收入有密切联系，则预测</w:t>
      </w:r>
      <w:r w:rsidRPr="00B013CA">
        <w:rPr>
          <w:rFonts w:ascii="黑体" w:eastAsia="黑体"/>
          <w:b/>
        </w:rPr>
        <w:t>"</w:t>
      </w:r>
      <w:r w:rsidRPr="00B013CA">
        <w:rPr>
          <w:rFonts w:ascii="黑体" w:eastAsia="黑体" w:hAnsi="Times New Roman" w:hint="eastAsia"/>
          <w:b/>
        </w:rPr>
        <w:t>其他营运投资</w:t>
      </w:r>
      <w:r w:rsidRPr="00B013CA">
        <w:rPr>
          <w:rFonts w:ascii="黑体" w:eastAsia="黑体"/>
          <w:b/>
        </w:rPr>
        <w:t>/</w:t>
      </w:r>
      <w:r w:rsidRPr="00B013CA">
        <w:rPr>
          <w:rFonts w:ascii="黑体" w:eastAsia="黑体" w:hAnsi="Times New Roman" w:hint="eastAsia"/>
          <w:b/>
        </w:rPr>
        <w:t>销售收入</w:t>
      </w:r>
      <w:r w:rsidRPr="00B013CA">
        <w:rPr>
          <w:rFonts w:ascii="黑体" w:eastAsia="黑体"/>
          <w:b/>
        </w:rPr>
        <w:t>"</w:t>
      </w:r>
      <w:r w:rsidRPr="00B013CA">
        <w:rPr>
          <w:rFonts w:ascii="黑体" w:eastAsia="黑体" w:hAnsi="Times New Roman" w:hint="eastAsia"/>
          <w:b/>
        </w:rPr>
        <w:t>的值，然后用预测的销售收入乘以这个值得出其他营运投资</w:t>
      </w:r>
      <w:r w:rsidRPr="00B013CA">
        <w:rPr>
          <w:rFonts w:ascii="黑体" w:eastAsia="黑体"/>
          <w:b/>
        </w:rPr>
        <w:t xml:space="preserve">; </w:t>
      </w:r>
      <w:r w:rsidRPr="00B013CA">
        <w:rPr>
          <w:rFonts w:ascii="黑体" w:eastAsia="黑体" w:hAnsi="Times New Roman" w:hint="eastAsia"/>
          <w:b/>
        </w:rPr>
        <w:t>一般地，</w:t>
      </w:r>
      <w:r w:rsidRPr="00B013CA">
        <w:rPr>
          <w:rFonts w:ascii="黑体" w:eastAsia="黑体"/>
          <w:b/>
        </w:rPr>
        <w:t>"</w:t>
      </w:r>
      <w:r w:rsidRPr="00B013CA">
        <w:rPr>
          <w:rFonts w:ascii="黑体" w:eastAsia="黑体" w:hAnsi="Times New Roman" w:hint="eastAsia"/>
          <w:b/>
        </w:rPr>
        <w:t>其他营运投资</w:t>
      </w:r>
      <w:r w:rsidRPr="00B013CA">
        <w:rPr>
          <w:rFonts w:ascii="黑体" w:eastAsia="黑体"/>
          <w:b/>
        </w:rPr>
        <w:t>/</w:t>
      </w:r>
      <w:r w:rsidRPr="00B013CA">
        <w:rPr>
          <w:rFonts w:ascii="黑体" w:eastAsia="黑体" w:hAnsi="Times New Roman" w:hint="eastAsia"/>
          <w:b/>
        </w:rPr>
        <w:t>销售收入</w:t>
      </w:r>
      <w:r w:rsidRPr="00B013CA">
        <w:rPr>
          <w:rFonts w:ascii="黑体" w:eastAsia="黑体"/>
          <w:b/>
        </w:rPr>
        <w:t>"</w:t>
      </w:r>
      <w:r w:rsidRPr="00B013CA">
        <w:rPr>
          <w:rFonts w:ascii="黑体" w:eastAsia="黑体" w:hAnsi="Times New Roman" w:hint="eastAsia"/>
          <w:b/>
        </w:rPr>
        <w:t>与销售之间具有弱正相关性，其他营运投资账户将会随销售增长而呈现一定的增长。流动资产与流动负债的结构变化，例如账户的产生或注销，或账户百分比的显著变化，都会影响其他营运投资和销售之比。由于这些账户变化的多样性和易变性，该比率也有可能极不稳定。需要观察该比率的历史数据来加以判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如果认为它和销售收入没有密切联系，则根据客户的历史状况和对未来变化的预测，直接预测</w:t>
      </w:r>
      <w:r w:rsidRPr="00B013CA">
        <w:rPr>
          <w:rFonts w:ascii="黑体" w:eastAsia="黑体"/>
          <w:b/>
        </w:rPr>
        <w:t>"</w:t>
      </w:r>
      <w:r w:rsidRPr="00B013CA">
        <w:rPr>
          <w:rFonts w:ascii="黑体" w:eastAsia="黑体" w:hAnsi="Times New Roman" w:hint="eastAsia"/>
          <w:b/>
        </w:rPr>
        <w:t>其他营运投资</w:t>
      </w:r>
      <w:r w:rsidRPr="00B013CA">
        <w:rPr>
          <w:rFonts w:ascii="黑体" w:eastAsia="黑体"/>
          <w:b/>
        </w:rPr>
        <w:t>"</w:t>
      </w:r>
      <w:r w:rsidRPr="00B013CA">
        <w:rPr>
          <w:rFonts w:ascii="黑体" w:eastAsia="黑体" w:hAnsi="Times New Roman" w:hint="eastAsia"/>
          <w:b/>
        </w:rPr>
        <w:t>的金额。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部分资金管理不够规范企业，在关联方之间常存在着较大金额的、有融资或资金占用性质的</w:t>
      </w:r>
      <w:r w:rsidRPr="00B013CA">
        <w:rPr>
          <w:rFonts w:ascii="黑体" w:eastAsia="黑体"/>
          <w:b/>
        </w:rPr>
        <w:t xml:space="preserve"> </w:t>
      </w:r>
      <w:r w:rsidRPr="00B013CA">
        <w:rPr>
          <w:rFonts w:ascii="黑体" w:eastAsia="黑体" w:hAnsi="Times New Roman" w:hint="eastAsia"/>
          <w:b/>
        </w:rPr>
        <w:t>“其他应收款”、“其他应付款”，并对其他营运投资金额产生重大影响，对这种情况，应单独分析它们的未来收回或归还的计划，在此基础上测算其他营运投资的金额。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股利支付率，即股利占净利润的百分比，该比率通过分析历史数据以及与向管理层了解相关的股利政策来预测。用估计的“股利支付率”乘以估计的净利润可以得到股利。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支出，固定资产支出与公司的发展规划密切相关，应与管理层讨论公司未来固定资产投资计划，并将固定资产效率(通常用销售额对固定资产净值之比来衡量)与历史数据和同业标准相比较，这一比率总体上应与历史数据和行业标准相符，固定资产支出的金额一般与预测的“销售增长率”应有对应关系。通过预测固定资产支出，还可以预测出折旧费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长期投资增加，在授信调查时，应向客户有关负责人了解客户未来的长期投资支出计划。</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测不确定性，这个比率是对于未来现金流量的整体风险水平的估计。该比率越高，表示估计的风险越大。由于借款人面临着各类不确定性，包括宏观(经济、政治、社会、技术)、中观(行业)和微观(经营)风险，以及以上数据预测可能存在错误，因此，用不确定性表示对测算出的“未考虑融资活动的偿债能力”的百分比折扣率，反映对“未考虑融资活动的偿债能力”测算的不确定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不确定性应随预测年度的推移而逐渐增大，因随时间推移，不确定性越来越高。该比率一般不应低于</w:t>
      </w:r>
      <w:r w:rsidRPr="00B013CA">
        <w:rPr>
          <w:rFonts w:ascii="黑体" w:eastAsia="黑体"/>
          <w:b/>
          <w:sz w:val="24"/>
        </w:rPr>
        <w:t>25%</w:t>
      </w:r>
      <w:r w:rsidRPr="00B013CA">
        <w:rPr>
          <w:rFonts w:ascii="黑体" w:eastAsia="黑体" w:hint="eastAsia"/>
          <w:b/>
          <w:sz w:val="24"/>
        </w:rPr>
        <w:t>，除非对以上数据的预测均较为保守，且客户经营情况和财务状况一直较为稳定，对于有稳定发展的客户，在</w:t>
      </w:r>
      <w:r w:rsidRPr="00B013CA">
        <w:rPr>
          <w:rFonts w:ascii="黑体" w:eastAsia="黑体"/>
          <w:b/>
          <w:sz w:val="24"/>
        </w:rPr>
        <w:t>50%</w:t>
      </w:r>
      <w:r w:rsidRPr="00B013CA">
        <w:rPr>
          <w:rFonts w:ascii="黑体" w:eastAsia="黑体" w:hint="eastAsia"/>
          <w:b/>
          <w:sz w:val="24"/>
        </w:rPr>
        <w:t>范围之内的比率比较合适。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本年到期的长期负债，该金额是客户按计划每年归还的长期债务本金额，数据可从财务报表的注释中得到，在财务报表没有充分披露时，应向公司财务人员了解。</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3.8.2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项目评估需预测的数据</w:t>
      </w:r>
      <w:r w:rsidRPr="00B013CA">
        <w:rPr>
          <w:rFonts w:ascii="黑体" w:eastAsia="黑体"/>
          <w:bCs w:val="0"/>
          <w:sz w:val="24"/>
          <w:szCs w:val="24"/>
          <w:lang w:val="en-GB"/>
        </w:rPr>
        <w:t>(</w:t>
      </w:r>
      <w:r w:rsidRPr="00B013CA">
        <w:rPr>
          <w:rFonts w:ascii="黑体" w:eastAsia="黑体" w:hint="eastAsia"/>
          <w:bCs w:val="0"/>
          <w:sz w:val="24"/>
          <w:szCs w:val="24"/>
        </w:rPr>
        <w:t>适用于固定资产贷款</w:t>
      </w:r>
      <w:r w:rsidRPr="00B013CA">
        <w:rPr>
          <w:rFonts w:ascii="黑体" w:eastAsia="黑体"/>
          <w:bCs w:val="0"/>
          <w:sz w:val="24"/>
          <w:szCs w:val="24"/>
          <w:lang w:val="en-GB"/>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对项目评估中需预测的数据，应在客户的可行性研究报告的基础上，作认真深入的调查，分析其测算的合理性，并作独立的预测。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项目计算期与生产负荷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项目计算期包括建设期和生产经营期，建设期指项目从开工起到竣工投产为止的时期，生产经营期分投产期及达产期两个阶段。项目计算期不宜太长，生产经营期一般以不长于</w:t>
      </w:r>
      <w:r w:rsidRPr="00B013CA">
        <w:rPr>
          <w:rFonts w:ascii="黑体" w:eastAsia="黑体"/>
          <w:b/>
          <w:sz w:val="24"/>
        </w:rPr>
        <w:t>12-15</w:t>
      </w:r>
      <w:r w:rsidRPr="00B013CA">
        <w:rPr>
          <w:rFonts w:ascii="黑体" w:eastAsia="黑体" w:hint="eastAsia"/>
          <w:b/>
          <w:sz w:val="24"/>
        </w:rPr>
        <w:t>年，个别行业最长一般不宜超过</w:t>
      </w:r>
      <w:r w:rsidRPr="00B013CA">
        <w:rPr>
          <w:rFonts w:ascii="黑体" w:eastAsia="黑体"/>
          <w:b/>
          <w:sz w:val="24"/>
        </w:rPr>
        <w:t>20</w:t>
      </w:r>
      <w:r w:rsidRPr="00B013CA">
        <w:rPr>
          <w:rFonts w:ascii="黑体" w:eastAsia="黑体" w:hint="eastAsia"/>
          <w:b/>
          <w:sz w:val="24"/>
        </w:rPr>
        <w:t>年。对折旧年限较长的房屋建筑物，其计算期中的生产使用期可低于折旧年限，生产经营期末可将其未折旧完的余额作固定资产余值收回。项目计算期的年序以建设开始年作为第一年。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生产负荷即生产能力利用率，指项目建成投产后各年实际产量与设计生产能力的比值。预测生产负荷要充分考虑市场开拓、生产技术管理、原材料供应等因素的制约和影响作用，投产期应低于</w:t>
      </w:r>
      <w:r w:rsidRPr="00B013CA">
        <w:rPr>
          <w:rFonts w:ascii="黑体" w:eastAsia="黑体"/>
          <w:b/>
          <w:sz w:val="24"/>
        </w:rPr>
        <w:t>100%</w:t>
      </w:r>
      <w:r w:rsidRPr="00B013CA">
        <w:rPr>
          <w:rFonts w:ascii="黑体" w:eastAsia="黑体" w:hint="eastAsia"/>
          <w:b/>
          <w:sz w:val="24"/>
        </w:rPr>
        <w:t>，达产期可达到</w:t>
      </w:r>
      <w:r w:rsidRPr="00B013CA">
        <w:rPr>
          <w:rFonts w:ascii="黑体" w:eastAsia="黑体"/>
          <w:b/>
          <w:sz w:val="24"/>
        </w:rPr>
        <w:t>100%</w:t>
      </w:r>
      <w:r w:rsidRPr="00B013CA">
        <w:rPr>
          <w:rFonts w:ascii="黑体" w:eastAsia="黑体" w:hint="eastAsia"/>
          <w:b/>
          <w:sz w:val="24"/>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总成本费用估算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成本费用指项目各年内为生产和销售产品而花费的全部成本费用，包括制造成本、管理费用、财务费用和销售费用。其中制造成本包括直接材料、直接工资、其他直接支出和制造费用。管理费用指行政管理部门为管理和组织经营活动发生的各项费用。财务费用指企业为筹集资金而发生的各项费用。销售费用指企业在销售产品、自制半成品和提供劳务等过程中发生的各项费用以及专设销售机构的各项经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经营成本指总成本费用扣除固定资产折旧费、维简费、无形资产及递延资产摊销费和利息支出以后的全部费用。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销售收入与销售税金及附加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销售收入是指项目在一定时期内销售产品或提供劳务取得的收入，产品销售收入按含</w:t>
      </w:r>
      <w:r w:rsidRPr="00B013CA">
        <w:rPr>
          <w:rFonts w:ascii="黑体" w:eastAsia="黑体"/>
          <w:b/>
          <w:sz w:val="24"/>
        </w:rPr>
        <w:t xml:space="preserve"> </w:t>
      </w:r>
      <w:r w:rsidRPr="00B013CA">
        <w:rPr>
          <w:rFonts w:ascii="黑体" w:eastAsia="黑体" w:hint="eastAsia"/>
          <w:b/>
          <w:sz w:val="24"/>
        </w:rPr>
        <w:t>税价格计算。为便于估算，一般假定年销售量等于年产量。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销售税金及附加指项目建成投产后在一定时期内因销售产品而发生的增值税、消费税、营业税、资源税、城乡维护建设税及教育费附加等。应考虑不同项目的具体情况，分别按生产经营各年的生产负荷进行计算，产品销售价格要符合现实情况和市场变化趋势，各种税金及附加的计税依据和税率要符合国家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利润总额及其分配估算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利润总额等于产品销售收入减去总成本费用和产品销售税金及附加，企业取得利润后，先缴纳所得税，税后利润按规定提取盈余公积金和公益金，剩余为未分配利润。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2" w:name="_3.9__"/>
      <w:bookmarkEnd w:id="132"/>
      <w:r w:rsidRPr="00B013CA">
        <w:rPr>
          <w:rFonts w:ascii="黑体" w:eastAsia="黑体"/>
          <w:bCs w:val="0"/>
          <w:kern w:val="2"/>
          <w:lang w:val="en-GB"/>
        </w:rPr>
        <w:t>3.9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还款能力分析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3.9.1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对客户的还款能力分析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进行还款能力分析时，客户经理应确定和评估对债务偿还有潜在影响的关键风险因素，并测算能满足未来还款要求、具有一定质量要求的现金流量。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短期授信的还款能力分析应基于现金循环、资产负债表和流动性分析，着重于流动资产质量和财务报表风险。短期授信额度应包括一个收缩额度，该额度可弥补未来经营循环现金转换中的现金短缺。收缩的金额应能反映公司从内部产生资金的自发融资――营运投资水平和公司现金循环每年的变动程度。分析的主要工具为“季节性借款需求和还款能力分析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长期授信的还款能力分析应基于现金流量和盈利性分析，包括预计授信期间内的财务预测和敏感性分析。授信额度可以用最差情况和敏感性分析方法来确定，客户的新增债务的偿还能力在扣减现金流量预测不确定性之后得出。这个预测不确定性可在接下来的每一个预测年度逐年增加，以反映不确定性的增加，或一开始就设得相对高一些。还可考虑预先增加限制性条款要求，如偿债比率的最低限额，来测算客户的还款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color w:val="000000"/>
          <w:sz w:val="24"/>
        </w:rPr>
        <w:t>对借款人的还款能力的敏感性分析一般选用在对销售增长的三种不同情况预测</w:t>
      </w:r>
      <w:r w:rsidRPr="00B013CA">
        <w:rPr>
          <w:rFonts w:ascii="黑体" w:eastAsia="黑体"/>
          <w:b/>
          <w:color w:val="000000"/>
          <w:sz w:val="24"/>
        </w:rPr>
        <w:t>(</w:t>
      </w:r>
      <w:r w:rsidRPr="00B013CA">
        <w:rPr>
          <w:rFonts w:ascii="黑体" w:eastAsia="黑体" w:hint="eastAsia"/>
          <w:b/>
          <w:color w:val="000000"/>
          <w:sz w:val="24"/>
        </w:rPr>
        <w:t>基准、较差、较好</w:t>
      </w:r>
      <w:r w:rsidRPr="00B013CA">
        <w:rPr>
          <w:rFonts w:ascii="黑体" w:eastAsia="黑体"/>
          <w:b/>
          <w:color w:val="000000"/>
          <w:sz w:val="24"/>
        </w:rPr>
        <w:t>)</w:t>
      </w:r>
      <w:r w:rsidRPr="00B013CA">
        <w:rPr>
          <w:rFonts w:ascii="黑体" w:eastAsia="黑体" w:hint="eastAsia"/>
          <w:b/>
          <w:color w:val="000000"/>
          <w:sz w:val="24"/>
        </w:rPr>
        <w:t>的基础上进行。主要分析工具为“还款能力分析表”，该表通过现金流量的分析，可测算出预测期内未考虑融资活动的偿债能力、调整后偿债能力、现金剩余和现金变动等一系列数据，以判断客户的还款能力。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如果客户的还款能力分析出现负数时，意味着该客户将无法在该期间内凭自身的现金流量偿还我行贷款。对于这类风险极大的客户，原则上不得与其发生或增加授信业务。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3.9.2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对项目的还款能力分析</w:t>
      </w:r>
      <w:r w:rsidRPr="00B013CA">
        <w:rPr>
          <w:rFonts w:ascii="黑体" w:eastAsia="黑体"/>
          <w:bCs w:val="0"/>
          <w:sz w:val="24"/>
          <w:szCs w:val="24"/>
          <w:lang w:val="en-GB"/>
        </w:rPr>
        <w:t>(</w:t>
      </w:r>
      <w:r w:rsidRPr="00B013CA">
        <w:rPr>
          <w:rFonts w:ascii="黑体" w:eastAsia="黑体" w:hint="eastAsia"/>
          <w:bCs w:val="0"/>
          <w:sz w:val="24"/>
          <w:szCs w:val="24"/>
        </w:rPr>
        <w:t>适用于固定资产贷款</w:t>
      </w:r>
      <w:r w:rsidRPr="00B013CA">
        <w:rPr>
          <w:rFonts w:ascii="黑体" w:eastAsia="黑体"/>
          <w:bCs w:val="0"/>
          <w:sz w:val="24"/>
          <w:szCs w:val="24"/>
          <w:lang w:val="en-GB"/>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3.9.2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盈利能力和清偿能力分析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项目贷款的盈利能力和清偿能力，主要分析财务净现值、内部收益率、投资利润率、投资利税率、投资回收期、贷款偿还期等。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净现值，是指按行业的基准收益率或设定的折现率，将项目计算期内各年净现金流量折现到建设期初的现值之和，考察项目在计算期内盈利能力的动态评价指标。财务净现值大于或等于零的项目是可以考虑接受的。评估中折现率可取部门、行业制定的基准收益率，或在项目平均资金成本的基础上，适当考虑通货膨胀、项目风险因素，加一定的风险报偿率得出。财务净现值应大于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内部收益率，是指项目在整个计算期内各年净现金流量现值之和等于零时的折现率，它反映拟建项目的实际收益水平。内部收益率表明项目的实际盈利能力或所能承受的最高利率，是一个主要评价指标。内部收益率一般应高于平均筹资成本4个百分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投资利润率，是指项目建成投产后，生产经营各年利润总额的年平均数与项目总投资之比率。投资利润率一般应高于行业平均水平。</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投资利税率，是项目的年利润总额、销售税金及附加之和与项目总投资之比，投资利税率一般应高于行业平均利税率。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投资回收期，是指用项目的净现金流量回收全部投资所需要的时间。投资回收期必须小于或等于行业基准投资回收期。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贷款偿还期，指借款人从支用第一笔借款到还清全部借款本息所需的时间。大中型项目贷款偿还期一般不超过8年，小型项目贷款偿还期一般不超过3年。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3.9.2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不确定性分析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不确定性分析主要分析各种具体不确定因素对贷款项目财务效益的影响，主要包括盈亏平衡点分析和敏感性分析。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盈亏平衡点分析(BEP)，是指在一定的市场和生产能力条件下，测定项目盈利与亏损的平衡点。以生产能力利用率表示的盈亏平衡点，表示企业保本所须达到的最低限度的生产能力；以销售价格表示的盈亏平衡点，表明企业不发生亏损所必须达到的最低销售单价；以产量表示的盈亏平衡点，表示企业不发生亏损所必须维持的产量。盈亏平衡点越低，表明项目适应市场变化能力和抗风险能力越强，项目盈利的可能性越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敏感性分析，指在项目建设和投产后，当若干主要的不确定性因素发生变化时，对项目的经济效益的影响程度，一般选定某个敏感性因素，如总投资、销售单价、经营成本、投资总额等分别增减5%、10%，并假设其他因素不变，计算财务净现值、内部收益率等主要评估指标。项目对不利的变化因素越敏感，其抗风险能力越弱。</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3" w:name="_3.10__"/>
      <w:bookmarkEnd w:id="133"/>
      <w:r w:rsidRPr="00B013CA">
        <w:rPr>
          <w:rFonts w:ascii="黑体" w:eastAsia="黑体"/>
          <w:bCs w:val="0"/>
          <w:kern w:val="2"/>
          <w:lang w:val="en-GB"/>
        </w:rPr>
        <w:t>3.10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担保情况分析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必须对担保人进行详尽的分析，确定在授信对象无法按期偿还贷款时，担保人是否有足够的能力和意愿代偿贷款。分析应着眼于担保人的整体实力和其相应的还款能力。如果担保人也是本行的授信客户，担保人的还款能力还应重点分析担保人的授信业务和被担保的业务以及与之对应的风险。担保管理</w:t>
      </w:r>
    </w:p>
    <w:p w:rsidR="004F4DEE" w:rsidRPr="00B013CA" w:rsidRDefault="004F4DEE" w:rsidP="00B013CA">
      <w:pPr>
        <w:snapToGrid w:val="0"/>
        <w:spacing w:before="156" w:after="156" w:line="360" w:lineRule="auto"/>
        <w:ind w:left="851" w:firstLineChars="199" w:firstLine="479"/>
        <w:rPr>
          <w:rFonts w:ascii="黑体" w:eastAsia="黑体" w:hAnsi="宋体"/>
          <w:b/>
          <w:sz w:val="24"/>
        </w:rPr>
      </w:pPr>
      <w:r w:rsidRPr="00B013CA">
        <w:rPr>
          <w:rFonts w:ascii="黑体" w:eastAsia="黑体" w:hAnsi="宋体" w:hint="eastAsia"/>
          <w:b/>
          <w:sz w:val="24"/>
        </w:rPr>
        <w:t>在分析担保情况时，应区分不同的担保方式，并应结合是否已经得到了担保方的承诺来进行分析。</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首先，应分析授信客户采取的是何种担保方式，承担担保责任的主体是什么，以及担保人的评级情况或评估价值。如果采取的担保方式有评估价值的，则应同时对作出评估的机构</w:t>
      </w:r>
      <w:r w:rsidRPr="00B013CA">
        <w:rPr>
          <w:rFonts w:ascii="黑体" w:eastAsia="黑体"/>
          <w:b/>
          <w:sz w:val="24"/>
        </w:rPr>
        <w:t>(</w:t>
      </w:r>
      <w:r w:rsidRPr="00B013CA">
        <w:rPr>
          <w:rFonts w:ascii="黑体" w:eastAsia="黑体" w:hint="eastAsia"/>
          <w:b/>
          <w:sz w:val="24"/>
        </w:rPr>
        <w:t>评估事务所</w:t>
      </w:r>
      <w:r w:rsidRPr="00B013CA">
        <w:rPr>
          <w:rFonts w:ascii="黑体" w:eastAsia="黑体"/>
          <w:b/>
          <w:sz w:val="24"/>
        </w:rPr>
        <w:t>)</w:t>
      </w:r>
      <w:r w:rsidRPr="00B013CA">
        <w:rPr>
          <w:rFonts w:ascii="黑体" w:eastAsia="黑体" w:hint="eastAsia"/>
          <w:b/>
          <w:sz w:val="24"/>
        </w:rPr>
        <w:t>进行分析，包括其评估资质、评估结论认定的依据和采用的评估方法等；应关注汇率变动对抵、质押物价值的影响，对以外资金融机构信用保证、外币资产作为抵押或质押的授信业务要谨慎掌握抵质押率，及时更新评估价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然后，对担保能力进行分析。这里的分析应结合对应的财务指标，如：年销售收入、总资产、固定资产净值、所有者权益、权益回报率、现金流量总结表中的重要数据及历史现金流量等。当通过一些财务数据不足以说明担保人的担保实力时，应进行补充说明。</w:t>
      </w:r>
    </w:p>
    <w:p w:rsidR="004F4DEE" w:rsidRPr="00B013CA" w:rsidRDefault="004F4DEE" w:rsidP="0074280B">
      <w:pPr>
        <w:snapToGrid w:val="0"/>
        <w:spacing w:before="156" w:after="100" w:afterAutospacing="1" w:line="360" w:lineRule="auto"/>
        <w:ind w:firstLine="420"/>
        <w:rPr>
          <w:rFonts w:ascii="黑体" w:eastAsia="黑体"/>
          <w:b/>
          <w:sz w:val="24"/>
          <w:lang w:val="en-AU"/>
        </w:rPr>
      </w:pPr>
      <w:r w:rsidRPr="00B013CA">
        <w:rPr>
          <w:rFonts w:ascii="黑体" w:eastAsia="黑体" w:hint="eastAsia"/>
          <w:b/>
          <w:sz w:val="24"/>
        </w:rPr>
        <w:t>再次，对担保人的担保意愿进行分析，担保意愿可以通过很多方面来体现，例如：担保人在财务和管理方面对授信客户给予了强有力的支持；担保人在金融市场上保持了其对外提</w:t>
      </w:r>
      <w:r w:rsidRPr="00B013CA">
        <w:rPr>
          <w:rFonts w:ascii="黑体" w:eastAsia="黑体" w:hint="eastAsia"/>
          <w:b/>
          <w:sz w:val="24"/>
          <w:lang w:val="en-AU"/>
        </w:rPr>
        <w:t>供承诺的良好声誉。</w:t>
      </w:r>
    </w:p>
    <w:p w:rsidR="004F4DEE" w:rsidRPr="00B013CA" w:rsidRDefault="004F4DEE" w:rsidP="0074280B">
      <w:pPr>
        <w:snapToGrid w:val="0"/>
        <w:spacing w:before="156" w:after="100" w:afterAutospacing="1" w:line="360" w:lineRule="auto"/>
        <w:ind w:firstLine="420"/>
        <w:rPr>
          <w:rFonts w:ascii="黑体" w:eastAsia="黑体" w:hAnsi="Arial"/>
          <w:b/>
          <w:sz w:val="24"/>
        </w:rPr>
      </w:pPr>
      <w:r w:rsidRPr="00B013CA">
        <w:rPr>
          <w:rFonts w:ascii="黑体" w:eastAsia="黑体" w:hint="eastAsia"/>
          <w:b/>
          <w:sz w:val="24"/>
          <w:lang w:val="en-AU"/>
        </w:rPr>
        <w:t>对担保人的分析还应结合本手册“担保管理”一章的相关要求进行调查分析。</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4" w:name="_3.11__"/>
      <w:bookmarkEnd w:id="134"/>
      <w:r w:rsidRPr="00B013CA">
        <w:rPr>
          <w:rFonts w:ascii="黑体" w:eastAsia="黑体"/>
          <w:bCs w:val="0"/>
          <w:kern w:val="2"/>
          <w:lang w:val="en-GB"/>
        </w:rPr>
        <w:t>3.11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授信方案设计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授信方案设计是根据授信分析提出授信方案建议或作出授信决策，目的是设计一个既满足客户的融资需求，同时又能保障银行利益的授信方案。授信方案设计应在对授信情况作综合、全面分析的基础上进行。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首先，应汇总所有的分析，分析授信对象已确定的优势和劣势，并着重考虑如下问题：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所发现的主要风险对于成功执行贷款是否很关键；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客户管理层是否对风险作出了有效的反应；</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客户管理层是否有应对未来可能风险的战略；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客户多长时间内可能会发生变化，需要银行作出反应；</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潜在的变化和风险会有哪些影响，如利润、偿债能力等；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能否建立一个早期预警系统，发现那些会对偿付产生不利影响的变化？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通过正确的授信品种结构方案，能控制哪些关键风险？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前三个问题主要是对原有分析的总结，后四个问题主要是考虑设计具体方案时，要求如何监督、管理这些贷款。同时还要注意：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额度的确定，还要考虑“六因素最小值法“中的其他因素：客户申请金额，本行根据法律、法规限制能给客户的最大贷款额，本行根据信贷政策和组合限额限制能给客户的最大贷款额，本行要与客户建立或保持良好关系所需的贷款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考虑客户经营状况的易变性，它也是增加贷款条件的考虑因素，如借款人的市场状况不断变化，就应特别警惕；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能否及时获得所需的客户信息，以保障我行的利益，客户信息是否有一定透明度，以保证我行可通过客户或公开出版物获取必要的信息，对客户情况进行实时监控；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客户管理层的认识，发放贷款的决定必须基于对公司管理层的认识，毕竟贷款是否能收回来取决于该管理层的决定；这涉及对管理层信任度的判断是否准确：根据已有的信息和分析，是否相信公司管理层能够解决任何出现的问题，并且能够偿还贷款，这种判断是否有充足的理由。</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虽然在整个分析过程中，已经对借款人可信度的许多方面作出了一系列的评价和结论，但最终提出授信方案时，还应再次慎重考虑该贷款的风险水平是否在我行可接受的范围之内；该贷款应该定价在什么水平，这一可能的定价是否可以覆盖所有的贷款成本，特别是风险成本。</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3.11.2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方案设计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设计方案的过程中，客户经理与客户、审查审批人员与客户经理应进行充分沟通，以设计一个同时满足银行和客户的需求的授信方案，如果客户坚持的方案不符合我行贷款政策，我行不应过于迁就客户。授信方案主要内容应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授信。包括授信金额、授信品种(贷款、担保、承兑、开证等)；授信期限(短期、中期或长期)；宽限期(最长为6个月，可不设)；授信方式(循环性或一次性)；提款方式、偿还方式等。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授信条件。包括申请授信时尚未达到、授信使用时必须达到的条件，对客户有关财务指标的控制，有关销售收入必须进行我行指定账户用于还款等。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担保。担保作为第二性还款来源，能够增加对借款人的约束，强化借款人到期还款的意识，担保不能取代第一还款来源，也不能确保贷款的偿还，应根据借款人的信用风险，合理地确定相应的担保措施。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定价。在考虑期限、利率波动性、还款等主要风险因素以及相应的监督和管理成本的基础上，为授信业务定价。授信业务的利率或费率一般应与授信业务的风险成正比，风险越大，定价越高，以保证授信业务收益可覆盖授信业务的所有成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后监控要求。在实际放款前须采取的控制措施，以及放款后如何监控贷款的使用，这应根据贷款的性质及风险程度而定。根据授信分析中揭示的风险，应把主要的风险点设置为监控的重点，并要求企业及时提供相应的信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bCs w:val="0"/>
          <w:sz w:val="24"/>
          <w:szCs w:val="24"/>
        </w:rPr>
      </w:pPr>
      <w:bookmarkStart w:id="135" w:name="_4___2"/>
      <w:bookmarkEnd w:id="135"/>
      <w:r w:rsidRPr="00B013CA">
        <w:rPr>
          <w:rFonts w:ascii="黑体" w:eastAsia="黑体"/>
          <w:bCs w:val="0"/>
          <w:sz w:val="24"/>
          <w:szCs w:val="24"/>
        </w:rPr>
        <w:t>4</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授信审查审批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56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firstLine="420"/>
              <w:jc w:val="left"/>
              <w:rPr>
                <w:rFonts w:ascii="黑体" w:eastAsia="黑体"/>
                <w:b/>
                <w:sz w:val="24"/>
              </w:rPr>
            </w:pPr>
            <w:r w:rsidRPr="00B013CA">
              <w:rPr>
                <w:rFonts w:ascii="黑体" w:eastAsia="黑体" w:hint="eastAsia"/>
                <w:b/>
                <w:sz w:val="24"/>
              </w:rPr>
              <w:t>不能忽视对保证人担保能力的审查。</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int="eastAsia"/>
                <w:b/>
                <w:sz w:val="24"/>
              </w:rPr>
              <w:t>贷审会的讨论内容应及时、准确、完整记录并保存。</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6" w:name="_4.1___1"/>
      <w:bookmarkEnd w:id="136"/>
      <w:r w:rsidRPr="00B013CA">
        <w:rPr>
          <w:rFonts w:ascii="黑体" w:eastAsia="黑体"/>
          <w:bCs w:val="0"/>
          <w:kern w:val="2"/>
          <w:lang w:val="en-GB"/>
        </w:rPr>
        <w:t>4.1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为授信审查、审批人员明确授信审查审批的基本要求，以进一步评估授信风险、完善授信方案并在书面授权范围内，依据规定的程序做出授信决策。</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7" w:name="_4.2___1"/>
      <w:bookmarkEnd w:id="137"/>
      <w:r w:rsidRPr="00B013CA">
        <w:rPr>
          <w:rFonts w:ascii="黑体" w:eastAsia="黑体"/>
          <w:bCs w:val="0"/>
          <w:kern w:val="2"/>
          <w:lang w:val="en-GB"/>
        </w:rPr>
        <w:t>4.2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适用范围和基本要求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本章仅指对“正常类授信客户”的授信审查、审批政策，对“问题类授信客户”贷款重组中承担债务的客户的授信审查和审批参见“问题贷款管理政策”。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授信审查审批过程中，除按审查审批基本要点对客户、担保和总授信额度进行审查外，还须按各授信品种的审查、审批要求，对客户申请的具体授信业务品种进行审查。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循环性授信额度，授信审查、审批岗位主要对授信客户和授信业务的总体情况进行审查，对具体业务资料的审查可由授信经营部门、国际业务部门和放款中心等在放款等授信额度使用时审查；对一次性额度，授信审查、审批岗位一般应进行业务审查，如审查时尚无有效业务资料，应明确实际放款等授信额度使用时放款审查岗位的审查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对组合额度，在分析客户经营情况的基础上，根据客户实际需求和各授信品种风险程度，确定组合额度的品种及各品种的金额、期限、使用方式和使用条件等。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信息的搜集与维护是申报集团授信的前提条件，即只有当所申报的集团客户信息收集和录入工作完成后，方能进入授信审查审批流程。授信审查人员在审查时，如发现（拟）授信客户与我行其他客户存在集团关联关系时，则须进入CIIS系统集团客户信息平台查看该客户的集团关系信息是否已建立/维护，并确认授信材料中反映的集团客户信息与CIIS系统集团客户信息平台是否一致，若发现未进行集团关联关系信息的建立/维护或相关信息不一致的，应要求客户经理立即建立、补充或更新信息，否则则退回授信申请。</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8" w:name="_4.3___1"/>
      <w:bookmarkEnd w:id="138"/>
      <w:r w:rsidRPr="00B013CA">
        <w:rPr>
          <w:rFonts w:ascii="黑体" w:eastAsia="黑体"/>
          <w:bCs w:val="0"/>
          <w:kern w:val="2"/>
          <w:lang w:val="en-GB"/>
        </w:rPr>
        <w:t>4.3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审查审批基本要点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授信客户背景状况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授信客户的主体资格、行业、产品、市场、沿革，所有制和集团客户关联关系，与交行的关系等。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授信业务背景状况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在本行的授信业务状况、贷款用途、还款来源。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行业风险分析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行业特点确定行业风险分析应选择的因素，对每个因素进行分析，包括风险化解的能力，并说明得出结论的原因。主要因素包括：成本结构、成熟度、周期性、盈利能力、依赖性、相对于替代品的脆弱性、监管要求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经营、管理风险分析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根据企业情况确定经营风险分析应选择的因素，对每个因素进行分析，包括风险化解的能力，并说明得出结论的原因。主要因素包括：总体特征</w:t>
      </w:r>
      <w:r w:rsidRPr="00B013CA">
        <w:rPr>
          <w:rFonts w:ascii="黑体" w:eastAsia="黑体"/>
          <w:b/>
          <w:sz w:val="24"/>
        </w:rPr>
        <w:t>(</w:t>
      </w:r>
      <w:r w:rsidRPr="00B013CA">
        <w:rPr>
          <w:rFonts w:ascii="黑体" w:eastAsia="黑体" w:hint="eastAsia"/>
          <w:b/>
          <w:sz w:val="24"/>
        </w:rPr>
        <w:t>规模、成熟度、多样性</w:t>
      </w:r>
      <w:r w:rsidRPr="00B013CA">
        <w:rPr>
          <w:rFonts w:ascii="黑体" w:eastAsia="黑体"/>
          <w:b/>
          <w:sz w:val="24"/>
        </w:rPr>
        <w:t>)</w:t>
      </w:r>
      <w:r w:rsidRPr="00B013CA">
        <w:rPr>
          <w:rFonts w:ascii="黑体" w:eastAsia="黑体" w:hint="eastAsia"/>
          <w:b/>
          <w:sz w:val="24"/>
        </w:rPr>
        <w:t>、目标分析、战略规划、产品</w:t>
      </w:r>
      <w:r w:rsidRPr="00B013CA">
        <w:rPr>
          <w:rFonts w:ascii="黑体" w:eastAsia="黑体"/>
          <w:b/>
          <w:sz w:val="24"/>
        </w:rPr>
        <w:t>—</w:t>
      </w:r>
      <w:r w:rsidRPr="00B013CA">
        <w:rPr>
          <w:rFonts w:ascii="黑体" w:eastAsia="黑体" w:hint="eastAsia"/>
          <w:b/>
          <w:sz w:val="24"/>
        </w:rPr>
        <w:t>市场配合、供应分析、生产分析、分销渠道分析、销售分析、管理层评价等。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财务风险分析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目的是通过对财务数据进行确认、比较、分析，掌握授信对象财务状况，预测未来发展趋势，以考察其偿债能力。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财务报表质量：是否经过会计师事务所的审计，是否有保留意见，以确定可信度。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重要科目及附注：了解客户资产和负债的结构和质量以及或有负债情况等。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销售和盈利能力：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销售：主要是对净销售和销售增长率的分析，将销售额的增长或减少与整个行业和宏观经济走势做比较，分析产品或服务方面导致销售变化的原因，并判断价格和数量因素及未来的期望值，主要指标是净销售增长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盈利能力：使用一系列利润率指标，对损益表的各个层次利润进行分析，重点是反映关键风险领域的利润。主要指标包括毛利率、营业利润率、税前利润率、税后利润率。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偿债和利息保障能力：主要分析绝对额指标中的有形净资产和保障比率，包括息税前利润保障比率、息税折旧摊销前利润保障比率、息税折旧摊销前利润/当期偿债需求、自由现金流量/借入资金等指标。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资产管理效率：分析所用的主要指标为周转比率，包括应收账款平均周转天数、存货平均周转天数、应付账款平均周转天数等指标，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流动性：分析所用的主要指标为流动性比率，如流动比率、速动比率、现金比率等。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长期偿债能力/再融资能力：分析所用的主要指标为杠杆比率，目的是比较所有者所承担的风险比重和债权人所承担的风险比重，主要指标是总负债/有形净资产、长期负债合计/有形净资产、资产负债率等。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现金流量分析：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现金流量分析以现金流量总结表为基础，现金流量总结表的编制原则是为便于银行分析企业现金的流入流出，以便分析偿还能力。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现金流量分析共分为</w:t>
      </w:r>
      <w:r w:rsidRPr="00B013CA">
        <w:rPr>
          <w:rFonts w:ascii="黑体" w:eastAsia="黑体"/>
          <w:b/>
          <w:sz w:val="24"/>
        </w:rPr>
        <w:t>8</w:t>
      </w:r>
      <w:r w:rsidRPr="00B013CA">
        <w:rPr>
          <w:rFonts w:ascii="黑体" w:eastAsia="黑体" w:hint="eastAsia"/>
          <w:b/>
          <w:sz w:val="24"/>
        </w:rPr>
        <w:t>个层次：主营业务收入现金流量、主营业务利润现金流量、经营活动现金流量、经营活动现金净流量、扣除财务费用后的现金净流量、扣除长期负债摊销后的现金净流量、扣除投资活动后的现金剩余</w:t>
      </w:r>
      <w:r w:rsidRPr="00B013CA">
        <w:rPr>
          <w:rFonts w:ascii="黑体" w:eastAsia="黑体"/>
          <w:b/>
          <w:sz w:val="24"/>
        </w:rPr>
        <w:t>(</w:t>
      </w:r>
      <w:r w:rsidRPr="00B013CA">
        <w:rPr>
          <w:rFonts w:ascii="黑体" w:eastAsia="黑体" w:hint="eastAsia"/>
          <w:b/>
          <w:sz w:val="24"/>
        </w:rPr>
        <w:t>需求</w:t>
      </w:r>
      <w:r w:rsidRPr="00B013CA">
        <w:rPr>
          <w:rFonts w:ascii="黑体" w:eastAsia="黑体"/>
          <w:b/>
          <w:sz w:val="24"/>
        </w:rPr>
        <w:t>)</w:t>
      </w:r>
      <w:r w:rsidRPr="00B013CA">
        <w:rPr>
          <w:rFonts w:ascii="黑体" w:eastAsia="黑体" w:hint="eastAsia"/>
          <w:b/>
          <w:sz w:val="24"/>
        </w:rPr>
        <w:t>、包含外部资金注入的现金变动。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主要分析内容为现金流入的质量、现金需求及偿债能力等。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财务数据预测：审查销售收入增长率、净利润率等指标预测的可靠性，并可根据审查岗位的分析，对预测数据作相应调整。</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借款原因分析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发生贷款需求时，要对借款用途和借款原因进行分析，借款用途分析包括用途是否合理、是否支持主营业务需要、预计收入实现的情况等；借款原因分析主要包括：季节性销售循环、长期销售增长导致的营运投资变化、营运投资周转效率变化导致的营运投资变化、盈利能力、固定资产替换和扩张、长期投资支出、分配红利、偿还债务</w:t>
      </w:r>
      <w:r w:rsidRPr="00B013CA">
        <w:rPr>
          <w:rFonts w:ascii="黑体" w:eastAsia="黑体"/>
          <w:b/>
          <w:sz w:val="24"/>
        </w:rPr>
        <w:t>(</w:t>
      </w:r>
      <w:r w:rsidRPr="00B013CA">
        <w:rPr>
          <w:rFonts w:ascii="黑体" w:eastAsia="黑体" w:hint="eastAsia"/>
          <w:b/>
          <w:sz w:val="24"/>
        </w:rPr>
        <w:t>一年内到期的长期负债和其他银行短期债务</w:t>
      </w:r>
      <w:r w:rsidRPr="00B013CA">
        <w:rPr>
          <w:rFonts w:ascii="黑体" w:eastAsia="黑体"/>
          <w:b/>
          <w:sz w:val="24"/>
        </w:rPr>
        <w:t>)</w:t>
      </w:r>
      <w:r w:rsidRPr="00B013CA">
        <w:rPr>
          <w:rFonts w:ascii="黑体" w:eastAsia="黑体" w:hint="eastAsia"/>
          <w:b/>
          <w:sz w:val="24"/>
        </w:rPr>
        <w:t>、其他原因；分析工具是借款原因分析表。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借款原因时，还应根据客户经营情况、与其上下游客户的支付结算方式、其客户的资信情况以及各授信品种的审查审批要点，分析其申请的各个授信品种的原因和金额是否合理，如进口开证额度应考虑其年进口额、开证结算的比例、年进口批次、单笔最高进口额等，票据贴现应考虑其年销售收入、以票据结算的比例及周转率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还款能力分析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短期授信的偿还能力：现金循环、资产负债表和流动性分析、着重于流动资产质量和财务报表风险。短期授信额度每年应有几周的清偿期，分析的主要工具为“季节性借款需求和还款能力分析表”。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长期授信的偿还能力：基于现金流量和盈利性分析，包括预期授信期间内的财务预测和敏感性分析，如果客户的还款能力分析出现负值，意味着该客户将无法在该期间内凭自身的现金流量偿还贷款，原则上不应给予授信。主要分析工具为“还款能力分析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确定授信额度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分析以下因素，在最小值之内核定授信业务额度及结构：借款人申请的授信业务金额、银行分析得出的借款真实需求、还款能力、相关规定和法律限制、银行的信贷政策和组合限额限制、银企业务关系等。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主要分析担保人的整体实力和其相应的还款能力：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授信客户采取的是何种担保方式，承担担保责任的主体是什么，以及担保人的评级情况或评估价值。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结合对应的财务指标对担保能力进行分析。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分析担保人的担保意愿。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对担保方的担保能力进行总的评价：担保实力很强、担保能力不足、还是根本不具备担保能力。</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授信对象评级和授信业务评级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见本手册第一部分第五章“信贷风险评级”。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4.3.9</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综合结论和授信安排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对授信分析报告的各方面内容进行全面总结，对面临的风险及化解能力进行综合评价，提出防范风险的措施及对授信方案的明确意见，结论中应包括以下方面：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分析中发现的主要问题及其解决方案；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授信额度的确定；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授信对象评级和授信业务评级；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授信安排，包括授信种类(品种、金额、期限)、方式(一次性或循环性)、担保方式、基于风险的拟执行利(费)率、对客户的约束条件、对借款人的监控重点等。</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39" w:name="_4.4___1"/>
      <w:bookmarkEnd w:id="139"/>
      <w:r w:rsidRPr="00B013CA">
        <w:rPr>
          <w:rFonts w:ascii="黑体" w:eastAsia="黑体"/>
          <w:bCs w:val="0"/>
          <w:kern w:val="2"/>
          <w:lang w:val="en-GB"/>
        </w:rPr>
        <w:t>4.4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贷款类授信业务审查审批要点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0" w:name="_4.4.1__"/>
      <w:bookmarkEnd w:id="140"/>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一般短期流动资金贷款审查审批要点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流动资金贷款主要支持企业的正常生产经营，满足企业周转或临时性合理的资金需求，是自偿性贷款。因此，必须审查申请借款的原因和用途是否正当合理；借款企业在授信期内是否有相应的经济效益和足够的还款来源。</w:t>
            </w:r>
          </w:p>
          <w:p w:rsidR="004F4DEE" w:rsidRPr="00B013CA" w:rsidRDefault="004F4DEE" w:rsidP="00B013CA">
            <w:pPr>
              <w:spacing w:line="360" w:lineRule="auto"/>
              <w:ind w:firstLineChars="171" w:firstLine="412"/>
              <w:rPr>
                <w:rFonts w:ascii="黑体" w:eastAsia="黑体" w:cs="Arial Unicode MS"/>
                <w:b/>
                <w:sz w:val="24"/>
              </w:rPr>
            </w:pPr>
            <w:r w:rsidRPr="00B013CA">
              <w:rPr>
                <w:rFonts w:ascii="黑体" w:eastAsia="黑体" w:hint="eastAsia"/>
                <w:b/>
                <w:sz w:val="24"/>
              </w:rPr>
              <w:t>确保借款不被挪用，是控制风险的重要条件。因此，必须将借款用途和借款原因进行区分。借款用途是指该贷款将被用来支付或购买什么，而借款原因是企业为什么会短缺现金。</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一般短期流动资金贷款主要用于满足借款人正常生产经营周转或临时性资金需要，不得用于固定资产投资或其它不符合流动资金贷款用途的活动。</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一般短期流动资金贷款是我行主要授信业务品种，重点应按“审查审批基本要点”进行审查，同时应注意：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借款人生产经营和资金运作的特点以及各个生产经营环节的衔接情况是否正常、合理；原则上应要求借款人有一定比例的自有流动资金；借款用途应当正常，与生产经营范围一致，借款确实用于生产、经营、储备或周转等环节；还款来源应可靠、充足，足以清偿贷款本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一次性额度，应审查直接的借款原因，应有与借款用途或还款来源有直接关系的购销等协议、合同或订单等文件，商务合同、订单或意向书等应真实、合法、有效，有真实的贸易背景，属借款人正常的经营范围，并注意购销合同的产品数量、产品质量、产品价格和交货期等条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．购销合同必须是将履行或正在履行付款义务的有效合同；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．合同上标明的货物名称必须是借款申请人正常生产经营所需的原材料、辅助材料等，或是经营范围所允许经销的货物，如是特种货物，应有许可批文；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．借款人申请金额不得高于购货合同规定的一次或分期付款金额；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．销货的名称、数量、规格要与购货合同上的货物名称、数量、规格相符，购销差价合理。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1" w:name="_4.4.2__"/>
      <w:bookmarkEnd w:id="14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出口退税账户托管贷款审查审批要点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int="eastAsia"/>
                <w:b/>
                <w:sz w:val="24"/>
              </w:rPr>
              <w:t>出口退税帐户托管贷款以应收财政退税款作为还款保证，并应已获得当地外经贸主管部门的批准。</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确定授信额度时，应根据出口退税企业平均年退税额度和年退税次数确定对出口企业的最高授信额度；分支行对出口企业的出口退税贷款授信额度一般应经过当地税务部门确认；在授信额度内，单笔贷款一般不超过对应申报退税款的</w:t>
      </w:r>
      <w:r w:rsidRPr="00B013CA">
        <w:rPr>
          <w:rFonts w:ascii="黑体" w:eastAsia="黑体"/>
          <w:b/>
          <w:sz w:val="24"/>
        </w:rPr>
        <w:t>70%</w:t>
      </w:r>
      <w:r w:rsidRPr="00B013CA">
        <w:rPr>
          <w:rFonts w:ascii="黑体" w:eastAsia="黑体" w:hint="eastAsia"/>
          <w:b/>
          <w:sz w:val="24"/>
        </w:rPr>
        <w:t>，对于资信可靠、该项贷款还款记录好的企业，在当地人民银行允许的范围内，贷款比例可在</w:t>
      </w:r>
      <w:r w:rsidRPr="00B013CA">
        <w:rPr>
          <w:rFonts w:ascii="黑体" w:eastAsia="黑体"/>
          <w:b/>
          <w:sz w:val="24"/>
        </w:rPr>
        <w:t>70%</w:t>
      </w:r>
      <w:r w:rsidRPr="00B013CA">
        <w:rPr>
          <w:rFonts w:ascii="黑体" w:eastAsia="黑体" w:hint="eastAsia"/>
          <w:b/>
          <w:sz w:val="24"/>
        </w:rPr>
        <w:t>的基础上适当提高。</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2" w:name="_4.4.3__"/>
      <w:bookmarkEnd w:id="14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贴现贷款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严禁贴现不具有真实贸易背景的商业汇票；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贴现贷款的用途必须合规，严禁贴现用途不明或不合理、不合规的商业汇票；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从严审查，严格控制关联企业之间的票据贴现业务；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不得当天承兑当天办理贴现；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商业汇票无追索贴现业务主要用于满足优质客户业务需求、应对同业竞争，对于没有无追索贴现申办要求的客户，原则上不主动向其推介；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原则上同一支行(营业部)不得自兑自贴。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银行承兑汇票贴现审查审批要点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205" w:firstLine="494"/>
              <w:jc w:val="left"/>
              <w:rPr>
                <w:rFonts w:ascii="黑体" w:eastAsia="黑体"/>
                <w:b/>
                <w:sz w:val="24"/>
              </w:rPr>
            </w:pPr>
            <w:r w:rsidRPr="00B013CA">
              <w:rPr>
                <w:rFonts w:ascii="黑体" w:eastAsia="黑体" w:hint="eastAsia"/>
                <w:b/>
                <w:sz w:val="24"/>
              </w:rPr>
              <w:t>不得为没有真实贸易背景的票据办理贴现，防止客户虚构商品交易合同和增值税发票、利用同一交易合同和发票重复承兑、重复贴现等。</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加强贴现后资金流向监控，防止贴现资金违规进入股市。</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本产品以承兑银行的信用作为还款保证，因此，查验票据的真实性、有效性是控制风险的关键。</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不得在没有银行承兑汇票原件的情况下办理贴现。</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不得明知存在不真实的贸易背景或客户未提供增值税发票的情况下为其办理贴现。</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在未办理或未按规定办理银行承兑汇票的查询查复的情况下，不得给客户办理银票贴现。</w:t>
            </w:r>
          </w:p>
          <w:p w:rsidR="004F4DEE" w:rsidRPr="00B013CA" w:rsidRDefault="004F4DEE" w:rsidP="00B013CA">
            <w:pPr>
              <w:spacing w:line="360" w:lineRule="auto"/>
              <w:ind w:firstLineChars="205" w:firstLine="494"/>
              <w:rPr>
                <w:rFonts w:ascii="黑体" w:eastAsia="黑体" w:hAnsi="Arial Unicode MS" w:cs="Arial Unicode MS"/>
                <w:b/>
                <w:sz w:val="24"/>
              </w:rPr>
            </w:pPr>
            <w:r w:rsidRPr="00B013CA">
              <w:rPr>
                <w:rFonts w:ascii="黑体" w:eastAsia="黑体" w:hint="eastAsia"/>
                <w:b/>
                <w:sz w:val="24"/>
              </w:rPr>
              <w:t>办理贴现时，必须签订有关合同。</w:t>
            </w:r>
          </w:p>
        </w:tc>
      </w:tr>
    </w:tbl>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审查汇票出票人(付款人)和持票人的主体资格和资信情况。银票贴现申请人必须符合银行承兑汇票贴现的受理条件。原则上不准办理异地客户贴现业务，如需办理的，必须符合当地监管部门的要求，并严格掌握。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．严格审查贴现申请人的资格，并核实贴现申请人与汇票上记载的持票人是否为同一人。对一些自动上门的持票人，且汇票没有经过一次背书的贴现业务应重点关注；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．注意交易合同和增值税发票上记载的交易对手与申请贴现的汇票上记载的持票人的直接前手是否为同一人，如不是同一人，则不能接受其贴现申请；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．对持票前来银行申请贴现的经办人员，应要求出示身份证件和所在单位的授权委托书，身份证应复印留档，必要时还应向所在单位查实其授权的真实性；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．审核汇票背书是否连续，是否符合票据法的规定，且背书章和银行预留印鉴是否一致；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．如中途因各种原因我行将汇票退还持票人，持票人之后再将汇票移交我行时，应重新对该票据的真实性进行审查，以防调包。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审查承兑银行的资信情况。原则上我行可接受的承兑银行范围为：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工、农、中、建四大商业银行地、市级及以上的分支机构；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经授权批准可以办理商业汇票承兑业务的系统内分支行；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全国性其他股份制商业银行地、市级以上</w:t>
      </w:r>
      <w:r w:rsidRPr="00B013CA">
        <w:rPr>
          <w:rFonts w:ascii="黑体" w:eastAsia="黑体"/>
          <w:b/>
          <w:sz w:val="24"/>
        </w:rPr>
        <w:t>(</w:t>
      </w:r>
      <w:r w:rsidRPr="00B013CA">
        <w:rPr>
          <w:rFonts w:ascii="黑体" w:eastAsia="黑体" w:hint="eastAsia"/>
          <w:b/>
          <w:sz w:val="24"/>
        </w:rPr>
        <w:t>不含县级市</w:t>
      </w:r>
      <w:r w:rsidRPr="00B013CA">
        <w:rPr>
          <w:rFonts w:ascii="黑体" w:eastAsia="黑体"/>
          <w:b/>
          <w:sz w:val="24"/>
        </w:rPr>
        <w:t>)</w:t>
      </w:r>
      <w:r w:rsidRPr="00B013CA">
        <w:rPr>
          <w:rFonts w:ascii="黑体" w:eastAsia="黑体" w:hint="eastAsia"/>
          <w:b/>
          <w:sz w:val="24"/>
        </w:rPr>
        <w:t>分行；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本行所在地的同城地方性商业银行分行。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审查票据的贸易背景。</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．审查贴现申请人经过年审的营业执照，确定本次商业汇票项下的基础交易是否超出营业执照核准的经营范围；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审查贴现申请人提供的交易合同、增值税发票、货运单据</w:t>
      </w:r>
      <w:r w:rsidRPr="00B013CA">
        <w:rPr>
          <w:rFonts w:ascii="黑体" w:eastAsia="黑体"/>
          <w:b/>
        </w:rPr>
        <w:t>(</w:t>
      </w:r>
      <w:r w:rsidRPr="00B013CA">
        <w:rPr>
          <w:rFonts w:ascii="黑体" w:eastAsia="黑体" w:hAnsi="Times New Roman" w:hint="eastAsia"/>
          <w:b/>
        </w:rPr>
        <w:t>如有应提交</w:t>
      </w:r>
      <w:r w:rsidRPr="00B013CA">
        <w:rPr>
          <w:rFonts w:ascii="黑体" w:eastAsia="黑体"/>
          <w:b/>
        </w:rPr>
        <w:t>)</w:t>
      </w:r>
      <w:r w:rsidRPr="00B013CA">
        <w:rPr>
          <w:rFonts w:ascii="黑体" w:eastAsia="黑体" w:hAnsi="Times New Roman" w:hint="eastAsia"/>
          <w:b/>
        </w:rPr>
        <w:t>原件，并从交易合同、增值税发票和商业汇票三者的日期、金额，以及其他主要记载要素之间的逻辑对应关系来判断贸易背景的真实性；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对申请贴现次数频繁，金额较大，或短期内集中贴现的，或贴现日期非常接近的，应验证其商业汇票项下的交易量是否与其同期实际生产经营规模相匹配，并且应将交易合同和增值税发票原件与该企业以前办理贴现时的留档复印件进行核对，防止其用一笔交易，重复申请贴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对大额关联交易，回头背书交易</w:t>
      </w:r>
      <w:r w:rsidRPr="00B013CA">
        <w:rPr>
          <w:rFonts w:ascii="黑体" w:eastAsia="黑体"/>
          <w:b/>
        </w:rPr>
        <w:t>(</w:t>
      </w:r>
      <w:r w:rsidRPr="00B013CA">
        <w:rPr>
          <w:rFonts w:ascii="黑体" w:eastAsia="黑体" w:hAnsi="Times New Roman" w:hint="eastAsia"/>
          <w:b/>
        </w:rPr>
        <w:t>回头背书是指商业汇票经背书转让后，原汇票出票人即债务人，又成为该汇票的权利人</w:t>
      </w:r>
      <w:r w:rsidRPr="00B013CA">
        <w:rPr>
          <w:rFonts w:ascii="黑体" w:eastAsia="黑体"/>
          <w:b/>
        </w:rPr>
        <w:t>)</w:t>
      </w:r>
      <w:r w:rsidRPr="00B013CA">
        <w:rPr>
          <w:rFonts w:ascii="黑体" w:eastAsia="黑体" w:hAnsi="Times New Roman" w:hint="eastAsia"/>
          <w:b/>
        </w:rPr>
        <w:t>以及具有融资嫌疑的贴现业务，应跟踪了解商业汇票项下是否发生了实际的货物转移</w:t>
      </w:r>
      <w:r w:rsidRPr="00B013CA">
        <w:rPr>
          <w:rFonts w:ascii="黑体" w:eastAsia="黑体"/>
          <w:b/>
        </w:rPr>
        <w:t>(</w:t>
      </w:r>
      <w:r w:rsidRPr="00B013CA">
        <w:rPr>
          <w:rFonts w:ascii="黑体" w:eastAsia="黑体" w:hAnsi="Times New Roman" w:hint="eastAsia"/>
          <w:b/>
        </w:rPr>
        <w:t>即了解货物的出、入库情况，并查看有关货运单据</w:t>
      </w:r>
      <w:r w:rsidRPr="00B013CA">
        <w:rPr>
          <w:rFonts w:ascii="黑体" w:eastAsia="黑体"/>
          <w:b/>
        </w:rPr>
        <w:t>)</w:t>
      </w:r>
      <w:r w:rsidRPr="00B013CA">
        <w:rPr>
          <w:rFonts w:ascii="黑体" w:eastAsia="黑体" w:hAnsi="Times New Roman" w:hint="eastAsia"/>
          <w:b/>
        </w:rPr>
        <w:t>，且货物的流向与资金和汇票的流向一致。以此验证其贸易背景的真实性、合法性。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审查票据的真实性和有效性。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．票面审查必须经过客户经理初审和票据审查人员复审，如有不同意见，应请当地人行帮助鉴别；</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向出票人或承兑人书面查核票据的真伪。贴现票据如系本行系统内的银行承兑汇票可直接通过我行电子汇兑系统或大集中核心账务系统向承兑行验证；如系跨系统他行承兑的银行承兑汇票，应按人行的有关规定办理查询。必要时还应实地与承兑行留存底联进行核对，以防被骗；</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对经审验的商业承兑汇票和经查询回复的银行承兑汇票，在正式办理贴现前，授信经营部门最后还应与贴现汇票出票方的财务会计部门直接取得联系，对汇票上的主要记载事项，如出票时间、汇票号码、汇票金额、到期日、收付款单位、交易合同号码以及印鉴样式等再次进行核实确认，必要时应采取双人实地复查，以验证出票行为的真伪；</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．汇票的格式、联次、颜色、规格及防伪技术要求和印制，均由中国人民银行统一规定，比较特殊的是对少数民族地区和外国驻华使领馆专用的汇票格式中会增加少数民族文字和外国文字；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汇票必须记载的事项包括：表明“汇票”的字样、无条件支付的委托、确定的金额、付款人名称、收款人名称、出票日期、出票人签章。以上</w:t>
      </w:r>
      <w:r w:rsidRPr="00B013CA">
        <w:rPr>
          <w:rFonts w:ascii="黑体" w:eastAsia="黑体"/>
          <w:b/>
        </w:rPr>
        <w:t>7</w:t>
      </w:r>
      <w:r w:rsidRPr="00B013CA">
        <w:rPr>
          <w:rFonts w:ascii="黑体" w:eastAsia="黑体" w:hAnsi="Times New Roman" w:hint="eastAsia"/>
          <w:b/>
        </w:rPr>
        <w:t>项必须在汇票正面记载的事项缺任何一项，汇票无效；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正面签章要求：所有签章应清晰、完整、无重叠</w:t>
      </w:r>
      <w:r w:rsidRPr="00B013CA">
        <w:rPr>
          <w:rFonts w:ascii="黑体" w:eastAsia="黑体"/>
          <w:b/>
        </w:rPr>
        <w:t>(</w:t>
      </w:r>
      <w:r w:rsidRPr="00B013CA">
        <w:rPr>
          <w:rFonts w:ascii="黑体" w:eastAsia="黑体" w:hAnsi="Times New Roman" w:hint="eastAsia"/>
          <w:b/>
        </w:rPr>
        <w:t>仅是边缘交错可以接受</w:t>
      </w:r>
      <w:r w:rsidRPr="00B013CA">
        <w:rPr>
          <w:rFonts w:ascii="黑体" w:eastAsia="黑体"/>
          <w:b/>
        </w:rPr>
        <w:t>)</w:t>
      </w:r>
      <w:r w:rsidRPr="00B013CA">
        <w:rPr>
          <w:rFonts w:ascii="黑体" w:eastAsia="黑体" w:hAnsi="Times New Roman" w:hint="eastAsia"/>
          <w:b/>
        </w:rPr>
        <w:t>，禁止使用万次印章。出票人、承兑人、保证人</w:t>
      </w:r>
      <w:r w:rsidRPr="00B013CA">
        <w:rPr>
          <w:rFonts w:ascii="黑体" w:eastAsia="黑体"/>
          <w:b/>
        </w:rPr>
        <w:t>(</w:t>
      </w:r>
      <w:r w:rsidRPr="00B013CA">
        <w:rPr>
          <w:rFonts w:ascii="黑体" w:eastAsia="黑体" w:hAnsi="Times New Roman" w:hint="eastAsia"/>
          <w:b/>
        </w:rPr>
        <w:t>这里是指为出票人、付款人、承兑人提供保证的保证人</w:t>
      </w:r>
      <w:r w:rsidRPr="00B013CA">
        <w:rPr>
          <w:rFonts w:ascii="黑体" w:eastAsia="黑体"/>
          <w:b/>
        </w:rPr>
        <w:t>)</w:t>
      </w:r>
      <w:r w:rsidRPr="00B013CA">
        <w:rPr>
          <w:rFonts w:ascii="黑体" w:eastAsia="黑体" w:hAnsi="Times New Roman" w:hint="eastAsia"/>
          <w:b/>
        </w:rPr>
        <w:t>在汇票正面正确的签章应是：</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出票人：在固定的出票人签章位置加盖财务专用章或公章和法定代表人或其授权的代理人的签名或盖章；</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承兑人：在固定的承兑人签章位置加盖财务专用章或公章</w:t>
      </w:r>
      <w:r w:rsidRPr="00B013CA">
        <w:rPr>
          <w:rFonts w:ascii="黑体" w:eastAsia="黑体" w:hAnsi="宋体"/>
          <w:b/>
          <w:sz w:val="24"/>
        </w:rPr>
        <w:t>(</w:t>
      </w:r>
      <w:r w:rsidRPr="00B013CA">
        <w:rPr>
          <w:rFonts w:ascii="黑体" w:eastAsia="黑体" w:hAnsi="宋体" w:hint="eastAsia"/>
          <w:b/>
          <w:sz w:val="24"/>
        </w:rPr>
        <w:t>由银行承兑的商业汇票应加盖承兑银行的汇票专用章</w:t>
      </w:r>
      <w:r w:rsidRPr="00B013CA">
        <w:rPr>
          <w:rFonts w:ascii="黑体" w:eastAsia="黑体" w:hAnsi="宋体"/>
          <w:b/>
          <w:sz w:val="24"/>
        </w:rPr>
        <w:t>)</w:t>
      </w:r>
      <w:r w:rsidRPr="00B013CA">
        <w:rPr>
          <w:rFonts w:ascii="黑体" w:eastAsia="黑体" w:hAnsi="宋体" w:hint="eastAsia"/>
          <w:b/>
          <w:sz w:val="24"/>
        </w:rPr>
        <w:t>和法定代表人或其授权的代理人的签名或盖章，同时承兑不得附有条件，也不得部分承兑；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保证人：为出票人、付款人、承兑人保证的，在汇票正面</w:t>
      </w:r>
      <w:r w:rsidRPr="00B013CA">
        <w:rPr>
          <w:rFonts w:ascii="黑体" w:eastAsia="黑体" w:hAnsi="宋体"/>
          <w:b/>
          <w:sz w:val="24"/>
        </w:rPr>
        <w:t>(</w:t>
      </w:r>
      <w:r w:rsidRPr="00B013CA">
        <w:rPr>
          <w:rFonts w:ascii="黑体" w:eastAsia="黑体" w:hAnsi="宋体" w:hint="eastAsia"/>
          <w:b/>
          <w:sz w:val="24"/>
        </w:rPr>
        <w:t>通常在汇票下端</w:t>
      </w:r>
      <w:r w:rsidRPr="00B013CA">
        <w:rPr>
          <w:rFonts w:ascii="黑体" w:eastAsia="黑体" w:hAnsi="宋体"/>
          <w:b/>
          <w:sz w:val="24"/>
        </w:rPr>
        <w:t>)</w:t>
      </w:r>
      <w:r w:rsidRPr="00B013CA">
        <w:rPr>
          <w:rFonts w:ascii="黑体" w:eastAsia="黑体" w:hAnsi="宋体" w:hint="eastAsia"/>
          <w:b/>
          <w:sz w:val="24"/>
        </w:rPr>
        <w:t>记载保证事项，并加盖财务专用章或公章和法定代表人或其授权的代理人的签名或盖章，同时记载保证人的地址，以及保证日期；</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对在本行开户的出票人、承兑人、保证人，应将其汇票上的签章和银行预留印鉴进行核对；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收款人及付款人：不得更改；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金额和日期：汇票的金额，以及出票日期和到期日均不得更改，书写方法应符合《支付结算办法》附一的规定；</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其他：变更收</w:t>
      </w:r>
      <w:r w:rsidRPr="00B013CA">
        <w:rPr>
          <w:rFonts w:ascii="黑体" w:eastAsia="黑体" w:hAnsi="宋体"/>
          <w:b/>
          <w:sz w:val="24"/>
        </w:rPr>
        <w:t>/</w:t>
      </w:r>
      <w:r w:rsidRPr="00B013CA">
        <w:rPr>
          <w:rFonts w:ascii="黑体" w:eastAsia="黑体" w:hAnsi="宋体" w:hint="eastAsia"/>
          <w:b/>
          <w:sz w:val="24"/>
        </w:rPr>
        <w:t>付款人、出票日期、汇票到期日和金额以外的其他记载事项时，须有原记载人签章证明。</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背书必须无条件。背书附有条件的，所附条件不具有票据上的效力；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背书必须在票据背面或粘单上作成，且背书签章使用规范。背书人应在票据背面或者粘单上固定位置加盖财务专用章或公章</w:t>
      </w:r>
      <w:r w:rsidRPr="00B013CA">
        <w:rPr>
          <w:rFonts w:ascii="黑体" w:eastAsia="黑体"/>
          <w:b/>
        </w:rPr>
        <w:t>(</w:t>
      </w:r>
      <w:r w:rsidRPr="00B013CA">
        <w:rPr>
          <w:rFonts w:ascii="黑体" w:eastAsia="黑体" w:hAnsi="Times New Roman" w:hint="eastAsia"/>
          <w:b/>
        </w:rPr>
        <w:t>背书人为银行时应加盖汇票专用章</w:t>
      </w:r>
      <w:r w:rsidRPr="00B013CA">
        <w:rPr>
          <w:rFonts w:ascii="黑体" w:eastAsia="黑体"/>
          <w:b/>
        </w:rPr>
        <w:t>)</w:t>
      </w:r>
      <w:r w:rsidRPr="00B013CA">
        <w:rPr>
          <w:rFonts w:ascii="黑体" w:eastAsia="黑体" w:hAnsi="Times New Roman" w:hint="eastAsia"/>
          <w:b/>
        </w:rPr>
        <w:t>和法定代表人或其授权的代理人的签名或盖章；必须使用统一格式的粘单，粘单上的第一记载人</w:t>
      </w:r>
      <w:r w:rsidRPr="00B013CA">
        <w:rPr>
          <w:rFonts w:ascii="黑体" w:eastAsia="黑体"/>
          <w:b/>
        </w:rPr>
        <w:t>(</w:t>
      </w:r>
      <w:r w:rsidRPr="00B013CA">
        <w:rPr>
          <w:rFonts w:ascii="黑体" w:eastAsia="黑体" w:hAnsi="Times New Roman" w:hint="eastAsia"/>
          <w:b/>
        </w:rPr>
        <w:t>背书人</w:t>
      </w:r>
      <w:r w:rsidRPr="00B013CA">
        <w:rPr>
          <w:rFonts w:ascii="黑体" w:eastAsia="黑体"/>
          <w:b/>
        </w:rPr>
        <w:t>)</w:t>
      </w:r>
      <w:r w:rsidRPr="00B013CA">
        <w:rPr>
          <w:rFonts w:ascii="黑体" w:eastAsia="黑体" w:hAnsi="Times New Roman" w:hint="eastAsia"/>
          <w:b/>
        </w:rPr>
        <w:t>应当在汇票和粘单的粘接处签章；</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背书应当连续。票据转让中，转让汇票的背书人与受让汇票的被背书人在汇票上的签章依次前后衔接。即汇票第一次背书转让的背书人为汇票上记载的收款人，前次背书转让的被背书人是后一次背书转让的背书人，最后一次背书转让的被背书人是汇票的最后持票人。更改被背书人记载，应由原背书人签章证明；</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J. </w:t>
      </w:r>
      <w:r w:rsidRPr="00B013CA">
        <w:rPr>
          <w:rFonts w:ascii="黑体" w:eastAsia="黑体" w:hAnsi="Times New Roman" w:hint="eastAsia"/>
          <w:b/>
        </w:rPr>
        <w:t>部分金额背书转让，或者将汇票金额背书转让给两人以上</w:t>
      </w:r>
      <w:r w:rsidRPr="00B013CA">
        <w:rPr>
          <w:rFonts w:ascii="黑体" w:eastAsia="黑体"/>
          <w:b/>
        </w:rPr>
        <w:t>(</w:t>
      </w:r>
      <w:r w:rsidRPr="00B013CA">
        <w:rPr>
          <w:rFonts w:ascii="黑体" w:eastAsia="黑体" w:hAnsi="Times New Roman" w:hint="eastAsia"/>
          <w:b/>
        </w:rPr>
        <w:t>即被背书人在两人以上</w:t>
      </w:r>
      <w:r w:rsidRPr="00B013CA">
        <w:rPr>
          <w:rFonts w:ascii="黑体" w:eastAsia="黑体"/>
          <w:b/>
        </w:rPr>
        <w:t>)</w:t>
      </w:r>
      <w:r w:rsidRPr="00B013CA">
        <w:rPr>
          <w:rFonts w:ascii="黑体" w:eastAsia="黑体" w:hAnsi="Times New Roman" w:hint="eastAsia"/>
          <w:b/>
        </w:rPr>
        <w:t>，背书均无效；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K. </w:t>
      </w:r>
      <w:r w:rsidRPr="00B013CA">
        <w:rPr>
          <w:rFonts w:ascii="黑体" w:eastAsia="黑体" w:hAnsi="Times New Roman" w:hint="eastAsia"/>
          <w:b/>
        </w:rPr>
        <w:t>背书记载事项中没有“不得转让”、“委托收款”、“质押”等不宜贴现的事项。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 审查交易合同。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．合同上的购销双方应与增值税发票上的购销双方及商业汇票的最后持票人相符；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．合同主要条款完备、要素齐全、填写完整准确。交易内容的数量、单价、金额之间符合逻辑；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．合同的签订日期应不迟于商业汇票的出票日；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．合同金额应不小于商业汇票的金额；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．原则上合同应加盖购销双方的合同专用章和法定的代表人或其授权的代理人的签章；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．原则上合同付款方式条款中应明确使用商业汇票结算。</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审查增值税发票。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．最好审查发票原件，贴现申请人应提供增值税专用发票第一联</w:t>
      </w:r>
      <w:r w:rsidRPr="00B013CA">
        <w:rPr>
          <w:rFonts w:ascii="黑体" w:eastAsia="黑体"/>
          <w:b/>
        </w:rPr>
        <w:t>(</w:t>
      </w:r>
      <w:r w:rsidRPr="00B013CA">
        <w:rPr>
          <w:rFonts w:ascii="黑体" w:eastAsia="黑体" w:hAnsi="Times New Roman" w:hint="eastAsia"/>
          <w:b/>
        </w:rPr>
        <w:t>存根联</w:t>
      </w:r>
      <w:r w:rsidRPr="00B013CA">
        <w:rPr>
          <w:rFonts w:ascii="黑体" w:eastAsia="黑体"/>
          <w:b/>
        </w:rPr>
        <w:t>)</w:t>
      </w:r>
      <w:r w:rsidRPr="00B013CA">
        <w:rPr>
          <w:rFonts w:ascii="黑体" w:eastAsia="黑体" w:hAnsi="Times New Roman" w:hint="eastAsia"/>
          <w:b/>
        </w:rPr>
        <w:t>；</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．增值税专用发票抬头不带“省、市、自治区”字样，正确的应为“××增值税专用发票”，如“北京增值税专用发票”、“上海增值税专用发票”、“广东增值税专用发票”等；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．增值税专用发票上印有两个号码，其中左上端为印刷的</w:t>
      </w:r>
      <w:r w:rsidRPr="00B013CA">
        <w:rPr>
          <w:rFonts w:ascii="黑体" w:eastAsia="黑体"/>
          <w:b/>
        </w:rPr>
        <w:t>10</w:t>
      </w:r>
      <w:r w:rsidRPr="00B013CA">
        <w:rPr>
          <w:rFonts w:ascii="黑体" w:eastAsia="黑体" w:hAnsi="Times New Roman" w:hint="eastAsia"/>
          <w:b/>
        </w:rPr>
        <w:t>位数发票代码，这</w:t>
      </w:r>
      <w:r w:rsidRPr="00B013CA">
        <w:rPr>
          <w:rFonts w:ascii="黑体" w:eastAsia="黑体"/>
          <w:b/>
        </w:rPr>
        <w:t>10</w:t>
      </w:r>
      <w:r w:rsidRPr="00B013CA">
        <w:rPr>
          <w:rFonts w:ascii="黑体" w:eastAsia="黑体" w:hAnsi="Times New Roman" w:hint="eastAsia"/>
          <w:b/>
        </w:rPr>
        <w:t>位数的前</w:t>
      </w:r>
      <w:r w:rsidRPr="00B013CA">
        <w:rPr>
          <w:rFonts w:ascii="黑体" w:eastAsia="黑体"/>
          <w:b/>
        </w:rPr>
        <w:t>4</w:t>
      </w:r>
      <w:r w:rsidRPr="00B013CA">
        <w:rPr>
          <w:rFonts w:ascii="黑体" w:eastAsia="黑体" w:hAnsi="Times New Roman" w:hint="eastAsia"/>
          <w:b/>
        </w:rPr>
        <w:t>位代表“地区代码”，第</w:t>
      </w:r>
      <w:r w:rsidRPr="00B013CA">
        <w:rPr>
          <w:rFonts w:ascii="黑体" w:eastAsia="黑体"/>
          <w:b/>
        </w:rPr>
        <w:t>5</w:t>
      </w:r>
      <w:r w:rsidRPr="00B013CA">
        <w:rPr>
          <w:rFonts w:ascii="黑体" w:eastAsia="黑体" w:hAnsi="Times New Roman" w:hint="eastAsia"/>
          <w:b/>
        </w:rPr>
        <w:t>和第</w:t>
      </w:r>
      <w:r w:rsidRPr="00B013CA">
        <w:rPr>
          <w:rFonts w:ascii="黑体" w:eastAsia="黑体"/>
          <w:b/>
        </w:rPr>
        <w:t>6</w:t>
      </w:r>
      <w:r w:rsidRPr="00B013CA">
        <w:rPr>
          <w:rFonts w:ascii="黑体" w:eastAsia="黑体" w:hAnsi="Times New Roman" w:hint="eastAsia"/>
          <w:b/>
        </w:rPr>
        <w:t>位代表发票印制年份的后两位数，第</w:t>
      </w:r>
      <w:r w:rsidRPr="00B013CA">
        <w:rPr>
          <w:rFonts w:ascii="黑体" w:eastAsia="黑体"/>
          <w:b/>
        </w:rPr>
        <w:t>7</w:t>
      </w:r>
      <w:r w:rsidRPr="00B013CA">
        <w:rPr>
          <w:rFonts w:ascii="黑体" w:eastAsia="黑体" w:hAnsi="Times New Roman" w:hint="eastAsia"/>
          <w:b/>
        </w:rPr>
        <w:t>位代表当年印制的批次，第</w:t>
      </w:r>
      <w:r w:rsidRPr="00B013CA">
        <w:rPr>
          <w:rFonts w:ascii="黑体" w:eastAsia="黑体"/>
          <w:b/>
        </w:rPr>
        <w:t>8</w:t>
      </w:r>
      <w:r w:rsidRPr="00B013CA">
        <w:rPr>
          <w:rFonts w:ascii="黑体" w:eastAsia="黑体" w:hAnsi="Times New Roman" w:hint="eastAsia"/>
          <w:b/>
        </w:rPr>
        <w:t>位代表发票使用的文字，第</w:t>
      </w:r>
      <w:r w:rsidRPr="00B013CA">
        <w:rPr>
          <w:rFonts w:ascii="黑体" w:eastAsia="黑体"/>
          <w:b/>
        </w:rPr>
        <w:t>9</w:t>
      </w:r>
      <w:r w:rsidRPr="00B013CA">
        <w:rPr>
          <w:rFonts w:ascii="黑体" w:eastAsia="黑体" w:hAnsi="Times New Roman" w:hint="eastAsia"/>
          <w:b/>
        </w:rPr>
        <w:t>位代表发票的联次，最后一位用于区分电脑版和手写版发票，如果是电脑版发票，第</w:t>
      </w:r>
      <w:r w:rsidRPr="00B013CA">
        <w:rPr>
          <w:rFonts w:ascii="黑体" w:eastAsia="黑体"/>
          <w:b/>
        </w:rPr>
        <w:t>10</w:t>
      </w:r>
      <w:r w:rsidRPr="00B013CA">
        <w:rPr>
          <w:rFonts w:ascii="黑体" w:eastAsia="黑体" w:hAnsi="Times New Roman" w:hint="eastAsia"/>
          <w:b/>
        </w:rPr>
        <w:t>位数字就是</w:t>
      </w:r>
      <w:r w:rsidRPr="00B013CA">
        <w:rPr>
          <w:rFonts w:ascii="黑体" w:eastAsia="黑体"/>
          <w:b/>
        </w:rPr>
        <w:t>0</w:t>
      </w:r>
      <w:r w:rsidRPr="00B013CA">
        <w:rPr>
          <w:rFonts w:ascii="黑体" w:eastAsia="黑体" w:hAnsi="Times New Roman" w:hint="eastAsia"/>
          <w:b/>
        </w:rPr>
        <w:t>，反之，手写版的就是</w:t>
      </w:r>
      <w:r w:rsidRPr="00B013CA">
        <w:rPr>
          <w:rFonts w:ascii="黑体" w:eastAsia="黑体"/>
          <w:b/>
        </w:rPr>
        <w:t>1</w:t>
      </w:r>
      <w:r w:rsidRPr="00B013CA">
        <w:rPr>
          <w:rFonts w:ascii="黑体" w:eastAsia="黑体" w:hAnsi="Times New Roman" w:hint="eastAsia"/>
          <w:b/>
        </w:rPr>
        <w:t>。例如：发票代码为</w:t>
      </w:r>
      <w:r w:rsidRPr="00B013CA">
        <w:rPr>
          <w:rFonts w:ascii="黑体" w:eastAsia="黑体"/>
          <w:b/>
        </w:rPr>
        <w:t>3100031140</w:t>
      </w:r>
      <w:r w:rsidRPr="00B013CA">
        <w:rPr>
          <w:rFonts w:ascii="黑体" w:eastAsia="黑体" w:hAnsi="Times New Roman" w:hint="eastAsia"/>
          <w:b/>
        </w:rPr>
        <w:t>的增值税专用发票，表示这是“上海地区</w:t>
      </w:r>
      <w:r w:rsidRPr="00B013CA">
        <w:rPr>
          <w:rFonts w:ascii="黑体" w:eastAsia="黑体"/>
          <w:b/>
        </w:rPr>
        <w:t>200</w:t>
      </w:r>
      <w:r w:rsidRPr="00B013CA">
        <w:rPr>
          <w:rFonts w:ascii="黑体" w:eastAsia="黑体" w:hAnsi="Times New Roman" w:hint="eastAsia"/>
          <w:b/>
        </w:rPr>
        <w:t>三年第一批次印制的中文四联电脑版发票”；发票的右上端为铅字打印的</w:t>
      </w:r>
      <w:r w:rsidRPr="00B013CA">
        <w:rPr>
          <w:rFonts w:ascii="黑体" w:eastAsia="黑体"/>
          <w:b/>
        </w:rPr>
        <w:t>8</w:t>
      </w:r>
      <w:r w:rsidRPr="00B013CA">
        <w:rPr>
          <w:rFonts w:ascii="黑体" w:eastAsia="黑体" w:hAnsi="Times New Roman" w:hint="eastAsia"/>
          <w:b/>
        </w:rPr>
        <w:t>位数流水号，即发票号码。审查发票时应注意：</w:t>
      </w:r>
      <w:r w:rsidRPr="00B013CA">
        <w:rPr>
          <w:rFonts w:ascii="黑体" w:eastAsia="黑体"/>
          <w:b/>
        </w:rPr>
        <w:t>10</w:t>
      </w:r>
      <w:r w:rsidRPr="00B013CA">
        <w:rPr>
          <w:rFonts w:ascii="黑体" w:eastAsia="黑体" w:hAnsi="Times New Roman" w:hint="eastAsia"/>
          <w:b/>
        </w:rPr>
        <w:t>位数发票代码和</w:t>
      </w:r>
      <w:r w:rsidRPr="00B013CA">
        <w:rPr>
          <w:rFonts w:ascii="黑体" w:eastAsia="黑体"/>
          <w:b/>
        </w:rPr>
        <w:t>8</w:t>
      </w:r>
      <w:r w:rsidRPr="00B013CA">
        <w:rPr>
          <w:rFonts w:ascii="黑体" w:eastAsia="黑体" w:hAnsi="Times New Roman" w:hint="eastAsia"/>
          <w:b/>
        </w:rPr>
        <w:t>位数发票流水号应与该张发票密码区右端显示的代码和流水号一致。根据发票代码的编号特点，其</w:t>
      </w:r>
      <w:r w:rsidRPr="00B013CA">
        <w:rPr>
          <w:rFonts w:ascii="黑体" w:eastAsia="黑体"/>
          <w:b/>
        </w:rPr>
        <w:t>10</w:t>
      </w:r>
      <w:r w:rsidRPr="00B013CA">
        <w:rPr>
          <w:rFonts w:ascii="黑体" w:eastAsia="黑体" w:hAnsi="Times New Roman" w:hint="eastAsia"/>
          <w:b/>
        </w:rPr>
        <w:t>位数字中，可能发生变化的是第</w:t>
      </w:r>
      <w:r w:rsidRPr="00B013CA">
        <w:rPr>
          <w:rFonts w:ascii="黑体" w:eastAsia="黑体"/>
          <w:b/>
        </w:rPr>
        <w:t>6</w:t>
      </w:r>
      <w:r w:rsidRPr="00B013CA">
        <w:rPr>
          <w:rFonts w:ascii="黑体" w:eastAsia="黑体" w:hAnsi="Times New Roman" w:hint="eastAsia"/>
          <w:b/>
        </w:rPr>
        <w:t>和第</w:t>
      </w:r>
      <w:r w:rsidRPr="00B013CA">
        <w:rPr>
          <w:rFonts w:ascii="黑体" w:eastAsia="黑体"/>
          <w:b/>
        </w:rPr>
        <w:t>7</w:t>
      </w:r>
      <w:r w:rsidRPr="00B013CA">
        <w:rPr>
          <w:rFonts w:ascii="黑体" w:eastAsia="黑体" w:hAnsi="Times New Roman" w:hint="eastAsia"/>
          <w:b/>
        </w:rPr>
        <w:t>位数字，其他数字相对都比较固定，审查时尤其要留意密码区显示的发票代码第</w:t>
      </w:r>
      <w:r w:rsidRPr="00B013CA">
        <w:rPr>
          <w:rFonts w:ascii="黑体" w:eastAsia="黑体"/>
          <w:b/>
        </w:rPr>
        <w:t>6</w:t>
      </w:r>
      <w:r w:rsidRPr="00B013CA">
        <w:rPr>
          <w:rFonts w:ascii="黑体" w:eastAsia="黑体" w:hAnsi="Times New Roman" w:hint="eastAsia"/>
          <w:b/>
        </w:rPr>
        <w:t>或第</w:t>
      </w:r>
      <w:r w:rsidRPr="00B013CA">
        <w:rPr>
          <w:rFonts w:ascii="黑体" w:eastAsia="黑体"/>
          <w:b/>
        </w:rPr>
        <w:t>7</w:t>
      </w:r>
      <w:r w:rsidRPr="00B013CA">
        <w:rPr>
          <w:rFonts w:ascii="黑体" w:eastAsia="黑体" w:hAnsi="Times New Roman" w:hint="eastAsia"/>
          <w:b/>
        </w:rPr>
        <w:t>位数与发票左上端的印制代码是否一致，以防申请人变造发票；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．不同发票号码的发票密码区应不同；</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．对短期内集中申请贴现，且金额较大的申请人，如果其使用的增值税专用发票印制时间大大早于发票的开票日期，对这类申请人的经营变化情况应着重进行了解，以排除其融资嫌疑；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发票上购销双方必须使用单位全称，并应加盖销售单位增值税发票专用章，加盖财务专用章的应提供由相关税务部门出具的书面说明，加盖单位公章的增值税发票无效。发票购销双方地址、购销双方增值税纳税人税务登记号、销售货物和劳务名称、计量单位、数量、单价及总金额，增值税税率和税额，以及发票开票日期等要素显示齐全，不得遗漏和涂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．发票购销双方与交易合同的购销双方，以及商业汇票的最后持票人应一致；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H</w:t>
      </w:r>
      <w:r w:rsidRPr="00B013CA">
        <w:rPr>
          <w:rFonts w:ascii="黑体" w:eastAsia="黑体" w:hAnsi="Times New Roman" w:hint="eastAsia"/>
          <w:b/>
        </w:rPr>
        <w:t>．发票载明的货物名称与所附交易合同的货物名称应一致；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I</w:t>
      </w:r>
      <w:r w:rsidRPr="00B013CA">
        <w:rPr>
          <w:rFonts w:ascii="黑体" w:eastAsia="黑体" w:hAnsi="Times New Roman" w:hint="eastAsia"/>
          <w:b/>
        </w:rPr>
        <w:t>．发票总金额应不小于汇票金额。每张增值税专用发票的最高税额不得超过</w:t>
      </w:r>
      <w:r w:rsidRPr="00B013CA">
        <w:rPr>
          <w:rFonts w:ascii="黑体" w:eastAsia="黑体"/>
          <w:b/>
        </w:rPr>
        <w:t>100</w:t>
      </w:r>
      <w:r w:rsidRPr="00B013CA">
        <w:rPr>
          <w:rFonts w:ascii="黑体" w:eastAsia="黑体" w:hAnsi="Times New Roman" w:hint="eastAsia"/>
          <w:b/>
        </w:rPr>
        <w:t>万元</w:t>
      </w:r>
      <w:r w:rsidRPr="00B013CA">
        <w:rPr>
          <w:rFonts w:ascii="黑体" w:eastAsia="黑体"/>
          <w:b/>
        </w:rPr>
        <w:t>(</w:t>
      </w:r>
      <w:r w:rsidRPr="00B013CA">
        <w:rPr>
          <w:rFonts w:ascii="黑体" w:eastAsia="黑体" w:hAnsi="Times New Roman" w:hint="eastAsia"/>
          <w:b/>
        </w:rPr>
        <w:t>不含本数</w:t>
      </w:r>
      <w:r w:rsidRPr="00B013CA">
        <w:rPr>
          <w:rFonts w:ascii="黑体" w:eastAsia="黑体"/>
          <w:b/>
        </w:rPr>
        <w:t>)</w:t>
      </w:r>
      <w:r w:rsidRPr="00B013CA">
        <w:rPr>
          <w:rFonts w:ascii="黑体" w:eastAsia="黑体" w:hAnsi="Times New Roman" w:hint="eastAsia"/>
          <w:b/>
        </w:rPr>
        <w:t>，且税额在</w:t>
      </w:r>
      <w:r w:rsidRPr="00B013CA">
        <w:rPr>
          <w:rFonts w:ascii="黑体" w:eastAsia="黑体"/>
          <w:b/>
        </w:rPr>
        <w:t>10</w:t>
      </w:r>
      <w:r w:rsidRPr="00B013CA">
        <w:rPr>
          <w:rFonts w:ascii="黑体" w:eastAsia="黑体" w:hAnsi="Times New Roman" w:hint="eastAsia"/>
          <w:b/>
        </w:rPr>
        <w:t>万元</w:t>
      </w:r>
      <w:r w:rsidRPr="00B013CA">
        <w:rPr>
          <w:rFonts w:ascii="黑体" w:eastAsia="黑体"/>
          <w:b/>
        </w:rPr>
        <w:t>(</w:t>
      </w:r>
      <w:r w:rsidRPr="00B013CA">
        <w:rPr>
          <w:rFonts w:ascii="黑体" w:eastAsia="黑体" w:hAnsi="Times New Roman" w:hint="eastAsia"/>
          <w:b/>
        </w:rPr>
        <w:t>含本数</w:t>
      </w:r>
      <w:r w:rsidRPr="00B013CA">
        <w:rPr>
          <w:rFonts w:ascii="黑体" w:eastAsia="黑体"/>
          <w:b/>
        </w:rPr>
        <w:t>)</w:t>
      </w:r>
      <w:r w:rsidRPr="00B013CA">
        <w:rPr>
          <w:rFonts w:ascii="黑体" w:eastAsia="黑体" w:hAnsi="Times New Roman" w:hint="eastAsia"/>
          <w:b/>
        </w:rPr>
        <w:t>以上的企业，其增值税发票的申领必须经省级税务局长批准，因此，对频繁开出税额超过</w:t>
      </w:r>
      <w:r w:rsidRPr="00B013CA">
        <w:rPr>
          <w:rFonts w:ascii="黑体" w:eastAsia="黑体"/>
          <w:b/>
        </w:rPr>
        <w:t>10</w:t>
      </w:r>
      <w:r w:rsidRPr="00B013CA">
        <w:rPr>
          <w:rFonts w:ascii="黑体" w:eastAsia="黑体" w:hAnsi="Times New Roman" w:hint="eastAsia"/>
          <w:b/>
        </w:rPr>
        <w:t>万元增值税发票的申请人，应要求其提供由相关税务部门出具的批准其使用大额增值税专用发票的书面证明。此外，应注意发票金额小写前要￥封顶，大写前要¤封顶。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．原则上发票的开票日期应在交易合同签订日期之后，并且与商业汇票的出票日期不得相距太远；</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K</w:t>
      </w:r>
      <w:r w:rsidRPr="00B013CA">
        <w:rPr>
          <w:rFonts w:ascii="黑体" w:eastAsia="黑体" w:hAnsi="Times New Roman" w:hint="eastAsia"/>
          <w:b/>
        </w:rPr>
        <w:t>．增值税发票专用章上的纳税人税务登记号应与发票上销货单位纳税人识别号</w:t>
      </w:r>
      <w:r w:rsidRPr="00B013CA">
        <w:rPr>
          <w:rFonts w:ascii="黑体" w:eastAsia="黑体"/>
          <w:b/>
        </w:rPr>
        <w:t>(</w:t>
      </w:r>
      <w:r w:rsidRPr="00B013CA">
        <w:rPr>
          <w:rFonts w:ascii="黑体" w:eastAsia="黑体" w:hAnsi="Times New Roman" w:hint="eastAsia"/>
          <w:b/>
        </w:rPr>
        <w:t>即纳税人税务登记号，应由</w:t>
      </w:r>
      <w:r w:rsidRPr="00B013CA">
        <w:rPr>
          <w:rFonts w:ascii="黑体" w:eastAsia="黑体"/>
          <w:b/>
        </w:rPr>
        <w:t>15</w:t>
      </w:r>
      <w:r w:rsidRPr="00B013CA">
        <w:rPr>
          <w:rFonts w:ascii="黑体" w:eastAsia="黑体" w:hAnsi="Times New Roman" w:hint="eastAsia"/>
          <w:b/>
        </w:rPr>
        <w:t>位数字组成</w:t>
      </w:r>
      <w:r w:rsidRPr="00B013CA">
        <w:rPr>
          <w:rFonts w:ascii="黑体" w:eastAsia="黑体"/>
          <w:b/>
        </w:rPr>
        <w:t>)</w:t>
      </w:r>
      <w:r w:rsidRPr="00B013CA">
        <w:rPr>
          <w:rFonts w:ascii="黑体" w:eastAsia="黑体" w:hAnsi="Times New Roman" w:hint="eastAsia"/>
          <w:b/>
        </w:rPr>
        <w:t>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L</w:t>
      </w:r>
      <w:r w:rsidRPr="00B013CA">
        <w:rPr>
          <w:rFonts w:ascii="黑体" w:eastAsia="黑体" w:hAnsi="Times New Roman" w:hint="eastAsia"/>
          <w:b/>
        </w:rPr>
        <w:t>．由于对一家增值税纳税企业而言，不存在免征增值税的事项，只有先征后退，或享受零税率的情况，因此，只要是属于增值税纳税范围内的交易，都应该提供相应的增值税专用发票。对特殊性商品交易确实无法提供增值税发票的，须提交足以证明其真实贸易背景的书面证明材料，且范围仅限于《中华人民共和国增值税暂行条例》所列不得开具增值税发票的商品和劳务。同时，应提供普通商业发票，经我行审核后复印留存。</w:t>
      </w:r>
    </w:p>
    <w:p w:rsidR="004F4DEE" w:rsidRPr="00B013CA" w:rsidRDefault="004F4DEE" w:rsidP="00B013CA">
      <w:pPr>
        <w:snapToGrid w:val="0"/>
        <w:spacing w:before="156" w:after="156" w:line="360" w:lineRule="auto"/>
        <w:ind w:left="851" w:firstLineChars="199" w:firstLine="479"/>
        <w:rPr>
          <w:rFonts w:ascii="黑体" w:eastAsia="黑体" w:hAnsi="宋体"/>
          <w:b/>
          <w:sz w:val="24"/>
        </w:rPr>
      </w:pPr>
      <w:r w:rsidRPr="00B013CA">
        <w:rPr>
          <w:rFonts w:ascii="黑体" w:eastAsia="黑体" w:hAnsi="宋体" w:hint="eastAsia"/>
          <w:b/>
          <w:sz w:val="24"/>
        </w:rPr>
        <w:t>以上</w:t>
      </w:r>
      <w:r w:rsidRPr="00B013CA">
        <w:rPr>
          <w:rFonts w:ascii="黑体" w:eastAsia="黑体" w:hAnsi="宋体"/>
          <w:b/>
          <w:sz w:val="24"/>
        </w:rPr>
        <w:t>(1)</w:t>
      </w:r>
      <w:r w:rsidRPr="00B013CA">
        <w:rPr>
          <w:rFonts w:ascii="黑体" w:eastAsia="黑体" w:hAnsi="宋体" w:hint="eastAsia"/>
          <w:b/>
          <w:sz w:val="24"/>
        </w:rPr>
        <w:t>、</w:t>
      </w:r>
      <w:r w:rsidRPr="00B013CA">
        <w:rPr>
          <w:rFonts w:ascii="黑体" w:eastAsia="黑体" w:hAnsi="宋体"/>
          <w:b/>
          <w:sz w:val="24"/>
        </w:rPr>
        <w:t>(3)</w:t>
      </w:r>
      <w:r w:rsidRPr="00B013CA">
        <w:rPr>
          <w:rFonts w:ascii="黑体" w:eastAsia="黑体" w:hAnsi="宋体" w:hint="eastAsia"/>
          <w:b/>
          <w:sz w:val="24"/>
        </w:rPr>
        <w:t>、</w:t>
      </w:r>
      <w:r w:rsidRPr="00B013CA">
        <w:rPr>
          <w:rFonts w:ascii="黑体" w:eastAsia="黑体" w:hAnsi="宋体"/>
          <w:b/>
          <w:sz w:val="24"/>
        </w:rPr>
        <w:t>(4)</w:t>
      </w:r>
      <w:r w:rsidRPr="00B013CA">
        <w:rPr>
          <w:rFonts w:ascii="黑体" w:eastAsia="黑体" w:hAnsi="宋体" w:hint="eastAsia"/>
          <w:b/>
          <w:sz w:val="24"/>
        </w:rPr>
        <w:t>、</w:t>
      </w:r>
      <w:r w:rsidRPr="00B013CA">
        <w:rPr>
          <w:rFonts w:ascii="黑体" w:eastAsia="黑体" w:hAnsi="宋体"/>
          <w:b/>
          <w:sz w:val="24"/>
        </w:rPr>
        <w:t>(5)</w:t>
      </w:r>
      <w:r w:rsidRPr="00B013CA">
        <w:rPr>
          <w:rFonts w:ascii="黑体" w:eastAsia="黑体" w:hAnsi="宋体" w:hint="eastAsia"/>
          <w:b/>
          <w:sz w:val="24"/>
        </w:rPr>
        <w:t>、</w:t>
      </w:r>
      <w:r w:rsidRPr="00B013CA">
        <w:rPr>
          <w:rFonts w:ascii="黑体" w:eastAsia="黑体" w:hAnsi="宋体"/>
          <w:b/>
          <w:sz w:val="24"/>
        </w:rPr>
        <w:t>(6)</w:t>
      </w:r>
      <w:r w:rsidRPr="00B013CA">
        <w:rPr>
          <w:rFonts w:ascii="黑体" w:eastAsia="黑体" w:hAnsi="宋体" w:hint="eastAsia"/>
          <w:b/>
          <w:sz w:val="24"/>
        </w:rPr>
        <w:t>可在放款时由授信经营部门和放款中心审查。</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商业承兑汇票贴现审查审批要点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int="eastAsia"/>
                <w:b/>
                <w:sz w:val="24"/>
              </w:rPr>
              <w:t>承兑人的信用直接关系到商业承兑汇票贴现的风险，必须严格审查承兑人的信用状况。</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除参照银行承兑汇票贴现的要求进行审查外，还应注意：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商业承兑汇票贴现业务仅限于同城的商业承兑汇票，贴现申请人和承兑人双方仅限于在贴现行所在地。贴现申请人必须为与我行业务往来密切的1-6级客户，贴现汇票的承兑人应列入当地人民银行再贴现名单，且已经承兑人所在地的我行分支机构授信；但对总行级客户及其他经总行认定的优质客户，如暂时不能将其作为承兑人纳入我行授信，可参照我行对担保人的要求进行审查，符合要求的可以受理由其承兑的商票贴现业务，但条件成熟后，必须将其纳入我行授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根据客户和业务风险级别，要求其提供相应的保证金和落实其他我行可接受的担保措施。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应取得汇票出票企业或承兑企业加盖公章的书面证明，以核实汇票的真实性；如贴现票据承兑人或出票人也为我行客户，还应审查其签章与预留印鉴是否相符。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买方或协议付息票据贴现审查审批要点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买方或协议付息票据贴现，除按银行承兑汇票贴现或商业承兑汇票贴现审查审批外，还应注意以下要点：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对于银行承兑汇票，原则上不得接受异地客户贴现业务。如确需办理的，必须符合当地人民银行(或银监会分支机构)的规定，并严格掌握；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对于商业承兑汇票，原则上要求承兑人和贴现申请人均在贴现行所在地。如确需办理承兑人或贴现申请人为异地企业的贴现业务，应逐户报总行授信审批中心审批。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4.4.3</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商业汇票无追索贴现审查审批要点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应严格审查票据及其贸易背景和承兑人的到期付款能力。仅对有优化财务报表需求、票据结算量大、票据贴现需求较多、贸易交易对手比较固定且资信优良的优质企业授信，授信对象原则上限于资信优良的中资企业、世界500强在华控股企业等总分行级重点客户。须同时对贴现申请人和承兑人进行审查，对贴现申请人侧重于授信用途审查，对承兑人侧重于还款能力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可接受的用于无追索贴现的银行承兑汇票的承兑银行范围：</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b/>
          <w:sz w:val="24"/>
        </w:rPr>
        <w:t>A.</w:t>
      </w:r>
      <w:r w:rsidRPr="00B013CA">
        <w:rPr>
          <w:rFonts w:ascii="黑体" w:eastAsia="黑体" w:hAnsi="宋体" w:hint="eastAsia"/>
          <w:b/>
          <w:sz w:val="24"/>
        </w:rPr>
        <w:t>经授权批准可以办理商业汇票承兑业务的我行系统内分支行；</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b/>
          <w:sz w:val="24"/>
        </w:rPr>
        <w:t>B.</w:t>
      </w:r>
      <w:r w:rsidRPr="00B013CA">
        <w:rPr>
          <w:rFonts w:ascii="黑体" w:eastAsia="黑体" w:hAnsi="宋体" w:hint="eastAsia"/>
          <w:b/>
          <w:sz w:val="24"/>
        </w:rPr>
        <w:t>工、农、中、建四大银行地、市级以上</w:t>
      </w:r>
      <w:r w:rsidRPr="00B013CA">
        <w:rPr>
          <w:rFonts w:ascii="黑体" w:eastAsia="黑体" w:hAnsi="宋体"/>
          <w:b/>
          <w:sz w:val="24"/>
        </w:rPr>
        <w:t>(</w:t>
      </w:r>
      <w:r w:rsidRPr="00B013CA">
        <w:rPr>
          <w:rFonts w:ascii="黑体" w:eastAsia="黑体" w:hAnsi="宋体" w:hint="eastAsia"/>
          <w:b/>
          <w:sz w:val="24"/>
        </w:rPr>
        <w:t>不含县级市</w:t>
      </w:r>
      <w:r w:rsidRPr="00B013CA">
        <w:rPr>
          <w:rFonts w:ascii="黑体" w:eastAsia="黑体" w:hAnsi="宋体"/>
          <w:b/>
          <w:sz w:val="24"/>
        </w:rPr>
        <w:t>)</w:t>
      </w:r>
      <w:r w:rsidRPr="00B013CA">
        <w:rPr>
          <w:rFonts w:ascii="黑体" w:eastAsia="黑体" w:hAnsi="宋体" w:hint="eastAsia"/>
          <w:b/>
          <w:sz w:val="24"/>
        </w:rPr>
        <w:t>分行；</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b/>
          <w:sz w:val="24"/>
        </w:rPr>
        <w:t>C.</w:t>
      </w:r>
      <w:r w:rsidRPr="00B013CA">
        <w:rPr>
          <w:rFonts w:ascii="黑体" w:eastAsia="黑体" w:hAnsi="宋体" w:hint="eastAsia"/>
          <w:b/>
          <w:sz w:val="24"/>
        </w:rPr>
        <w:t>经总行认可的其他承兑银行。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可用于无追索贴现的商业承兑汇票的承兑人限于资金实力雄厚、与贴现申请人有长期贸易往来、信用良好的大型企业，同时须满足下列条件：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持有工商行政管理部门核发的法人营业执照的企业和其他经济组织；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除总行另有规定外，客户风险评级为</w:t>
      </w:r>
      <w:r w:rsidRPr="00B013CA">
        <w:rPr>
          <w:rFonts w:ascii="黑体" w:eastAsia="黑体"/>
          <w:b/>
        </w:rPr>
        <w:t xml:space="preserve"> 1-5</w:t>
      </w:r>
      <w:r w:rsidRPr="00B013CA">
        <w:rPr>
          <w:rFonts w:ascii="黑体" w:eastAsia="黑体" w:hAnsi="Times New Roman" w:hint="eastAsia"/>
          <w:b/>
        </w:rPr>
        <w:t>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具有到期兑付能力；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与贴现申请人有长期的贸易合作关系且信誉良好；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贴现银行要求的其他条件。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 办理商业承兑汇票无追索贴现业务，原则上应要求提供足额、有效的担保。如确需以信用方式办理的，贴现申请人与承兑人均需满足我行发放信用贷款的要求，且该部分贴现余额纳入贴现银行信用贷款余额中进行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对贴现申请人的综合授信额度(含无追索贴现额度)可根据以下要求初步核定后再综合确定：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若贴现申请人仅申请无追索贴现额度，原则上根据以下</w:t>
      </w:r>
      <w:r w:rsidRPr="00B013CA">
        <w:rPr>
          <w:rFonts w:ascii="黑体" w:eastAsia="黑体"/>
          <w:b/>
        </w:rPr>
        <w:t>6</w:t>
      </w:r>
      <w:r w:rsidRPr="00B013CA">
        <w:rPr>
          <w:rFonts w:ascii="黑体" w:eastAsia="黑体" w:hAnsi="Times New Roman" w:hint="eastAsia"/>
          <w:b/>
        </w:rPr>
        <w:t>个因素的最小项决定；</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贴现申请人申请的无追索贴现额度；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根据贴现申请人的贸易情况、业务规模和贴现原因分析得出所需的贴现额度；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无追索贴现额度项下承兑人兑付票款的能力；</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本行根据法律、法规限制能给贴现申请人的最大授信额；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本行根据信贷政策和组合限额限制能给贴现申请人的最大授信额；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本行要与客户建立或保持良好关系所需的授信额。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若贴现申请人除无追索贴现额度外，在贴现银行还有其他授信额度时，原则上根据以下</w:t>
      </w:r>
      <w:r w:rsidRPr="00B013CA">
        <w:rPr>
          <w:rFonts w:ascii="黑体" w:eastAsia="黑体"/>
          <w:b/>
        </w:rPr>
        <w:t>6</w:t>
      </w:r>
      <w:r w:rsidRPr="00B013CA">
        <w:rPr>
          <w:rFonts w:ascii="黑体" w:eastAsia="黑体" w:hAnsi="Times New Roman" w:hint="eastAsia"/>
          <w:b/>
        </w:rPr>
        <w:t>个因素的最小项决定：</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贴现申请人申请的授信额</w:t>
      </w:r>
      <w:r w:rsidRPr="00B013CA">
        <w:rPr>
          <w:rFonts w:ascii="黑体" w:eastAsia="黑体" w:hAnsi="宋体"/>
          <w:b/>
          <w:sz w:val="24"/>
        </w:rPr>
        <w:t>(</w:t>
      </w:r>
      <w:r w:rsidRPr="00B013CA">
        <w:rPr>
          <w:rFonts w:ascii="黑体" w:eastAsia="黑体" w:hAnsi="宋体" w:hint="eastAsia"/>
          <w:b/>
          <w:sz w:val="24"/>
        </w:rPr>
        <w:t>含无追索贴现额度</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根据贴现申请人借款原因分析得出的所需授信额</w:t>
      </w:r>
      <w:r w:rsidRPr="00B013CA">
        <w:rPr>
          <w:rFonts w:ascii="黑体" w:eastAsia="黑体" w:hAnsi="宋体"/>
          <w:b/>
          <w:sz w:val="24"/>
        </w:rPr>
        <w:t>(</w:t>
      </w:r>
      <w:r w:rsidRPr="00B013CA">
        <w:rPr>
          <w:rFonts w:ascii="黑体" w:eastAsia="黑体" w:hAnsi="宋体" w:hint="eastAsia"/>
          <w:b/>
          <w:sz w:val="24"/>
        </w:rPr>
        <w:t>含根据贴现申请人的贸易情况、业务规模和贴现原因分析得出所需的贴现额度</w:t>
      </w:r>
      <w:r w:rsidRPr="00B013CA">
        <w:rPr>
          <w:rFonts w:ascii="黑体" w:eastAsia="黑体" w:hAnsi="宋体"/>
          <w:b/>
          <w:sz w:val="24"/>
        </w:rPr>
        <w:t>)</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贴现申请人能够偿还的授信额</w:t>
      </w:r>
      <w:r w:rsidRPr="00B013CA">
        <w:rPr>
          <w:rFonts w:ascii="黑体" w:eastAsia="黑体" w:hAnsi="宋体"/>
          <w:b/>
          <w:sz w:val="24"/>
        </w:rPr>
        <w:t>(</w:t>
      </w:r>
      <w:r w:rsidRPr="00B013CA">
        <w:rPr>
          <w:rFonts w:ascii="黑体" w:eastAsia="黑体" w:hAnsi="宋体" w:hint="eastAsia"/>
          <w:b/>
          <w:sz w:val="24"/>
        </w:rPr>
        <w:t>不含无追索贴现额度</w:t>
      </w:r>
      <w:r w:rsidRPr="00B013CA">
        <w:rPr>
          <w:rFonts w:ascii="黑体" w:eastAsia="黑体" w:hAnsi="宋体"/>
          <w:b/>
          <w:sz w:val="24"/>
        </w:rPr>
        <w:t>)</w:t>
      </w:r>
      <w:r w:rsidRPr="00B013CA">
        <w:rPr>
          <w:rFonts w:ascii="黑体" w:eastAsia="黑体" w:hAnsi="宋体" w:hint="eastAsia"/>
          <w:b/>
          <w:sz w:val="24"/>
        </w:rPr>
        <w:t>加上无追索贴现额度项下承兑人兑付票款的能力；</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本行根据法律、法规限制能给贴现申请人的最大授信额；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本行根据信贷政策和组合限额限制能给贴现申请人的最大授信额；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本行要与客户建立或保持良好关系所需的授信额。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无追索商业承兑汇票贴现须对承兑人核定无追索贴现额度，并纳入承兑人的综合授信额度管理范畴。承兑人为异地的，应由当地交行对其核定无追索贴现额度；承兑人当地无交行，且符合我行异地授信要求的，可由贴现银行对其核定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为商业承兑汇票承兑人核定无追索贴现额度的原则为：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．对承兑人的审查比照流动资金贷款要求和流程；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．授信额度确定后，承兑人不变，贴现人变更的，可在分行办理，但承兑人变更的，须按有关流程和要求重新上报。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对商业承兑汇票承兑人的无追索贴现额度原则上根据以下因素的最小项核定：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．根据贴现申请人的贸易情况、业务规模和贴现原因分析得出所需的贴现额度；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．无追索贴现额度项下承兑人兑付票款的能力；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．本行所能授予承兑人最高的授信分类额度。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对贴现申请人和商业承兑汇票承兑人的无追索贴现额度的期限应该匹配，原则上不超过一年；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对贴现申请人侧重于授信用途审查，对承兑人侧重于还款能力审查；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对贴现申请人核定的商业承兑汇票无追索贴现额度不得大于我行对各承兑人核定的对应该贴现申请人的无追索贴现额度之和。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不同贴现申请人申请就同一承兑人所承兑票据办理无追索贴现的，须根据各贴现申请人的贸易情况、票据贴现规模等分析，将对该承兑人核定的无追索贴现额度合理分配后核定各贴现申请人的无追索贴现额度。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3" w:name="_4.4.4__"/>
      <w:bookmarkEnd w:id="14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打包贷款审查审批要点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line="360" w:lineRule="auto"/>
              <w:ind w:firstLineChars="170" w:firstLine="410"/>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0" w:firstLine="410"/>
              <w:jc w:val="left"/>
              <w:rPr>
                <w:rFonts w:ascii="黑体" w:eastAsia="黑体"/>
                <w:b/>
                <w:sz w:val="24"/>
              </w:rPr>
            </w:pPr>
            <w:r w:rsidRPr="00B013CA">
              <w:rPr>
                <w:rFonts w:ascii="黑体" w:eastAsia="黑体" w:hint="eastAsia"/>
                <w:b/>
                <w:sz w:val="24"/>
              </w:rPr>
              <w:t>授信申请人能否在信用证效期内出运交单，是打包贷款安全归还的关键。</w:t>
            </w:r>
          </w:p>
          <w:p w:rsidR="004F4DEE" w:rsidRPr="00B013CA" w:rsidRDefault="004F4DEE" w:rsidP="00B013CA">
            <w:pPr>
              <w:spacing w:line="360" w:lineRule="auto"/>
              <w:ind w:firstLineChars="170" w:firstLine="410"/>
              <w:rPr>
                <w:rFonts w:ascii="黑体" w:eastAsia="黑体"/>
                <w:b/>
                <w:sz w:val="24"/>
              </w:rPr>
            </w:pPr>
            <w:r w:rsidRPr="00B013CA">
              <w:rPr>
                <w:rFonts w:ascii="黑体" w:eastAsia="黑体" w:hint="eastAsia"/>
                <w:b/>
                <w:sz w:val="24"/>
              </w:rPr>
              <w:t>下列不正常情况将会妨碍打包贷款的归还：</w:t>
            </w:r>
          </w:p>
          <w:p w:rsidR="004F4DEE" w:rsidRPr="00B013CA" w:rsidRDefault="004F4DEE" w:rsidP="00B013CA">
            <w:pPr>
              <w:spacing w:line="360" w:lineRule="auto"/>
              <w:ind w:firstLineChars="170" w:firstLine="410"/>
              <w:rPr>
                <w:rFonts w:ascii="黑体" w:eastAsia="黑体"/>
                <w:b/>
                <w:sz w:val="24"/>
              </w:rPr>
            </w:pPr>
            <w:r w:rsidRPr="00B013CA">
              <w:rPr>
                <w:rFonts w:ascii="黑体" w:eastAsia="黑体"/>
                <w:b/>
                <w:sz w:val="24"/>
              </w:rPr>
              <w:t>1</w:t>
            </w:r>
            <w:r w:rsidRPr="00B013CA">
              <w:rPr>
                <w:rFonts w:ascii="黑体" w:eastAsia="黑体" w:hint="eastAsia"/>
                <w:b/>
                <w:sz w:val="24"/>
              </w:rPr>
              <w:t>、出口商获得打包贷款后，不装运货物，不交来单据，不使用信用证，致使打包贷款得不到还款。</w:t>
            </w:r>
          </w:p>
          <w:p w:rsidR="004F4DEE" w:rsidRPr="00B013CA" w:rsidRDefault="004F4DEE" w:rsidP="00B013CA">
            <w:pPr>
              <w:spacing w:line="360" w:lineRule="auto"/>
              <w:ind w:firstLineChars="170" w:firstLine="410"/>
              <w:rPr>
                <w:rFonts w:ascii="黑体" w:eastAsia="黑体"/>
                <w:b/>
                <w:sz w:val="24"/>
              </w:rPr>
            </w:pPr>
            <w:r w:rsidRPr="00B013CA">
              <w:rPr>
                <w:rFonts w:ascii="黑体" w:eastAsia="黑体"/>
                <w:b/>
                <w:sz w:val="24"/>
              </w:rPr>
              <w:t>2</w:t>
            </w:r>
            <w:r w:rsidRPr="00B013CA">
              <w:rPr>
                <w:rFonts w:ascii="黑体" w:eastAsia="黑体" w:hint="eastAsia"/>
                <w:b/>
                <w:sz w:val="24"/>
              </w:rPr>
              <w:t>、出口商获得打包贷款后，如系自由议付信用证时，出口商有可能将单据和副本信用证提交其他银行请求议付，而其他银行迁就出口商，不正当地凭副本信用证予以议付，致使打包贷款长期得不到归还。</w:t>
            </w:r>
          </w:p>
          <w:p w:rsidR="004F4DEE" w:rsidRPr="00B013CA" w:rsidRDefault="004F4DEE" w:rsidP="00B013CA">
            <w:pPr>
              <w:spacing w:line="360" w:lineRule="auto"/>
              <w:ind w:firstLineChars="170" w:firstLine="410"/>
              <w:rPr>
                <w:rFonts w:ascii="黑体" w:eastAsia="黑体" w:cs="Arial Unicode MS"/>
                <w:b/>
                <w:sz w:val="24"/>
              </w:rPr>
            </w:pPr>
            <w:r w:rsidRPr="00B013CA">
              <w:rPr>
                <w:rFonts w:ascii="黑体" w:eastAsia="黑体"/>
                <w:b/>
                <w:sz w:val="24"/>
              </w:rPr>
              <w:t>3</w:t>
            </w:r>
            <w:r w:rsidRPr="00B013CA">
              <w:rPr>
                <w:rFonts w:ascii="黑体" w:eastAsia="黑体" w:hint="eastAsia"/>
                <w:b/>
                <w:sz w:val="24"/>
              </w:rPr>
              <w:t>、提交单据与信用证条款不符遭到开证行拒付，而使打包贷款不能归还。</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打包贷款针对的必须是不可撤销的跟单信用证，物权单据能有效控制，信用证不能有限制他行议付及不利于我行的软条款。</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对6级及以上客户，可给予循环性授信额度，审查循环授信额度时，应审查：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．申请人近两年出口业务基本情况，包括生产经营或贸易周转期，资金周转情况，出口业务量，出口结算方式，出口收汇平均期限，今年出口业务量及来证量的预测；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．申请人以往出口收汇、结汇情况，是否经常出现进口商及银行无理挑剔情况，申请人是否在外汇管理部门公布的出口收汇风险企业名单中；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．主要出口商品的市场供求情况、货物性质，出口商品是否在批准的出口经营范围之内，是否需要出口配额或属于限制出口商品等，主要国外进口国和进口商名单；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．申请人近年来在我行和他行办理的打包放款业务量和在银行的结算往来情况；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．申请人国际贸易经验，包括从事进出口业务时间、贸易人员的制单能力等；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．对生产型企业还应着重审查公司出口商品的生产能力和生产周期，出口商品是否属于申请人的主营商品等；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对贸易型企业还应审查自营和代理业务的比重，出口商品是属于代理出口还是属于自营出口，是主营商品还是兼营商品，是申请人经常性出口商品还是属于首次出口商品等，申请人预付给供货商的预付款情况，主要出口供货商的生产或供货能力、资信情况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对7级客户及在其他不适用循环授信额度的情况下，在一定时间内只能给予一次性授信额度。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．审查一次性额度时，国际业务部门应着重审查：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开证行的资信实力和所在国</w:t>
      </w:r>
      <w:r w:rsidRPr="00B013CA">
        <w:rPr>
          <w:rFonts w:ascii="黑体" w:eastAsia="黑体" w:hAnsi="宋体"/>
          <w:b/>
          <w:sz w:val="24"/>
        </w:rPr>
        <w:t>(</w:t>
      </w:r>
      <w:r w:rsidRPr="00B013CA">
        <w:rPr>
          <w:rFonts w:ascii="黑体" w:eastAsia="黑体" w:hAnsi="宋体" w:hint="eastAsia"/>
          <w:b/>
          <w:sz w:val="24"/>
        </w:rPr>
        <w:t>地区</w:t>
      </w:r>
      <w:r w:rsidRPr="00B013CA">
        <w:rPr>
          <w:rFonts w:ascii="黑体" w:eastAsia="黑体" w:hAnsi="宋体"/>
          <w:b/>
          <w:sz w:val="24"/>
        </w:rPr>
        <w:t>)</w:t>
      </w:r>
      <w:r w:rsidRPr="00B013CA">
        <w:rPr>
          <w:rFonts w:ascii="黑体" w:eastAsia="黑体" w:hAnsi="宋体" w:hint="eastAsia"/>
          <w:b/>
          <w:sz w:val="24"/>
        </w:rPr>
        <w:t>的政治、经济风险，原则上接受的开证行是我行的代理行；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信用证条款：</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必须是不可撤销的跟单信用证；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信用证受益人的名称及地址与授信申请人相符；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信用证不能有限制他行议付及不利于我行收汇的软条款；</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信用证的装船期、交单期、效期是否已过期或已与申请打包贷款的发放日临近；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物权单据能否有效控制。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．授信经营部门应着重审查：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授信申请人经营、财务变化情况；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授信条件落实情况；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授信额度使用情况；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出口产品国内和国际市场供求情况，主要买方市场供求情况和政治、经济状况；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国外进口商资信情况，是否为老客户，与授信申请人及国内其他企业的进出口业务往来等情况；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授信申请人组织或生产出口商品的能力等；如为代理出口，则还应了解其代理供货商的生产或供货能力、资信情况等；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审查出口贸易背景的真实性、贷款的真正用途等；审查授信申请人与国外进口商签订的出口合同；审查授信申请人与国内供应商签订的采购合同；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出口产品的性质，出口商品是否容易保存，是否属于容易变质；出口商品是否在国家出口许可证管理的范围之内，出口商品是否落实出口配额等。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原则上对申请人申请打包贷款授信均应要求提供相应的担保；对办理代理出口业务的申请人一般应要求被代理人作为申请人的担保人(或共同担保人)；对风险评级为5级及以上、与我行往来密切、资信良好的申请人可免于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每笔打包贷款的金额最高不超过信用证金额80%；打包贷款循环授信额度的授信期限原则上不超过1年，单笔业务期限一般在3个月以内，最长不超过6个月；原则上打包贷款期限不得延期，除非信用证修改效期延长。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在确定授信额度时，必须明确授信前提，包括担保措施、对出口商品和出口国的限制等。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4" w:name="_4.4.5__"/>
      <w:bookmarkEnd w:id="14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中期流动资金贷款审查审批要点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授信对象仅限于与我行合作关系良好、生产经营情况正常、规模较大，成长性好的5级及以上客户；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贷款用途仅限于客户正常生产经营中经常性的周转占用，不得用于固定资产投资或其它不符合流动资金贷款用途的活动；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中期流动资金贷款的期限应根据客户生产经营周期或资产转换周期、还款能力等因素确定，最长不超过三年。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4.4.5</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除按一般流动资金贷款审查审批外，还要注意：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中期流动资金贷款期限较长，应根据情况在授信条件中增加保护性条款，要求借款人在贷款期间保持一定的偿债能力和流动性，如设定资产负债率、流动比率、现金流量等控制指标，或限制资产转让、股东分红等，并要求借款人定期向我行提供有关经营和财务信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到期的中期流动资金贷款不得借新还旧，但可根据客户经营情况和财务状况展期一次。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5" w:name="_4.4.6__"/>
      <w:bookmarkEnd w:id="14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固定资产贷款审查审批要点</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4"/>
      </w:tblGrid>
      <w:tr w:rsidR="004F4DEE" w:rsidRPr="00B013CA">
        <w:tc>
          <w:tcPr>
            <w:tcW w:w="69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注意固定资产贷款以下特点：期限长、周转慢；贷款需求金额一般较大；贷款所形成的资产通常具有不可移动性、不易变现、专用性较强等特点；固定资产贷款项目对外部环境、配套建设条件要求高；产品市场需求预测技术要求高，预测期较长等。对固定资产贷款应进行严格的项目评估。</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项目的立项依据，是固定资产贷款的前提条件。</w:t>
            </w:r>
          </w:p>
          <w:p w:rsidR="004F4DEE" w:rsidRPr="00B013CA" w:rsidRDefault="004F4DEE" w:rsidP="00B013CA">
            <w:pPr>
              <w:spacing w:line="360" w:lineRule="auto"/>
              <w:ind w:firstLineChars="171" w:firstLine="412"/>
              <w:rPr>
                <w:rFonts w:ascii="黑体" w:eastAsia="黑体" w:hAnsi="Arial Unicode MS"/>
                <w:b/>
                <w:sz w:val="24"/>
              </w:rPr>
            </w:pPr>
            <w:r w:rsidRPr="00B013CA">
              <w:rPr>
                <w:rFonts w:ascii="黑体" w:eastAsia="黑体" w:hint="eastAsia"/>
                <w:b/>
                <w:sz w:val="24"/>
              </w:rPr>
              <w:t>特别应注意在项目资本金、项目用地和环境评估方面的政策风险。</w:t>
            </w:r>
          </w:p>
          <w:p w:rsidR="004F4DEE" w:rsidRPr="00B013CA" w:rsidRDefault="004F4DEE" w:rsidP="00B013CA">
            <w:pPr>
              <w:spacing w:line="360" w:lineRule="auto"/>
              <w:ind w:firstLineChars="171" w:firstLine="412"/>
              <w:rPr>
                <w:rFonts w:ascii="黑体" w:eastAsia="黑体" w:cs="Arial Unicode MS"/>
                <w:b/>
                <w:sz w:val="24"/>
              </w:rPr>
            </w:pPr>
            <w:r w:rsidRPr="00B013CA">
              <w:rPr>
                <w:rFonts w:ascii="黑体" w:eastAsia="黑体" w:hint="eastAsia"/>
                <w:b/>
                <w:sz w:val="24"/>
              </w:rPr>
              <w:t>严禁向没有进行建设项目用地规模核定或者超越权限、化整为零进行项目用地规模核定的项目发放固定资产贷款。</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4.4.6</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固定资产贷款投向应符合国家产业政策；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固定资产投资须经有权部门批准、核准或向有关部门备案；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固定资产投资中项目资本金占总投资的比例应符合国家规定；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项目的环境影响评价文件经环境保护行政主管部门审批通过；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在开展固定资产贷款项目评估工作时，应进一步加强技术可行性的评估论证。对大额固定资产贷款送审项目，除以下三种情形外：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．生产工艺技术成熟，国内已广泛应用，无需引进国外技术和设备；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项目业主熟练掌握生产工艺技术，已具有相关生产实践经验；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项目可行性研究报告由具有国家发改委颁发的工程咨询甲级资格证书的单位编制，其生产工艺技术方案已获行业专家论证通过。一般均须商请国内相关专业权威人士或第三方同类专业技术专家对项目生产工艺技术方案的可行性作出书面咨询或评价，并作为必备送审材料之一。</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4.4.6</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 xml:space="preserve">一般固定资产贷审查审批要点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授信客户背景情况、行业风险分析参照一般流动资金贷款审查审批要点进行审查分析。其余部分的审查要点：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项目概况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审查有权审批部门批复情况、项目建设条件中包括厂址</w:t>
      </w:r>
      <w:r w:rsidRPr="00B013CA">
        <w:rPr>
          <w:rFonts w:ascii="黑体" w:eastAsia="黑体"/>
          <w:b/>
          <w:sz w:val="24"/>
        </w:rPr>
        <w:t>(</w:t>
      </w:r>
      <w:r w:rsidRPr="00B013CA">
        <w:rPr>
          <w:rFonts w:ascii="黑体" w:eastAsia="黑体" w:hint="eastAsia"/>
          <w:b/>
          <w:sz w:val="24"/>
        </w:rPr>
        <w:t>车间</w:t>
      </w:r>
      <w:r w:rsidRPr="00B013CA">
        <w:rPr>
          <w:rFonts w:ascii="黑体" w:eastAsia="黑体"/>
          <w:b/>
          <w:sz w:val="24"/>
        </w:rPr>
        <w:t>)</w:t>
      </w:r>
      <w:r w:rsidRPr="00B013CA">
        <w:rPr>
          <w:rFonts w:ascii="黑体" w:eastAsia="黑体" w:hint="eastAsia"/>
          <w:b/>
          <w:sz w:val="24"/>
        </w:rPr>
        <w:t>选择的合理性，原材料、燃料、动力等供应及其落实程度，拟建地区交通运输情况；项目新占土地的，土地取得手续是否合规，是否取得土证使用权证；审查有无经环保部门批准的环境保护措施和方案。审查项目建设工期及进度计划是否合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审查评估人是否提供财务基础数据的测算来源。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投资估算与资金来源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审查项目总投资及其构成，资金筹措、到位情况及用款计划。</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市场分析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可参照一般流动资金贷款审查审批要点中行业风险分析及经营管理风险分析中相应内容。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设备技术工艺和设计分析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审查项目工艺技术和设备是否具备先进性、适用性，采购方案、项目选址是否合理可行。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财务数据预测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审查产品成本、销售收入、销售税金等的预测是否合理。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审查项目的财务盈利能力和清偿能力的各项指标的计算是否正确，判断该项目在财务上的合理性：财务净现值应大于零，内部收益率一般应高于平均筹资成本</w:t>
      </w:r>
      <w:r w:rsidRPr="00B013CA">
        <w:rPr>
          <w:rFonts w:ascii="黑体" w:eastAsia="黑体"/>
          <w:b/>
          <w:sz w:val="24"/>
        </w:rPr>
        <w:t>4</w:t>
      </w:r>
      <w:r w:rsidRPr="00B013CA">
        <w:rPr>
          <w:rFonts w:ascii="黑体" w:eastAsia="黑体" w:hint="eastAsia"/>
          <w:b/>
          <w:sz w:val="24"/>
        </w:rPr>
        <w:t>个百分点，投资利润率、投资利税率一般应高于行业平均水平，投资回收期必须小于或等于行业基准投资回收期。固定资产贷款最长期限原则上不超过十年，其中，基本建设贷款一般为五至七年，技术改造贷款和科技开发贷款一般为三至五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不确定性分析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通过盈亏平衡分析和敏感性分析的审查，并根据不同行业的特点，预测项目的抗风险能力。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担保情况分析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参照本章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4.3.7</w:t>
        </w:r>
      </w:smartTag>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综合结论及授信安排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综合评价项目风险以及存在的问题，项目贷款的金额、期限和还款安排是否合理，贷款本金应逐年归还，每年还款安排应与测算的可用于还款的现金对应，一般不得安排到期一次归还全部贷款本金，固定资产贷款额度一般应为一次性使用，授信额度应随分年还贷计划逐年递减。对授信客户和授信业务进行风险评级，提出授信方案意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4.4.6</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房地产开发类贷款审查审批要点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房地产开发类贷款可参照“一般固定资产贷款审查审批要点”有关要求进行审查审批，同时应按以下要求进行审查审批：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房地产开发贷款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贷款投向是否符合规定。要确保项目符合国家房地产发展总体方向，有效满足当地城市规划和房地产市场的需求，确认该项目的合法性、合规性、可行性。贷款投向应重点支持符合市场需求的普通商品住房和经济适用住房项目。严格控制大户型、大面积的高档商品住房，别墅、高档商业用房、酒店和高档娱乐设施贷款。严禁对擅自变更土地规划用途、非法圈占土地等违规房地产开发项目发放贷款：不准向以各类园、区名义取得土地变相进行房地产开发的企业发放贷款；不准向利用集体土地变相进行房地产开发的企业发放贷款；不准向不符政府规定，违规进行房地产开发的企业发放贷款；不准跨地区向房地产项目发放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审查贷款对象是否符合规定。贷款对象应为资金实力强、资质等级高、信用记录好且开发项目符合当地市场需求的房地产开发企业，并须具备以下基本条件：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企业资本金达到与其资质等级和开发规模相称的标准；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企业主营业务</w:t>
      </w:r>
      <w:r w:rsidRPr="00B013CA">
        <w:rPr>
          <w:rFonts w:ascii="黑体" w:eastAsia="黑体"/>
          <w:b/>
        </w:rPr>
        <w:t>50%</w:t>
      </w:r>
      <w:r w:rsidRPr="00B013CA">
        <w:rPr>
          <w:rFonts w:ascii="黑体" w:eastAsia="黑体" w:hAnsi="Times New Roman" w:hint="eastAsia"/>
          <w:b/>
        </w:rPr>
        <w:t>以上来源于房地产；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综合负债率一般不高于</w:t>
      </w:r>
      <w:r w:rsidRPr="00B013CA">
        <w:rPr>
          <w:rFonts w:ascii="黑体" w:eastAsia="黑体"/>
          <w:b/>
        </w:rPr>
        <w:t>65%</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开发项目资金来源中自有资金</w:t>
      </w:r>
      <w:r w:rsidRPr="00B013CA">
        <w:rPr>
          <w:rFonts w:ascii="黑体" w:eastAsia="黑体"/>
          <w:b/>
        </w:rPr>
        <w:t>(</w:t>
      </w:r>
      <w:r w:rsidRPr="00B013CA">
        <w:rPr>
          <w:rFonts w:ascii="黑体" w:eastAsia="黑体" w:hAnsi="Times New Roman" w:hint="eastAsia"/>
          <w:b/>
        </w:rPr>
        <w:t>指所有者权益</w:t>
      </w:r>
      <w:r w:rsidRPr="00B013CA">
        <w:rPr>
          <w:rFonts w:ascii="黑体" w:eastAsia="黑体"/>
          <w:b/>
        </w:rPr>
        <w:t>)</w:t>
      </w:r>
      <w:r w:rsidRPr="00B013CA">
        <w:rPr>
          <w:rFonts w:ascii="黑体" w:eastAsia="黑体" w:hAnsi="Times New Roman" w:hint="eastAsia"/>
          <w:b/>
        </w:rPr>
        <w:t>占比不低于</w:t>
      </w:r>
      <w:r w:rsidRPr="00B013CA">
        <w:rPr>
          <w:rFonts w:ascii="黑体" w:eastAsia="黑体"/>
          <w:b/>
        </w:rPr>
        <w:t>35%</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开发项目已取得土地使用权证、建设用地规划许可证、建设工程规划许可证和建筑工程施工许可证；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贷款不得用于缴纳土地出让金；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对确有市场需求的高档商品住房和商业用房贷款，除满足上述房地产开发贷款基本条件外，须适当提高贷款准入条件：提高投资方自有资金比例至</w:t>
      </w:r>
      <w:r w:rsidRPr="00B013CA">
        <w:rPr>
          <w:rFonts w:ascii="黑体" w:eastAsia="黑体"/>
          <w:b/>
        </w:rPr>
        <w:t>40%</w:t>
      </w:r>
      <w:r w:rsidRPr="00B013CA">
        <w:rPr>
          <w:rFonts w:ascii="黑体" w:eastAsia="黑体" w:hAnsi="Times New Roman" w:hint="eastAsia"/>
          <w:b/>
        </w:rPr>
        <w:t>；一般要求项目土地使用权及在建工程足额抵押我行，抵押率不超过</w:t>
      </w:r>
      <w:r w:rsidRPr="00B013CA">
        <w:rPr>
          <w:rFonts w:ascii="黑体" w:eastAsia="黑体"/>
          <w:b/>
        </w:rPr>
        <w:t>60%</w:t>
      </w:r>
      <w:r w:rsidRPr="00B013CA">
        <w:rPr>
          <w:rFonts w:ascii="黑体" w:eastAsia="黑体" w:hAnsi="Times New Roman" w:hint="eastAsia"/>
          <w:b/>
        </w:rPr>
        <w:t>；贷款利率应适当上浮。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int="eastAsia"/>
          <w:b/>
        </w:rPr>
        <w:t>关注行业性风险。对投资增长过快、土地供应过量、空置面积增幅过大、价格上涨过快，房地产市场已经过热或出现过热苗头的城市，应从紧从严控制新增房地产贷款。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加强对房地产建筑施工企业贷款审查，防止其使用银行贷款垫资房地产开发项</w:t>
      </w:r>
      <w:r w:rsidRPr="00B013CA">
        <w:rPr>
          <w:rFonts w:ascii="黑体" w:eastAsia="黑体" w:hint="eastAsia"/>
          <w:b/>
        </w:rPr>
        <w:t>目，承建房地产建设项目的建筑施工企业只能获得流动资金贷款用于购买施工所必需的设备</w:t>
      </w:r>
      <w:r w:rsidRPr="00B013CA">
        <w:rPr>
          <w:rFonts w:ascii="黑体" w:eastAsia="黑体"/>
          <w:b/>
        </w:rPr>
        <w:t>(</w:t>
      </w:r>
      <w:r w:rsidRPr="00B013CA">
        <w:rPr>
          <w:rFonts w:ascii="黑体" w:eastAsia="黑体" w:hint="eastAsia"/>
          <w:b/>
        </w:rPr>
        <w:t>如塔吊、挖土机、推土机等</w:t>
      </w:r>
      <w:r w:rsidRPr="00B013CA">
        <w:rPr>
          <w:rFonts w:ascii="黑体" w:eastAsia="黑体"/>
          <w:b/>
        </w:rPr>
        <w:t>)</w:t>
      </w:r>
      <w:r w:rsidRPr="00B013CA">
        <w:rPr>
          <w:rFonts w:ascii="黑体" w:eastAsia="黑体" w:hint="eastAsia"/>
          <w:b/>
        </w:rPr>
        <w:t>，对资产负债率高、应收账款多、账龄长的房地产建筑施工企业不得新增贷款。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土地储备贷款和城市基础设施建设贷款</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74280B">
            <w:pPr>
              <w:spacing w:line="360" w:lineRule="auto"/>
              <w:ind w:firstLine="420"/>
              <w:rPr>
                <w:rFonts w:ascii="黑体" w:eastAsia="黑体" w:cs="Arial Unicode MS"/>
                <w:b/>
                <w:sz w:val="24"/>
              </w:rPr>
            </w:pPr>
            <w:r w:rsidRPr="00B013CA">
              <w:rPr>
                <w:rFonts w:ascii="黑体" w:eastAsia="黑体" w:hint="eastAsia"/>
                <w:b/>
                <w:sz w:val="24"/>
              </w:rPr>
              <w:t>必须把握土地储备贷款的还款来源，注意当地土地储备管理办法对地块出让所得价款的分配方法和分配顺序。</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加强项目合法性审查。土地储备贷款和城市基础设施建设贷款的项目必须按照国家规定程序，已纳入当地城市总体规划、近期建设规划、土地利用总体规划、土地利用年度计划，取得有关土地储备和城市基础设施建设项目的合法性文件，如建设用地规划、房屋拆迁有效批件、建设规划许可证、施工许可证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严格借款主体准入条件。土地储备贷款对象应具有企、事业法人资格的土地储备机构，其必须具备政府批准设立的合法、有效文件。城市基础设施建设贷款对象仅限于公司法人，其营业执照必须具有对应的经营范围。申请人必须财务健全，运作规范，资本充足，信誉良好。不得对不符合上述条件或虽具备条件但有拖欠贷款本息不良记录的申请人发放贷款。不得对资本金没有到位或资本金严重不足、经营管理不规范的借款人发放土地储备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审查土地储备贷款的投向。贷款投向主要支持直辖市、省会城市和经济发达地区中心城市的土地储备中心，并须满足以下条件：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所在地区经济发展稳定，财政状况和政府信誉良好；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地产市场容量大，土地具有升值潜力；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土地买卖按市场化运作，国有土地使用权出让实行招标、拍卖、挂牌制度；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借款人运作规范，拟收购储备土地符合建设规划，纳入政府土地收购储备计划；</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贷款用途仅限于规划区域内土地一级开发；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贷款方式为抵押贷款，贷款额度不超过所收购土地评估价值</w:t>
      </w:r>
      <w:r w:rsidRPr="00B013CA">
        <w:rPr>
          <w:rFonts w:ascii="黑体" w:eastAsia="黑体"/>
          <w:b/>
        </w:rPr>
        <w:t>70%</w:t>
      </w:r>
      <w:r w:rsidRPr="00B013CA">
        <w:rPr>
          <w:rFonts w:ascii="黑体" w:eastAsia="黑体" w:hAnsi="Times New Roman" w:hint="eastAsia"/>
          <w:b/>
        </w:rPr>
        <w:t>，贷款期限最长不超过</w:t>
      </w:r>
      <w:r w:rsidRPr="00B013CA">
        <w:rPr>
          <w:rFonts w:ascii="黑体" w:eastAsia="黑体"/>
          <w:b/>
        </w:rPr>
        <w:t>2</w:t>
      </w:r>
      <w:r w:rsidRPr="00B013CA">
        <w:rPr>
          <w:rFonts w:ascii="黑体" w:eastAsia="黑体" w:hAnsi="Times New Roman" w:hint="eastAsia"/>
          <w:b/>
        </w:rPr>
        <w:t>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准确把握项目承贷能力，落实还款来源。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项目贷款还款能力与一个地区的土地储备贷款和城市基础设施建设贷款总量以及当地经济实力、财政收支状况、房地产市场的发展前景密切相关，为此，要注意分析当地经济发展的潜力，了解当地财政收支及其信用状况，准确评价和预测当地房地产市场和土地市场发展状况及前景，跟踪监测当地土地储备存量与上年度土地出售量的匹配性。对已收购、在开发的土地储量即总的土地存量超出前两年销量之和的，要谨慎介入；对当地城市建设贷款总余额超过当年财政可用于还贷金额</w:t>
      </w:r>
      <w:r w:rsidRPr="00B013CA">
        <w:rPr>
          <w:rFonts w:ascii="黑体" w:eastAsia="黑体"/>
          <w:b/>
          <w:sz w:val="24"/>
        </w:rPr>
        <w:t>5</w:t>
      </w:r>
      <w:r w:rsidRPr="00B013CA">
        <w:rPr>
          <w:rFonts w:ascii="黑体" w:eastAsia="黑体" w:hint="eastAsia"/>
          <w:b/>
          <w:sz w:val="24"/>
        </w:rPr>
        <w:t>倍的，不能发放新的贷款。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土地的整体情况，包括该土地的性质、权属关系、测绘情况、土地契约限制、在城市整体综合规划中的用途与预计开发计划是否相符等。谨慎分析和科学评估拟贷项目土地价值及其发展效果，了解项目销售收入的资金来龙去脉及借款申请人对资金回笼的掌控能力和还款措施，如项目贷款依靠财政还款或项目实行收支两条线的，一般要求当地财政、土管部门作出优先归还我行贷款的书面承诺，并争取得到当地人大认可，将还贷款本息资金列入财政预算。财政信誉不良的地区，不得发放土地储备贷款和城市基础设施建设贷款。</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落实有效担保手续。土地储备贷款必须采取土地抵押方式，土地储备机构必须对设</w:t>
      </w:r>
      <w:r w:rsidRPr="00B013CA">
        <w:rPr>
          <w:rFonts w:ascii="黑体" w:eastAsia="黑体" w:hAnsi="宋体" w:hint="eastAsia"/>
          <w:b/>
          <w:sz w:val="24"/>
        </w:rPr>
        <w:t>定的储备土地享有土地使用权，抵押率不超过所收购土地评估价值的</w:t>
      </w:r>
      <w:r w:rsidRPr="00B013CA">
        <w:rPr>
          <w:rFonts w:ascii="黑体" w:eastAsia="黑体" w:hAnsi="宋体"/>
          <w:b/>
          <w:sz w:val="24"/>
        </w:rPr>
        <w:t>60</w:t>
      </w:r>
      <w:r w:rsidRPr="00B013CA">
        <w:rPr>
          <w:rFonts w:ascii="黑体" w:eastAsia="黑体" w:hAnsi="宋体" w:hint="eastAsia"/>
          <w:b/>
          <w:sz w:val="24"/>
        </w:rPr>
        <w:t>％或不高于收购价格的</w:t>
      </w:r>
      <w:r w:rsidRPr="00B013CA">
        <w:rPr>
          <w:rFonts w:ascii="黑体" w:eastAsia="黑体" w:hAnsi="宋体"/>
          <w:b/>
          <w:sz w:val="24"/>
        </w:rPr>
        <w:t>80</w:t>
      </w:r>
      <w:r w:rsidRPr="00B013CA">
        <w:rPr>
          <w:rFonts w:ascii="黑体" w:eastAsia="黑体" w:hAnsi="宋体" w:hint="eastAsia"/>
          <w:b/>
          <w:sz w:val="24"/>
        </w:rPr>
        <w:t>％。如为划拨土地的，其测算值必须扣除未交出让金及税费。城市基础设施建设贷款原则上也应落实有效担保，积极争取以申请人或第三者享有的土地使用权及其地上建筑物作抵押，一般不接受在建工程抵押。</w:t>
      </w:r>
    </w:p>
    <w:p w:rsidR="004F4DEE" w:rsidRPr="00B013CA" w:rsidRDefault="004F4DEE" w:rsidP="0074280B">
      <w:pPr>
        <w:tabs>
          <w:tab w:val="num" w:pos="838"/>
        </w:tabs>
        <w:snapToGrid w:val="0"/>
        <w:spacing w:before="156" w:after="156" w:line="360" w:lineRule="auto"/>
        <w:ind w:left="838" w:firstLine="420"/>
        <w:rPr>
          <w:rFonts w:ascii="黑体" w:eastAsia="黑体" w:hAnsi="宋体"/>
          <w:b/>
          <w:sz w:val="24"/>
        </w:rPr>
      </w:pPr>
      <w:r w:rsidRPr="00B013CA">
        <w:rPr>
          <w:rFonts w:ascii="黑体" w:eastAsia="黑体" w:hAnsi="宋体" w:hint="eastAsia"/>
          <w:b/>
          <w:sz w:val="24"/>
        </w:rPr>
        <w:t>严格审查和监控贷款用途。我行贷款必须有具体的项目作对应，项目的资金需求必须合理、合规，严禁短贷长用，借新还旧和用于归还他行贷款。</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密切关注政策变化，分析宏观经济、金融政策给当地土地储备、供需造成的影响，</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密切关注政府有关部门及相关机构对土地经济环境、土地市场发育状况、土地的未来用途及有关规划、计划等方面的政策和研究，实时掌握土地价值状况，避免由于土地价值虚增或其他情况而导致的贷款风险，并采取有效措施，控制和化解授信风险。</w:t>
      </w:r>
      <w:r w:rsidRPr="00B013CA">
        <w:rPr>
          <w:rFonts w:ascii="黑体" w:eastAsia="黑体" w:hAnsi="宋体" w:hint="eastAsia"/>
          <w:b/>
          <w:sz w:val="24"/>
        </w:rPr>
        <w:t>对其中开发区、园区贷款，要注意：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严格执行国家有关清理整顿和规范发展各类开发区、园区的政策规定，贷款投向重点支持报批手续完备、规划合理、效益良好、还款来源确有保障的国家和省市区二级开发区、园区项目建设。严禁对违规突击审批和设立的开发区、园区发放贷款；对在国家清理整顿中勒令停办的开发区、园区停止新增贷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审查开发区、园区的建设规划、市场开发潜力、地方财政状况、土地开发成本和转让价格等情况，按照固定资产贷款的审贷程序和标准进行审查，贷款应具备以下基本条件：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开发区、园区报批手续完备；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所在地区经济发展稳定，财政状况和政府信誉良好；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企业资本金达到与其开发规模相称的标准；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贷款用途仅限于土地一级开发和标准厂房及辅助设施建设，不得用于其他房地产项目开发；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贷款须落实抵押或保证，贷款期限最长不超过</w:t>
      </w:r>
      <w:r w:rsidRPr="00B013CA">
        <w:rPr>
          <w:rFonts w:ascii="黑体" w:eastAsia="黑体" w:hAnsi="宋体"/>
          <w:b/>
          <w:sz w:val="24"/>
        </w:rPr>
        <w:t>2</w:t>
      </w:r>
      <w:r w:rsidRPr="00B013CA">
        <w:rPr>
          <w:rFonts w:ascii="黑体" w:eastAsia="黑体" w:hAnsi="宋体" w:hint="eastAsia"/>
          <w:b/>
          <w:sz w:val="24"/>
        </w:rPr>
        <w:t>年。</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开证行发生信用证项下垫款及</w:t>
      </w:r>
      <w:r w:rsidRPr="00B013CA">
        <w:rPr>
          <w:rFonts w:ascii="黑体" w:eastAsia="黑体"/>
          <w:b/>
          <w:sz w:val="24"/>
        </w:rPr>
        <w:t>/</w:t>
      </w:r>
      <w:r w:rsidRPr="00B013CA">
        <w:rPr>
          <w:rFonts w:ascii="黑体" w:eastAsia="黑体" w:hint="eastAsia"/>
          <w:b/>
          <w:sz w:val="24"/>
        </w:rPr>
        <w:t>或逾期贷款时，除向开证申请人进行催收外，应立即冻结其余未使用的开证额度及</w:t>
      </w:r>
      <w:r w:rsidRPr="00B013CA">
        <w:rPr>
          <w:rFonts w:ascii="黑体" w:eastAsia="黑体"/>
          <w:b/>
          <w:sz w:val="24"/>
        </w:rPr>
        <w:t>/</w:t>
      </w:r>
      <w:r w:rsidRPr="00B013CA">
        <w:rPr>
          <w:rFonts w:ascii="黑体" w:eastAsia="黑体" w:hint="eastAsia"/>
          <w:b/>
          <w:sz w:val="24"/>
        </w:rPr>
        <w:t>或信用证项下融资额度，在开证申请人清偿全部欠款且符合信用证办理条件的前提下，方可继续为其办理开证及信用证项下融资业务。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议付行发生信用证项下逾期贷款时，除向受益人进行催收外，应立即冻结其余未使用的信用证项下融资额度，在受益人清偿信用证项下所有融资款项后，方可继续为其办理信用证项下融资业务。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申请人提供虚假资料、进行虚假交易或实施其他商业欺诈行为的，开证行应当立即取消开证申请人开证额度及信用证项下融资额度；受益人提供虚假资料、进行虚假交易或实施其他商业欺诈行为的，议付行应立即取消受益人信用证项下融资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4.4.6</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国债项目贷款查审批要点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债项目贷款按固定资产贷款要求审查，必须坚持安全性与效益性相统一的原则。对于经营管理好、还本付息能力强的企业承接的有利于提高我行经济效益的重点项目，应积极争取。对于不确定因素较大，产品市场和技术优势不明显的项目，应谨慎对待。对于异地项目，原则上不予承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对项目评审过程中发现的问题或因故中止项目评审工作的，经办行应及时向总行公司业务部报告并说明情况。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对各分</w:t>
      </w:r>
      <w:r w:rsidRPr="00B013CA">
        <w:rPr>
          <w:rFonts w:ascii="黑体" w:eastAsia="黑体"/>
          <w:b/>
          <w:sz w:val="24"/>
        </w:rPr>
        <w:t>(</w:t>
      </w:r>
      <w:r w:rsidRPr="00B013CA">
        <w:rPr>
          <w:rFonts w:ascii="黑体" w:eastAsia="黑体" w:hint="eastAsia"/>
          <w:b/>
          <w:sz w:val="24"/>
        </w:rPr>
        <w:t>支</w:t>
      </w:r>
      <w:r w:rsidRPr="00B013CA">
        <w:rPr>
          <w:rFonts w:ascii="黑体" w:eastAsia="黑体"/>
          <w:b/>
          <w:sz w:val="24"/>
        </w:rPr>
        <w:t>)</w:t>
      </w:r>
      <w:r w:rsidRPr="00B013CA">
        <w:rPr>
          <w:rFonts w:ascii="黑体" w:eastAsia="黑体" w:hint="eastAsia"/>
          <w:b/>
          <w:sz w:val="24"/>
        </w:rPr>
        <w:t>行审批权限内的项目，在完成全部评估和评审程序后，应由最终审批行将项目贷款审批意见上报总行公司业务部。对超分</w:t>
      </w:r>
      <w:r w:rsidRPr="00B013CA">
        <w:rPr>
          <w:rFonts w:ascii="黑体" w:eastAsia="黑体"/>
          <w:b/>
          <w:sz w:val="24"/>
        </w:rPr>
        <w:t>(</w:t>
      </w:r>
      <w:r w:rsidRPr="00B013CA">
        <w:rPr>
          <w:rFonts w:ascii="黑体" w:eastAsia="黑体" w:hint="eastAsia"/>
          <w:b/>
          <w:sz w:val="24"/>
        </w:rPr>
        <w:t>支</w:t>
      </w:r>
      <w:r w:rsidRPr="00B013CA">
        <w:rPr>
          <w:rFonts w:ascii="黑体" w:eastAsia="黑体"/>
          <w:b/>
          <w:sz w:val="24"/>
        </w:rPr>
        <w:t>)</w:t>
      </w:r>
      <w:r w:rsidRPr="00B013CA">
        <w:rPr>
          <w:rFonts w:ascii="黑体" w:eastAsia="黑体" w:hint="eastAsia"/>
          <w:b/>
          <w:sz w:val="24"/>
        </w:rPr>
        <w:t>行权限报送总行审批的项目，由总行授信管理部将最终审批意见抄报总行公司业务部。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总行公司业务部按照国家国债项目管理办法将我行对国债项目的承贷意见统一上报国家有关部委。</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6" w:name="_4.4.7__"/>
      <w:bookmarkEnd w:id="14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流动资金周转贷款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对流动资金周转贷款实行比例控制，对1-5级、6级、7级客户发放的周转贷款原则上分别不超过该客户在上年在我行短期借款月平均余额的70%、50%和30%；</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本外币周转贷款分别核定；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周转贷款授信额度最长不超过1年，额度到期根据客户信用评级情况和与本行业务往来情况，重新核定周转贷款额度；也可不继续给予周转贷款额度。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47" w:name="_4.4.8__"/>
      <w:bookmarkEnd w:id="14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4.4.8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应收账款转让审查审批要点</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4F4DEE" w:rsidRPr="00B013CA">
        <w:tc>
          <w:tcPr>
            <w:tcW w:w="68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after="100" w:afterAutospacing="1"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left="285" w:firstLine="420"/>
              <w:jc w:val="left"/>
              <w:rPr>
                <w:rFonts w:ascii="黑体" w:eastAsia="黑体"/>
                <w:b/>
                <w:sz w:val="24"/>
              </w:rPr>
            </w:pPr>
            <w:r w:rsidRPr="00B013CA">
              <w:rPr>
                <w:rFonts w:ascii="黑体" w:eastAsia="黑体" w:hint="eastAsia"/>
                <w:b/>
                <w:sz w:val="24"/>
              </w:rPr>
              <w:t>授信申请人的资信应满足发放信用贷款的条件。</w:t>
            </w:r>
          </w:p>
          <w:p w:rsidR="004F4DEE" w:rsidRPr="00B013CA" w:rsidRDefault="004F4DEE" w:rsidP="0074280B">
            <w:pPr>
              <w:spacing w:line="360" w:lineRule="auto"/>
              <w:ind w:left="285" w:firstLine="420"/>
              <w:rPr>
                <w:rFonts w:ascii="黑体" w:eastAsia="黑体" w:hAnsi="Arial Unicode MS" w:cs="Arial Unicode MS"/>
                <w:b/>
                <w:sz w:val="24"/>
              </w:rPr>
            </w:pPr>
            <w:r w:rsidRPr="00B013CA">
              <w:rPr>
                <w:rFonts w:ascii="黑体" w:eastAsia="黑体" w:hint="eastAsia"/>
                <w:b/>
                <w:sz w:val="24"/>
              </w:rPr>
              <w:t>应收帐款的质量应能保障授信的安全。</w:t>
            </w:r>
          </w:p>
        </w:tc>
      </w:tr>
    </w:tbl>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第三人(指以赊欠货款形式购买申请人商品的购货商)基本情况与资信情况，第三人与申请人建立赊销关系一年以上，且期间支付应收账款资信情况良好；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受理的应收账款应符合以下条件：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．仅限于符合受理条件的转让人</w:t>
      </w:r>
      <w:r w:rsidRPr="00B013CA">
        <w:rPr>
          <w:rFonts w:ascii="黑体" w:eastAsia="黑体"/>
          <w:b/>
        </w:rPr>
        <w:t>(</w:t>
      </w:r>
      <w:r w:rsidRPr="00B013CA">
        <w:rPr>
          <w:rFonts w:ascii="黑体" w:eastAsia="黑体" w:hAnsi="Times New Roman" w:hint="eastAsia"/>
          <w:b/>
        </w:rPr>
        <w:t>指向本行提出申请将其拥有的正常应收账款转让给我行的销售商</w:t>
      </w:r>
      <w:r w:rsidRPr="00B013CA">
        <w:rPr>
          <w:rFonts w:ascii="黑体" w:eastAsia="黑体"/>
          <w:b/>
        </w:rPr>
        <w:t>)</w:t>
      </w:r>
      <w:r w:rsidRPr="00B013CA">
        <w:rPr>
          <w:rFonts w:ascii="黑体" w:eastAsia="黑体" w:hAnsi="Times New Roman" w:hint="eastAsia"/>
          <w:b/>
        </w:rPr>
        <w:t>采用赊销方式进行的商品交易；</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转让人提供的应收账款均产生于合法真实的、无贸易纠纷的商品交易；</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．转让人与第三人已签订了销售合同，其提供的商品已被第三人所接受；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．转让人已出具该销售合同项下的商品销售发票和发货证明，且发票与发货证明所记载的商品品种、数量、金额一致；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．原则上接受</w:t>
      </w:r>
      <w:r w:rsidRPr="00B013CA">
        <w:rPr>
          <w:rFonts w:ascii="黑体" w:eastAsia="黑体"/>
          <w:b/>
        </w:rPr>
        <w:t>30</w:t>
      </w:r>
      <w:r w:rsidRPr="00B013CA">
        <w:rPr>
          <w:rFonts w:ascii="黑体" w:eastAsia="黑体" w:hAnsi="Times New Roman" w:hint="eastAsia"/>
          <w:b/>
        </w:rPr>
        <w:t>天内新发生的应收账款，融资期与销售合同载明的赊销期基本匹配。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不得接受以下应收账款：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提供服务、特许经营或有关知识产权等各种收费所产生的应收账款；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转让人对其附属机构、控制公司、母公司、集团成员销售产生的应收账款；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受留置权或抵押权影响的应收账款；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转让人从他方受让得来的应收账款；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资信较差的购货商形成的应收账款；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已逾期的应收账款；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本行认为不宜作融资的其它应收账款。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应收账款的转让价格和期限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．应收账款业务的转让价格须比照贷款纳入本行给予转让人的综合授信额度，实行余额控制，最高不超过转让人拥有的应收账款的总额的</w:t>
      </w:r>
      <w:r w:rsidRPr="00B013CA">
        <w:rPr>
          <w:rFonts w:ascii="黑体" w:eastAsia="黑体"/>
          <w:b/>
        </w:rPr>
        <w:t>75%</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．应收账款回购日一般为销售合同项下所转让的应收账款付款到期日加一天。如企业申请宽限期，则本行酌情考虑加上最高不超过</w:t>
      </w:r>
      <w:r w:rsidRPr="00B013CA">
        <w:rPr>
          <w:rFonts w:ascii="黑体" w:eastAsia="黑体"/>
          <w:b/>
        </w:rPr>
        <w:t>5</w:t>
      </w:r>
      <w:r w:rsidRPr="00B013CA">
        <w:rPr>
          <w:rFonts w:ascii="黑体" w:eastAsia="黑体" w:hAnsi="Times New Roman" w:hint="eastAsia"/>
          <w:b/>
        </w:rPr>
        <w:t>天的宽限期，一并计入融资期；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．转让价格的确定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转让价格</w:t>
      </w:r>
      <w:r w:rsidRPr="00B013CA">
        <w:rPr>
          <w:rFonts w:ascii="黑体" w:eastAsia="黑体"/>
          <w:b/>
          <w:sz w:val="24"/>
        </w:rPr>
        <w:t>=</w:t>
      </w:r>
      <w:r w:rsidRPr="00B013CA">
        <w:rPr>
          <w:rFonts w:ascii="黑体" w:eastAsia="黑体" w:hint="eastAsia"/>
          <w:b/>
          <w:sz w:val="24"/>
        </w:rPr>
        <w:t>协议指定发票价</w:t>
      </w:r>
      <w:r w:rsidRPr="00B013CA">
        <w:rPr>
          <w:rFonts w:ascii="黑体" w:eastAsia="黑体"/>
          <w:b/>
          <w:sz w:val="24"/>
        </w:rPr>
        <w:t>-</w:t>
      </w:r>
      <w:r w:rsidRPr="00B013CA">
        <w:rPr>
          <w:rFonts w:ascii="黑体" w:eastAsia="黑体" w:hint="eastAsia"/>
          <w:b/>
          <w:sz w:val="24"/>
        </w:rPr>
        <w:t>销项税；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转让折扣</w:t>
      </w:r>
      <w:r w:rsidRPr="00B013CA">
        <w:rPr>
          <w:rFonts w:ascii="黑体" w:eastAsia="黑体"/>
          <w:b/>
          <w:sz w:val="24"/>
        </w:rPr>
        <w:t>=</w:t>
      </w:r>
      <w:r w:rsidRPr="00B013CA">
        <w:rPr>
          <w:rFonts w:ascii="黑体" w:eastAsia="黑体" w:hint="eastAsia"/>
          <w:b/>
          <w:sz w:val="24"/>
        </w:rPr>
        <w:t>转让价格</w:t>
      </w:r>
      <w:r w:rsidRPr="00B013CA">
        <w:rPr>
          <w:rFonts w:ascii="黑体" w:eastAsia="黑体"/>
          <w:b/>
          <w:sz w:val="24"/>
        </w:rPr>
        <w:t>*</w:t>
      </w:r>
      <w:r w:rsidRPr="00B013CA">
        <w:rPr>
          <w:rFonts w:ascii="黑体" w:eastAsia="黑体" w:hint="eastAsia"/>
          <w:b/>
          <w:sz w:val="24"/>
        </w:rPr>
        <w:t>融资期</w:t>
      </w:r>
      <w:r w:rsidRPr="00B013CA">
        <w:rPr>
          <w:rFonts w:ascii="黑体" w:eastAsia="黑体"/>
          <w:b/>
          <w:sz w:val="24"/>
        </w:rPr>
        <w:t>*</w:t>
      </w:r>
      <w:r w:rsidRPr="00B013CA">
        <w:rPr>
          <w:rFonts w:ascii="黑体" w:eastAsia="黑体" w:hint="eastAsia"/>
          <w:b/>
          <w:sz w:val="24"/>
        </w:rPr>
        <w:t>折扣率，转让折扣由银行在支付转让价款时从转让价款中扣收；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融资期</w:t>
      </w:r>
      <w:r w:rsidRPr="00B013CA">
        <w:rPr>
          <w:rFonts w:ascii="黑体" w:eastAsia="黑体"/>
          <w:b/>
          <w:sz w:val="24"/>
        </w:rPr>
        <w:t>=</w:t>
      </w:r>
      <w:r w:rsidRPr="00B013CA">
        <w:rPr>
          <w:rFonts w:ascii="黑体" w:eastAsia="黑体" w:hint="eastAsia"/>
          <w:b/>
          <w:sz w:val="24"/>
        </w:rPr>
        <w:t>自签署应收账款转让协议之日起至应收账款回购日</w:t>
      </w:r>
      <w:r w:rsidRPr="00B013CA">
        <w:rPr>
          <w:rFonts w:ascii="黑体" w:eastAsia="黑体"/>
          <w:b/>
          <w:sz w:val="24"/>
        </w:rPr>
        <w:t>(</w:t>
      </w:r>
      <w:r w:rsidRPr="00B013CA">
        <w:rPr>
          <w:rFonts w:ascii="黑体" w:eastAsia="黑体" w:hint="eastAsia"/>
          <w:b/>
          <w:sz w:val="24"/>
        </w:rPr>
        <w:t>含宽限期</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折扣率参照同期流动资金贷款利率或贴现率，由银企双方商定。</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48" w:name="_4.5___1"/>
      <w:bookmarkEnd w:id="148"/>
      <w:r w:rsidRPr="00B013CA">
        <w:rPr>
          <w:rFonts w:ascii="黑体" w:eastAsia="黑体"/>
          <w:bCs w:val="0"/>
          <w:kern w:val="2"/>
          <w:lang w:val="en-GB"/>
        </w:rPr>
        <w:t>4.5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信用证类业务审查审批要点</w:t>
      </w:r>
    </w:p>
    <w:tbl>
      <w:tblPr>
        <w:tblW w:w="0" w:type="auto"/>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154"/>
      </w:tblGrid>
      <w:tr w:rsidR="004F4DEE" w:rsidRPr="00B013CA">
        <w:tc>
          <w:tcPr>
            <w:tcW w:w="71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信用证是银行的担保文件，是有条件和有限度的付款保证文件，是独立于交易的自足性文件；开证行承担第一性付款责任；信用证业务是单据的买卖。</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加强对开证业务的贸易背景审查，严禁开立无贸易背景的融资性信用证；严格控制国家限制行业商品的进口开证。</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申请人应按照信用证开立要求填写有关书面材料。</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远期信用证我行既不掌握货权，又要承担第一性付款责任，因此应更为严格审查申请人资信和经营状况、进口商品市场状况，落实付款来源。</w:t>
            </w:r>
          </w:p>
          <w:p w:rsidR="004F4DEE" w:rsidRPr="00B013CA" w:rsidRDefault="004F4DEE" w:rsidP="00B013CA">
            <w:pPr>
              <w:spacing w:line="360" w:lineRule="auto"/>
              <w:ind w:firstLineChars="171" w:firstLine="412"/>
              <w:rPr>
                <w:rFonts w:ascii="黑体" w:eastAsia="黑体" w:hAnsi="Arial Unicode MS" w:cs="Arial Unicode MS"/>
                <w:b/>
                <w:sz w:val="24"/>
              </w:rPr>
            </w:pPr>
            <w:r w:rsidRPr="00B013CA">
              <w:rPr>
                <w:rFonts w:ascii="黑体" w:eastAsia="黑体" w:hint="eastAsia"/>
                <w:b/>
                <w:sz w:val="24"/>
              </w:rPr>
              <w:t>对即期信用证，开证银行是否拥有完整货权的海运提单是控制授信风险的关键。应掌握在申请人付汇资金到位后放单。</w:t>
            </w:r>
          </w:p>
        </w:tc>
      </w:tr>
    </w:tbl>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进口信用证</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4.5.1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进口开证业务必须具有真实的贸易背景，严禁开立无贸易背景的融资性信用证；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与固定资产项目相对应的开证授信参照固定资产贷款要求按权限申报审查审批；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远期信用证开证授信我行既不掌握货权，又要承担第一性付款责任，因此应更为严格审查申请人资信和经营状况、进口商品市场状况，落实付款来源；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风险评级在6级及以上的客户，或与我行具有长期往来关系、资信情况良好、无违约记录的7级客户及提供完全现金保证的客户，可以给予一定的循环授信额度；对7级客户在开证业务往来初期(一般为一年)只能给予一次性授信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开证授信一般应收取保证金。</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4.5.1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进口开证业务除按一般流动资金贷款的要求对客户进行审查外，对循环授信额度，还应重点审查以下内容：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．申请人进口业务基本情况，包括：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其生产经营</w:t>
      </w:r>
      <w:r w:rsidRPr="00B013CA">
        <w:rPr>
          <w:rFonts w:ascii="黑体" w:eastAsia="黑体" w:hAnsi="宋体"/>
          <w:b/>
          <w:sz w:val="24"/>
        </w:rPr>
        <w:t>(</w:t>
      </w:r>
      <w:r w:rsidRPr="00B013CA">
        <w:rPr>
          <w:rFonts w:ascii="黑体" w:eastAsia="黑体" w:hAnsi="宋体" w:hint="eastAsia"/>
          <w:b/>
          <w:sz w:val="24"/>
        </w:rPr>
        <w:t>贸易</w:t>
      </w:r>
      <w:r w:rsidRPr="00B013CA">
        <w:rPr>
          <w:rFonts w:ascii="黑体" w:eastAsia="黑体" w:hAnsi="宋体"/>
          <w:b/>
          <w:sz w:val="24"/>
        </w:rPr>
        <w:t>)</w:t>
      </w:r>
      <w:r w:rsidRPr="00B013CA">
        <w:rPr>
          <w:rFonts w:ascii="黑体" w:eastAsia="黑体" w:hAnsi="宋体" w:hint="eastAsia"/>
          <w:b/>
          <w:sz w:val="24"/>
        </w:rPr>
        <w:t>周期，财务报表中预付款比例、收取保证金比例、应收账款周转率等；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申请人近两年进口额和出口收入、进出口贸易量的各自占比、进口结算方式</w:t>
      </w:r>
      <w:r w:rsidRPr="00B013CA">
        <w:rPr>
          <w:rFonts w:ascii="黑体" w:eastAsia="黑体" w:hAnsi="宋体"/>
          <w:b/>
          <w:sz w:val="24"/>
        </w:rPr>
        <w:t>(</w:t>
      </w:r>
      <w:r w:rsidRPr="00B013CA">
        <w:rPr>
          <w:rFonts w:ascii="黑体" w:eastAsia="黑体" w:hAnsi="宋体" w:hint="eastAsia"/>
          <w:b/>
          <w:sz w:val="24"/>
        </w:rPr>
        <w:t>如</w:t>
      </w:r>
      <w:r w:rsidRPr="00B013CA">
        <w:rPr>
          <w:rFonts w:ascii="黑体" w:eastAsia="黑体" w:hAnsi="宋体"/>
          <w:b/>
          <w:sz w:val="24"/>
        </w:rPr>
        <w:t>T/T</w:t>
      </w:r>
      <w:r w:rsidRPr="00B013CA">
        <w:rPr>
          <w:rFonts w:ascii="黑体" w:eastAsia="黑体" w:hAnsi="宋体" w:hint="eastAsia"/>
          <w:b/>
          <w:sz w:val="24"/>
        </w:rPr>
        <w:t>、信用证、跟单托收等</w:t>
      </w:r>
      <w:r w:rsidRPr="00B013CA">
        <w:rPr>
          <w:rFonts w:ascii="黑体" w:eastAsia="黑体" w:hAnsi="宋体"/>
          <w:b/>
          <w:sz w:val="24"/>
        </w:rPr>
        <w:t>)</w:t>
      </w:r>
      <w:r w:rsidRPr="00B013CA">
        <w:rPr>
          <w:rFonts w:ascii="黑体" w:eastAsia="黑体" w:hAnsi="宋体" w:hint="eastAsia"/>
          <w:b/>
          <w:sz w:val="24"/>
        </w:rPr>
        <w:t>、销售渠道和销售方式等，信用证业务量以及平均付汇期限等；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．申请人主要进口商品情况，包括市场供求情况、价格波动情况等；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．申请人主要供应商名称及经营财务基本情况；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．申请人对汇率风险的规避措施；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．过去两年里的进口付汇记录；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．申请人业务发展的趋势；</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．申请人在我行和其他银行授信情况和结算往来的情况；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H</w:t>
      </w:r>
      <w:r w:rsidRPr="00B013CA">
        <w:rPr>
          <w:rFonts w:ascii="黑体" w:eastAsia="黑体" w:hAnsi="Times New Roman" w:hint="eastAsia"/>
          <w:b/>
        </w:rPr>
        <w:t>．对生产型企业，还应审查进口产品是否是生产所必需的原材料或产品备件，企业全部流动资金周转次数等；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I</w:t>
      </w:r>
      <w:r w:rsidRPr="00B013CA">
        <w:rPr>
          <w:rFonts w:ascii="黑体" w:eastAsia="黑体" w:hAnsi="Times New Roman" w:hint="eastAsia"/>
          <w:b/>
        </w:rPr>
        <w:t>．对贸易型企业，还应审查：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进口商品是否属于其经营范围、申请人在该行业的贸易经验，包括其隶属关系、经营时间等；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申请人进口业务中自营和代理的比重；</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如系当地代理业务，应对委托其代理的客户近期经营及财务状况、委托商品用途、代理合同，交付代理保证金情况进行全面审查，并将委托商列入担保人范围；对于异地代理业务原则上不予以免保授信，确有必要且已落实授信保证措施的应从严掌握；</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主营范围内的进口商品是否具有畅通的销售渠道、平稳的市场价格和稳定的产品质量。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对一次性开证授信额度，还应审查：</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保证金比例、进口商品情况、付款资金来源、进口商与出口商以往贸易往来记录是否正常，双方信用是否良好。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开证授信的担保要求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．开证授信一般应收取保证金，其中：</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对风险评级为</w:t>
      </w:r>
      <w:r w:rsidRPr="00B013CA">
        <w:rPr>
          <w:rFonts w:ascii="黑体" w:eastAsia="黑体" w:hAnsi="宋体"/>
          <w:b/>
          <w:sz w:val="24"/>
        </w:rPr>
        <w:t>7</w:t>
      </w:r>
      <w:r w:rsidRPr="00B013CA">
        <w:rPr>
          <w:rFonts w:ascii="黑体" w:eastAsia="黑体" w:hAnsi="宋体" w:hint="eastAsia"/>
          <w:b/>
          <w:sz w:val="24"/>
        </w:rPr>
        <w:t>级客户，为其开立即期信用证时，应收取</w:t>
      </w:r>
      <w:r w:rsidRPr="00B013CA">
        <w:rPr>
          <w:rFonts w:ascii="黑体" w:eastAsia="黑体" w:hAnsi="宋体"/>
          <w:b/>
          <w:sz w:val="24"/>
        </w:rPr>
        <w:t>10</w:t>
      </w:r>
      <w:r w:rsidRPr="00B013CA">
        <w:rPr>
          <w:rFonts w:ascii="黑体" w:eastAsia="黑体" w:hAnsi="宋体" w:hint="eastAsia"/>
          <w:b/>
          <w:sz w:val="24"/>
        </w:rPr>
        <w:t>％以上的保证金；为其开立远期信用证时，应收取</w:t>
      </w:r>
      <w:r w:rsidRPr="00B013CA">
        <w:rPr>
          <w:rFonts w:ascii="黑体" w:eastAsia="黑体" w:hAnsi="宋体"/>
          <w:b/>
          <w:sz w:val="24"/>
        </w:rPr>
        <w:t>20</w:t>
      </w:r>
      <w:r w:rsidRPr="00B013CA">
        <w:rPr>
          <w:rFonts w:ascii="黑体" w:eastAsia="黑体" w:hAnsi="宋体" w:hint="eastAsia"/>
          <w:b/>
          <w:sz w:val="24"/>
        </w:rPr>
        <w:t>％以上的保证金；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对于风险评级为</w:t>
      </w:r>
      <w:r w:rsidRPr="00B013CA">
        <w:rPr>
          <w:rFonts w:ascii="黑体" w:eastAsia="黑体" w:hAnsi="宋体"/>
          <w:b/>
          <w:sz w:val="24"/>
        </w:rPr>
        <w:t>6</w:t>
      </w:r>
      <w:r w:rsidRPr="00B013CA">
        <w:rPr>
          <w:rFonts w:ascii="黑体" w:eastAsia="黑体" w:hAnsi="宋体" w:hint="eastAsia"/>
          <w:b/>
          <w:sz w:val="24"/>
        </w:rPr>
        <w:t>级的客户，应要求其提供</w:t>
      </w:r>
      <w:r w:rsidRPr="00B013CA">
        <w:rPr>
          <w:rFonts w:ascii="黑体" w:eastAsia="黑体" w:hAnsi="宋体"/>
          <w:b/>
          <w:sz w:val="24"/>
        </w:rPr>
        <w:t>10</w:t>
      </w:r>
      <w:r w:rsidRPr="00B013CA">
        <w:rPr>
          <w:rFonts w:ascii="黑体" w:eastAsia="黑体" w:hAnsi="宋体" w:hint="eastAsia"/>
          <w:b/>
          <w:sz w:val="24"/>
        </w:rPr>
        <w:t>％或以上的保证金，对于合作关系稳定、资信良好的重点客户，可免收保证金；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对于与我行有长期合作关系的</w:t>
      </w:r>
      <w:r w:rsidRPr="00B013CA">
        <w:rPr>
          <w:rFonts w:ascii="黑体" w:eastAsia="黑体" w:hAnsi="宋体"/>
          <w:b/>
          <w:sz w:val="24"/>
        </w:rPr>
        <w:t>5</w:t>
      </w:r>
      <w:r w:rsidRPr="00B013CA">
        <w:rPr>
          <w:rFonts w:ascii="黑体" w:eastAsia="黑体" w:hAnsi="宋体" w:hint="eastAsia"/>
          <w:b/>
          <w:sz w:val="24"/>
        </w:rPr>
        <w:t>级及以上客户，可免收保证金；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w:t>
      </w:r>
      <w:r w:rsidRPr="00B013CA">
        <w:rPr>
          <w:rFonts w:ascii="黑体" w:eastAsia="黑体" w:hAnsi="宋体"/>
          <w:b/>
          <w:sz w:val="24"/>
        </w:rPr>
        <w:t>6</w:t>
      </w:r>
      <w:r w:rsidRPr="00B013CA">
        <w:rPr>
          <w:rFonts w:ascii="黑体" w:eastAsia="黑体" w:hAnsi="宋体" w:hint="eastAsia"/>
          <w:b/>
          <w:sz w:val="24"/>
        </w:rPr>
        <w:t>级及以下客户，代理当地进口开证时，应加倍收取保证金，代理异地进口开证时，应收取</w:t>
      </w:r>
      <w:r w:rsidRPr="00B013CA">
        <w:rPr>
          <w:rFonts w:ascii="黑体" w:eastAsia="黑体" w:hAnsi="宋体"/>
          <w:b/>
          <w:sz w:val="24"/>
        </w:rPr>
        <w:t>50</w:t>
      </w:r>
      <w:r w:rsidRPr="00B013CA">
        <w:rPr>
          <w:rFonts w:ascii="黑体" w:eastAsia="黑体" w:hAnsi="宋体" w:hint="eastAsia"/>
          <w:b/>
          <w:sz w:val="24"/>
        </w:rPr>
        <w:t>％以上的保证金。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．如申请人申请非完全现金保证开证，应要求其提供除保证金以外的差额担保。为其办理代理开证，应要求被代理人作为申请人的担保人</w:t>
      </w:r>
      <w:r w:rsidRPr="00B013CA">
        <w:rPr>
          <w:rFonts w:ascii="黑体" w:eastAsia="黑体"/>
          <w:b/>
        </w:rPr>
        <w:t>(</w:t>
      </w:r>
      <w:r w:rsidRPr="00B013CA">
        <w:rPr>
          <w:rFonts w:ascii="黑体" w:eastAsia="黑体" w:hAnsi="Times New Roman" w:hint="eastAsia"/>
          <w:b/>
        </w:rPr>
        <w:t>担保人之一</w:t>
      </w:r>
      <w:r w:rsidRPr="00B013CA">
        <w:rPr>
          <w:rFonts w:ascii="黑体" w:eastAsia="黑体"/>
          <w:b/>
        </w:rPr>
        <w:t>)</w:t>
      </w:r>
      <w:r w:rsidRPr="00B013CA">
        <w:rPr>
          <w:rFonts w:ascii="黑体" w:eastAsia="黑体" w:hAnsi="Times New Roman" w:hint="eastAsia"/>
          <w:b/>
        </w:rPr>
        <w:t>，异地代理进口开证还须严格落实开证地的差额担保。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．开证授信免担保必须满足以下全部条件：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申请人风险评级为</w:t>
      </w:r>
      <w:r w:rsidRPr="00B013CA">
        <w:rPr>
          <w:rFonts w:ascii="黑体" w:eastAsia="黑体" w:hAnsi="宋体"/>
          <w:b/>
          <w:sz w:val="24"/>
        </w:rPr>
        <w:t>5</w:t>
      </w:r>
      <w:r w:rsidRPr="00B013CA">
        <w:rPr>
          <w:rFonts w:ascii="黑体" w:eastAsia="黑体" w:hAnsi="宋体" w:hint="eastAsia"/>
          <w:b/>
          <w:sz w:val="24"/>
        </w:rPr>
        <w:t>级及以上，或风险评级为</w:t>
      </w:r>
      <w:r w:rsidRPr="00B013CA">
        <w:rPr>
          <w:rFonts w:ascii="黑体" w:eastAsia="黑体" w:hAnsi="宋体"/>
          <w:b/>
          <w:sz w:val="24"/>
        </w:rPr>
        <w:t>6</w:t>
      </w:r>
      <w:r w:rsidRPr="00B013CA">
        <w:rPr>
          <w:rFonts w:ascii="黑体" w:eastAsia="黑体" w:hAnsi="宋体" w:hint="eastAsia"/>
          <w:b/>
          <w:sz w:val="24"/>
        </w:rPr>
        <w:t>级、且交纳保证金比例不低于</w:t>
      </w:r>
      <w:r w:rsidRPr="00B013CA">
        <w:rPr>
          <w:rFonts w:ascii="黑体" w:eastAsia="黑体" w:hAnsi="宋体"/>
          <w:b/>
          <w:sz w:val="24"/>
        </w:rPr>
        <w:t>20</w:t>
      </w:r>
      <w:r w:rsidRPr="00B013CA">
        <w:rPr>
          <w:rFonts w:ascii="黑体" w:eastAsia="黑体" w:hAnsi="宋体" w:hint="eastAsia"/>
          <w:b/>
          <w:sz w:val="24"/>
        </w:rPr>
        <w:t>％，或风险评级为</w:t>
      </w:r>
      <w:r w:rsidRPr="00B013CA">
        <w:rPr>
          <w:rFonts w:ascii="黑体" w:eastAsia="黑体" w:hAnsi="宋体"/>
          <w:b/>
          <w:sz w:val="24"/>
        </w:rPr>
        <w:t>7</w:t>
      </w:r>
      <w:r w:rsidRPr="00B013CA">
        <w:rPr>
          <w:rFonts w:ascii="黑体" w:eastAsia="黑体" w:hAnsi="宋体" w:hint="eastAsia"/>
          <w:b/>
          <w:sz w:val="24"/>
        </w:rPr>
        <w:t>级、且交纳保证金不低于</w:t>
      </w:r>
      <w:r w:rsidRPr="00B013CA">
        <w:rPr>
          <w:rFonts w:ascii="黑体" w:eastAsia="黑体" w:hAnsi="宋体"/>
          <w:b/>
          <w:sz w:val="24"/>
        </w:rPr>
        <w:t>50</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所经营的进口商品属于其主营商品和自营商品，贸易经验丰富；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开立的信用证为即期，且掌握在放单前付汇资金到位；</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可提交全套正本清洁已装船并且空白背书的海运提单，进口货物已投保信用证条款中规定的一切险；</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进口货物具有较强的变现能力和市场需求；</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进口货物不易毁损、变质及过期。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远期信用证开证授信我行既不掌握货物，又要承担第一性付款责任，因此应更为严格审核申请人资信和经营状况、进口商品市场状况、落实付款来源。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确定开证授信额度时，必须明确授信条件，包括对担保、开立远期证的最高比例、保证金比例、进口商品、到单期限等提出限制性要求等。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国内信用证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开证额度纳入开证行对开证申请人的综合授信管理。开证额度分为循环额度和一次性额度。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拟开信用证包括即期信用证和延期信用证的，应分类设立开证额度。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保证金比例应根据开证申请人资信情况、与交行合作情况酌情调整，原则上不得低于开证金额的20%。</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除收取保证金外，开证行还可根据实际情况要求开证申请人追加抵质押、第三方保证等开证担保。</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49" w:name="_4.6___1"/>
      <w:bookmarkEnd w:id="149"/>
      <w:r w:rsidRPr="00B013CA">
        <w:rPr>
          <w:rFonts w:ascii="黑体" w:eastAsia="黑体"/>
          <w:bCs w:val="0"/>
          <w:kern w:val="2"/>
          <w:lang w:val="en-GB"/>
        </w:rPr>
        <w:t>4.6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承兑类业务审查审批要点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银行承兑汇票审查审批要点</w:t>
      </w:r>
    </w:p>
    <w:tbl>
      <w:tblPr>
        <w:tblW w:w="0" w:type="auto"/>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154"/>
      </w:tblGrid>
      <w:tr w:rsidR="004F4DEE" w:rsidRPr="00B013CA">
        <w:tc>
          <w:tcPr>
            <w:tcW w:w="716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严禁开立没有真实贸易背景的融资性银行承兑汇票。</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保证金资金来源必须合法；严格按规定程序操作，在客户按规定缴存保证金后再承兑。</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不得以企业间的委托书代替申请开票企业应出具的合同。</w:t>
            </w:r>
          </w:p>
          <w:p w:rsidR="004F4DEE" w:rsidRPr="00B013CA" w:rsidRDefault="004F4DEE" w:rsidP="00B013CA">
            <w:pPr>
              <w:spacing w:line="360" w:lineRule="auto"/>
              <w:ind w:firstLineChars="171" w:firstLine="412"/>
              <w:rPr>
                <w:rFonts w:ascii="黑体" w:eastAsia="黑体" w:hAnsi="Arial Unicode MS"/>
                <w:b/>
                <w:sz w:val="24"/>
              </w:rPr>
            </w:pPr>
            <w:r w:rsidRPr="00B013CA">
              <w:rPr>
                <w:rFonts w:ascii="黑体" w:eastAsia="黑体" w:hint="eastAsia"/>
                <w:b/>
                <w:sz w:val="24"/>
              </w:rPr>
              <w:t>使用银行承兑汇票预付货款或以交付银行承兑汇票达成贸易的，在开立汇票时不能查验增值税发票，因此，特别需要对贸易合同的真实性进行严格审查；承兑后的一定时期必须实行跟踪检查，并索取相应凭据。</w:t>
            </w:r>
          </w:p>
          <w:p w:rsidR="004F4DEE" w:rsidRPr="00B013CA" w:rsidRDefault="004F4DEE" w:rsidP="00B013CA">
            <w:pPr>
              <w:spacing w:line="360" w:lineRule="auto"/>
              <w:ind w:firstLineChars="171" w:firstLine="412"/>
              <w:rPr>
                <w:rFonts w:ascii="黑体" w:eastAsia="黑体" w:cs="Arial Unicode MS"/>
                <w:b/>
                <w:sz w:val="24"/>
              </w:rPr>
            </w:pPr>
            <w:r w:rsidRPr="00B013CA">
              <w:rPr>
                <w:rFonts w:ascii="黑体" w:eastAsia="黑体" w:hint="eastAsia"/>
                <w:b/>
                <w:sz w:val="24"/>
              </w:rPr>
              <w:t>银行承兑汇票尚未兑付前，不得擅自将保证金账户资金转出。</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4.6.1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严禁承兑不具有真实贸易背景的商业汇票，防止出现融资性票据；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严禁虚开和滚动承兑(即以承兑新的商业汇票代替到期承兑汇票)商业汇票；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从严审查，严格控制关联企业之间的票据承兑业务，防止关联企业相互开票，虚增营业额，虚设贸易背景，利用银行承兑汇票骗取银行信用；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不得为欠息及发生承兑垫付未清的企业办理有风险敞口的承兑业务。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4.6.1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审查承兑申请人的主体资格和资信情况，承兑申请人应符合承兑授信的基本条件，承兑对象主要为1-6级基本客户、重点户，对7级客户要严格审查，严加控制，对异地企业原则上不予办理汇票承兑业务。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按客户风险等级和出票金额缴存保证金比例，办理商业汇票承兑业务原则上收取不低于30％的保证金或落实不低于30％票面金额的本行存单质押，对保证金之外的差额部分必须落实担保措施，保证出票资金安全。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汇票用途，无论企业是否提供全额保证金，都必须严格审查企业的合法性文件和贸易背景，必须以真实的商品交易合同为基础，银行承兑汇票的实际用途必须与申请批准用途一致。不准承兑融资性汇票，不准用银行承兑汇票套取资金进入股市，对企业集团内部或关联企业之间结算往来使用银行承兑汇票，或以银行承兑汇票作为企业预付款项的，都要严格把关，严密跟踪。对贸易背景和交易合同的审查，可参照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szCs w:val="24"/>
          </w:rPr>
          <w:t>4.4.3</w:t>
        </w:r>
      </w:smartTag>
      <w:r w:rsidRPr="00B013CA">
        <w:rPr>
          <w:rFonts w:ascii="黑体" w:eastAsia="黑体"/>
          <w:b/>
          <w:sz w:val="24"/>
          <w:szCs w:val="24"/>
        </w:rPr>
        <w:t>.2(3)、(5)中相关部分，并注意：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．票据的收款人是否与交易合同的卖方一致；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．商品交易合同的签订时间、履行期限是否与票据的出票行为相衔接；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．如系大额承兑汇票，与该客户以往的大宗交易记录是否相称；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．商品交易合同约定的结算方式是否银行承兑汇票结算，承兑期限与申请开立的汇票期限是否衔接；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．如系商品流通企业的申请人，其购入商品的销售合同是否落实并与采购合同相匹配，商品物流的位移方向、定价是否有悖于经济运行的规律；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．如系已达成的交易，要按本章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4.4.3</w:t>
        </w:r>
      </w:smartTag>
      <w:r w:rsidRPr="00B013CA">
        <w:rPr>
          <w:rFonts w:ascii="黑体" w:eastAsia="黑体"/>
          <w:b/>
        </w:rPr>
        <w:t>.2(6)</w:t>
      </w:r>
      <w:r w:rsidRPr="00B013CA">
        <w:rPr>
          <w:rFonts w:ascii="黑体" w:eastAsia="黑体" w:hAnsi="Times New Roman" w:hint="eastAsia"/>
          <w:b/>
        </w:rPr>
        <w:t>的相关要求审查客户提供的有关增值税发票；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．如系首次贸易，客户是否对票据的给付与所购商品的交付采取制约措施；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H</w:t>
      </w:r>
      <w:r w:rsidRPr="00B013CA">
        <w:rPr>
          <w:rFonts w:ascii="黑体" w:eastAsia="黑体" w:hAnsi="Times New Roman" w:hint="eastAsia"/>
          <w:b/>
        </w:rPr>
        <w:t>．是否关联交易或集团内部的存货转移；</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I</w:t>
      </w:r>
      <w:r w:rsidRPr="00B013CA">
        <w:rPr>
          <w:rFonts w:ascii="黑体" w:eastAsia="黑体" w:hAnsi="Times New Roman" w:hint="eastAsia"/>
          <w:b/>
        </w:rPr>
        <w:t>．如系循环额度，则以往承兑的汇票是否入账“应付票据”科目核算，其对方科目是否符合会计制度；其背书转让、贴现等票据行为有无利用关联交易套取银行信用的现象等。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w:t>
      </w:r>
      <w:r w:rsidRPr="00B013CA">
        <w:rPr>
          <w:rFonts w:ascii="黑体" w:eastAsia="黑体"/>
          <w:b/>
          <w:sz w:val="24"/>
        </w:rPr>
        <w:t>(3)</w:t>
      </w:r>
      <w:r w:rsidRPr="00B013CA">
        <w:rPr>
          <w:rFonts w:ascii="黑体" w:eastAsia="黑体" w:hint="eastAsia"/>
          <w:b/>
          <w:sz w:val="24"/>
        </w:rPr>
        <w:t>点可由授信经营部门和放款中心在办理具体业务时审查。</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50" w:name="_4.7___1"/>
      <w:bookmarkEnd w:id="150"/>
      <w:r w:rsidRPr="00B013CA">
        <w:rPr>
          <w:rFonts w:ascii="黑体" w:eastAsia="黑体"/>
          <w:bCs w:val="0"/>
          <w:kern w:val="2"/>
          <w:lang w:val="en-GB"/>
        </w:rPr>
        <w:t>4.7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担保类业务审查审批要点</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4"/>
      </w:tblGrid>
      <w:tr w:rsidR="004F4DEE" w:rsidRPr="00B013CA">
        <w:tc>
          <w:tcPr>
            <w:tcW w:w="69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一般情况下不受理融资性担保业务，确需办理的须报总行批准。</w:t>
            </w:r>
          </w:p>
          <w:p w:rsidR="004F4DEE" w:rsidRPr="00B013CA" w:rsidRDefault="004F4DEE" w:rsidP="00B013CA">
            <w:pPr>
              <w:spacing w:line="360" w:lineRule="auto"/>
              <w:ind w:firstLineChars="171" w:firstLine="412"/>
              <w:rPr>
                <w:rFonts w:ascii="黑体" w:eastAsia="黑体" w:hAnsi="Arial Unicode MS" w:cs="Arial Unicode MS"/>
                <w:b/>
                <w:sz w:val="24"/>
              </w:rPr>
            </w:pPr>
            <w:r w:rsidRPr="00B013CA">
              <w:rPr>
                <w:rFonts w:ascii="黑体" w:eastAsia="黑体" w:hint="eastAsia"/>
                <w:b/>
                <w:sz w:val="24"/>
              </w:rPr>
              <w:t>保函属于和特定交易有关的业务，因此，保函申请人与受益人就特定交易所签具的合约或受益人发布的标书，是开立保函的基础性法律文件，因此，必须严格审查其内容。</w:t>
            </w:r>
          </w:p>
        </w:tc>
      </w:tr>
    </w:tbl>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担保业务包括人民币担保业务和外币担保业务，向境外债权人和境内外资金融机构提供担保时，须符合国家外管政策的要求；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担保业务必须在分行本部办理，未经批准经营外汇业务的分行，不得提供任何形式的外币担保；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有风险敞口的融资担保、租赁担保、补偿贸易项下担保以及1年以上延期付款担保，均须逐笔报总行审批；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我行不办理以下担保：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为外商投资企业注册资本担保；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为经营亏损企业向境外债权人提供担保；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为外商投资企业中的外方投资部分的对外债务提供担保；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为开办离岸金融业务的境内金融机构在外筹措离岸资金提供担保。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一般担保业务的审查审批要点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融资担保、租赁担保、补偿贸易担保的审查视同贷款，对授信对象情况进行全面调查分析；如果是项目贷款，按项目贷款要求进行审查；对其他担保则不必考察借款原因，审查重点是担保用途、交易的可行性，合理性，被担保人的偿还能力、履约可能性，履约意愿，信誉，反担保措施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我行授信对象除满足流动资金贷款基本条件外，还应符合以下要求：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信用等级为</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6</w:t>
      </w:r>
      <w:r w:rsidRPr="00B013CA">
        <w:rPr>
          <w:rFonts w:ascii="黑体" w:eastAsia="黑体" w:hint="eastAsia"/>
          <w:b/>
          <w:sz w:val="24"/>
        </w:rPr>
        <w:t>级的客户；其中对于在我行办理授信业务一年以上，连续三年评级在</w:t>
      </w:r>
      <w:r w:rsidRPr="00B013CA">
        <w:rPr>
          <w:rFonts w:ascii="黑体" w:eastAsia="黑体"/>
          <w:b/>
          <w:sz w:val="24"/>
        </w:rPr>
        <w:t>6</w:t>
      </w:r>
      <w:r w:rsidRPr="00B013CA">
        <w:rPr>
          <w:rFonts w:ascii="黑体" w:eastAsia="黑体" w:hint="eastAsia"/>
          <w:b/>
          <w:sz w:val="24"/>
        </w:rPr>
        <w:t>级及以上的客户，可给予循环授信额度。</w:t>
      </w:r>
      <w:r w:rsidRPr="00B013CA">
        <w:rPr>
          <w:rFonts w:ascii="黑体" w:eastAsia="黑体"/>
          <w:b/>
          <w:sz w:val="24"/>
        </w:rPr>
        <w:t>6</w:t>
      </w:r>
      <w:r w:rsidRPr="00B013CA">
        <w:rPr>
          <w:rFonts w:ascii="黑体" w:eastAsia="黑体" w:hint="eastAsia"/>
          <w:b/>
          <w:sz w:val="24"/>
        </w:rPr>
        <w:t>级以下的客户原则上在没有风险敞口的情况下方可办理担保业务；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具有相应的经营范围；</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可提供符合要求的反担保；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D. </w:t>
      </w:r>
      <w:r w:rsidRPr="00B013CA">
        <w:rPr>
          <w:rFonts w:ascii="黑体" w:eastAsia="黑体" w:hint="eastAsia"/>
          <w:b/>
          <w:sz w:val="24"/>
        </w:rPr>
        <w:t>外商投资企业申请为其向境外债权人提供担保时，原则上应提供外方按投资比例债务部分所要求的担保已落实的文件。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循环授信额度时，除按流动资金贷款的要求审查外，还应审查申请人是否有履行合同、偿付债务的能力。若属外币担保，应有相应的外汇收入来源。对于工程承包施工类申请人还应结合行业特点，着重分析其施工特长、机械装备水平、施工能力、近两年承接工程项目数量、金额，承建工程的合格率、优良率，目前正在承建工程、参与投标项目等情况；还应对其未来工程量是否饱满，并对其工程结算收入及盈利情况作出预测；准确评价企业的可授信能力和抗风险能力，在此基础上合理确定担保授信额度和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对于新授信客户或为固定资产项目及船舶出口等提供担保，只能给予一次性授信额度。审核一次性授信额度时，主要还应审查：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本次授信的基础合同、担保文本内容及条款；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对于工程承包项下担保业务，应了解工程总价、工期、业主背景、建设资金来源等；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对于融资付款项下担保业务，应了解交易总价、债权人及受益人资料、交易背景、还款及偿付来源等；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对基本建设项下和技术改造项下的担保业务，应比照固定资产贷款进行审查。担保业务所涉的项目必须已经获批准，并有良好的经济效益。同时原则上应要求申请人应落实不少于项目总投资额</w:t>
      </w:r>
      <w:r w:rsidRPr="00B013CA">
        <w:rPr>
          <w:rFonts w:ascii="黑体" w:eastAsia="黑体"/>
          <w:b/>
        </w:rPr>
        <w:t>30%</w:t>
      </w:r>
      <w:r w:rsidRPr="00B013CA">
        <w:rPr>
          <w:rFonts w:ascii="黑体" w:eastAsia="黑体" w:hAnsi="Times New Roman" w:hint="eastAsia"/>
          <w:b/>
        </w:rPr>
        <w:t>的自有资金；</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确定担保授信额度时，必须明确授信条件，包括对保证金比例、反担保(抵质押)的要求等。担保业务原则上应落实有效的反担保措施，对于保证反担保应审查反担保人背景，近两年的经营财务状况，或有负债及代偿能力等；对于抵押和质押反担保，应审查抵质押物的估价和抵质押率是否合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贸易项下付款担保金额一般不超过基础交易合同金额的30%，投标担保的担保金额一般为投标报价的1-5%，履约担保的担保金额一般不超过合同金额的10%，质量/维修担保的担保金额一般为基础交易合同金额的5%；</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对于新授信客户或为固定资产项目及船舶出口等提供担保，只能给予一次性授信额度；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受理的担保业务涉及担保函的转开或保兑时，按以下两种情况掌握：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外资银行申请交通银行根据其开立的担保函向境内受益人转开担保函或为其开立的以境内机构为受益人的担保函保兑的，按照“担保管理政策”中关于接受外资银行担保函或备用信用证作为对客户授信保证的规定办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申请人申请由外资银行转开我行担保函或对我行开立的担保函予以保兑的，应谨慎办理。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向境外债权人和境内外资金融机构提供担保时，须符合国家外管政策的要求，办理融资担保、融资租赁担保、补偿贸易项下的现汇履约担保和超过1年(不含1年)的延期付款保证等，需逐笔向总行报批，并经当地外管局审批同意后方可对外出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具体办理担保业务时，应审查：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保证金是否按比例到位；反担保函确定的责任范围、有效期等要素是否与担保函一致；抵质押登记手续是否合法、有效等；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担保函内容及条款。原则上要求按交通银行参考格式出具担保函。对担保函条款，应严格审查担保金额是否明确；币种是否与基础商务合同规定的相同，以规避汇率波动风险；生效前提设定是否合理；对于到期时间应设定明确的时间</w:t>
      </w:r>
      <w:r w:rsidRPr="00B013CA">
        <w:rPr>
          <w:rFonts w:ascii="黑体" w:eastAsia="黑体"/>
          <w:b/>
        </w:rPr>
        <w:t>(</w:t>
      </w:r>
      <w:r w:rsidRPr="00B013CA">
        <w:rPr>
          <w:rFonts w:ascii="黑体" w:eastAsia="黑体" w:hAnsi="Times New Roman" w:hint="eastAsia"/>
          <w:b/>
        </w:rPr>
        <w:t>即闭口</w:t>
      </w:r>
      <w:r w:rsidRPr="00B013CA">
        <w:rPr>
          <w:rFonts w:ascii="黑体" w:eastAsia="黑体"/>
          <w:b/>
        </w:rPr>
        <w:t>)</w:t>
      </w:r>
      <w:r w:rsidRPr="00B013CA">
        <w:rPr>
          <w:rFonts w:ascii="黑体" w:eastAsia="黑体" w:hAnsi="Times New Roman" w:hint="eastAsia"/>
          <w:b/>
        </w:rPr>
        <w:t>；设定的索赔偿付条件应当使银行仅通过审查单据即可判断受益人的索赔是否符合担保函规定；适用法律是否为中国法等；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在申请人要求按债权人或收益人提供格式出具的情况下，应审查担保书内容与基础合同是否相关、一致；条款是否规范严密、合理，是否有不利于我行利益的条款等。原则上我行不接受以下担保格式和条款：担保函内含有可转让条款的；适用受益人</w:t>
      </w:r>
      <w:r w:rsidRPr="00B013CA">
        <w:rPr>
          <w:rFonts w:ascii="黑体" w:eastAsia="黑体"/>
          <w:b/>
        </w:rPr>
        <w:t>/</w:t>
      </w:r>
      <w:r w:rsidRPr="00B013CA">
        <w:rPr>
          <w:rFonts w:ascii="黑体" w:eastAsia="黑体" w:hAnsi="Times New Roman" w:hint="eastAsia"/>
          <w:b/>
        </w:rPr>
        <w:t>债权人所在国法律；适用受益人</w:t>
      </w:r>
      <w:r w:rsidRPr="00B013CA">
        <w:rPr>
          <w:rFonts w:ascii="黑体" w:eastAsia="黑体"/>
          <w:b/>
        </w:rPr>
        <w:t>/</w:t>
      </w:r>
      <w:r w:rsidRPr="00B013CA">
        <w:rPr>
          <w:rFonts w:ascii="黑体" w:eastAsia="黑体" w:hAnsi="Times New Roman" w:hint="eastAsia"/>
          <w:b/>
        </w:rPr>
        <w:t>债权人所在国法律的担保书加具保兑的要求。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第</w:t>
      </w:r>
      <w:r w:rsidRPr="00B013CA">
        <w:rPr>
          <w:rFonts w:ascii="黑体" w:eastAsia="黑体"/>
          <w:b/>
          <w:sz w:val="24"/>
        </w:rPr>
        <w:t>(10)</w:t>
      </w:r>
      <w:r w:rsidRPr="00B013CA">
        <w:rPr>
          <w:rFonts w:ascii="黑体" w:eastAsia="黑体" w:hint="eastAsia"/>
          <w:b/>
          <w:sz w:val="24"/>
        </w:rPr>
        <w:t>点可由授信经营部门和放款中心在办理具体业务时审查。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提货担保审查审批要点</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4"/>
      </w:tblGrid>
      <w:tr w:rsidR="004F4DEE" w:rsidRPr="00B013CA">
        <w:tc>
          <w:tcPr>
            <w:tcW w:w="698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rPr>
                <w:rFonts w:ascii="黑体" w:eastAsia="黑体" w:hAnsi="Arial Unicode MS" w:cs="Arial Unicode MS"/>
                <w:b/>
                <w:sz w:val="24"/>
              </w:rPr>
            </w:pPr>
            <w:r w:rsidRPr="00B013CA">
              <w:rPr>
                <w:rFonts w:ascii="黑体" w:eastAsia="黑体" w:hint="eastAsia"/>
                <w:b/>
                <w:sz w:val="24"/>
              </w:rPr>
              <w:t>银行开证以后，货物先于单据到达，客户可能向银行申请出具提货担保，保证将正本提单交还船代理。在某些情况下，开证行不一定能收到正本提单。因此，银行出具提货担保函应以确能收到正本提单为前提条件，还应要求进口商保证接受任何有不符点的单据。因为一旦出具提货担保函，单到后必须付款，而不得再以单据不符为由对外拒付，因此，对提货担保应从严掌握，一般情况应建议申请人等待相关单据到达后办理提货。</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提货担保属于非融资保函，各开办外汇业务的分支行方可办理。提货担保审查审批要点为：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由于一旦出具提货担保，单据到达后必须付款，而不得再以单据不符点为由对外拒付，因此对该业务应从严掌握，目前只核定一次性额度，不核定循环性额度；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国际业务部门应审查有关单据传真副本或传真件，并根据申请人在我行提货担保履约情况、开证担保情况及本笔提货担保的风险度，提出是否需要增加保证措施的意见；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国际业务部门的意见，并分析审查申请人进口付汇来源、近期经营及财务变动等情况，对申请人作出综合评价，提出复审意见和授信前提条件，如开证时已落实担保措施，须由开证担保人提供对此笔担保业务一并承担连带担保责任的确认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办理提货担保业务只限于信用证项下代表货权的未达提单或其他物权凭证，信用证项下的航空运单、邮包收据及不代表货权的货物收据不予办理提货担保；托收、汇款项下不得办理提货担保业务。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为上市公司发行可转换债券担保审查审批要点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为上市公司发行可转换债券担保属于融资性担保，应逐笔报送总行审批。对该项业务应重点审查以下条件：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最近三年连续盈利，且最近三年净资产利润率平均在10％以上，属于能源、原材料、基础设施类的公司可以略低，但是不得低于7％；</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可转换公司债券发行后，资产负债率不高于70％；</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累计债券余额不超过公司净资产的40％；</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募集资金的投向符合国家产业政策；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在最近三年特别在最近一年是否以现金分红，现金分红占公司可分配利润的比例，以及公司董事会对红利分配情况的解释；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发行人最近三年平均可分配利润是否足以支付可转换公司债券一年的利息；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是否有足够的现金偿还到期债务的计划安排(要求对未来3－5年的现金流量进行预测)；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主营业务是否突出，是否在所处行业中具有竞争优势，表现出较强的成长性，并在可预见的将来有明确的业务发展目标；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募集资金投向是否与原募集计划一致，如果改变前次募集资金用途的，其变更是否符合有关法律、法规的规定，对投资于商业银行、证券公司等金融机构的上市公司(金融类上市公司除外)原则上不予支持；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发行人法人治理结构是否健全，近三年运作是否规范，公司章程及其修改是否符合《公司法》的有关规定，近三年股东大会、董事会、监事会会议及重大决策是否存在重大不规范行为，发行人管理层最近三年是否稳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发行人是否独立运营，在业务、资产、人员、财务及机构等方面是否独立，是否具有面向市场的自主经营能力，属于生产经营类企业的，是否具有独立的生产、供应、销售系统；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是否存在发行人资产被有实际控制权的个人、法人或其他关联方占用的情况，是否存在其他损害公司利益的重大关联交易；</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发行人最近一年内是否有重大资产重组、重大增减资本的行为；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是否存在因虚假记账、误导性陈述或者重大遗漏而受到处罚的情形；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对发行人设置赎回条款、回售条款、转股价格修正条款的，应研究实施这些条款的条件、方式和程序，并分析其所产生的风险(对没有转股价格向下修正条款的，我行原则上不为其提供担保)。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4.7.5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信贷证明审查审批要点</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4F4DEE" w:rsidRPr="00B013CA">
        <w:tc>
          <w:tcPr>
            <w:tcW w:w="733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hAnsi="宋体"/>
                <w:b/>
                <w:sz w:val="24"/>
              </w:rPr>
            </w:pPr>
            <w:r w:rsidRPr="00B013CA">
              <w:rPr>
                <w:rFonts w:ascii="黑体" w:eastAsia="黑体" w:hAnsi="宋体" w:hint="eastAsia"/>
                <w:b/>
                <w:sz w:val="24"/>
              </w:rPr>
              <w:t>工作提示</w:t>
            </w:r>
          </w:p>
          <w:p w:rsidR="004F4DEE" w:rsidRPr="00B013CA" w:rsidRDefault="004F4DEE" w:rsidP="00B013CA">
            <w:pPr>
              <w:spacing w:line="360" w:lineRule="auto"/>
              <w:ind w:firstLineChars="171" w:firstLine="412"/>
              <w:rPr>
                <w:rFonts w:ascii="黑体" w:eastAsia="黑体" w:hAnsi="Arial Unicode MS" w:cs="Arial Unicode MS"/>
                <w:b/>
                <w:sz w:val="24"/>
              </w:rPr>
            </w:pPr>
            <w:r w:rsidRPr="00B013CA">
              <w:rPr>
                <w:rFonts w:ascii="黑体" w:eastAsia="黑体" w:hAnsi="宋体" w:hint="eastAsia"/>
                <w:b/>
                <w:sz w:val="24"/>
              </w:rPr>
              <w:t>我行只出具有条件的信贷证明。在信贷证明有效期内，如发生信贷证明项下的贷款需求，经办行应在履行义务前</w:t>
            </w:r>
            <w:r w:rsidRPr="00B013CA">
              <w:rPr>
                <w:rFonts w:ascii="黑体" w:eastAsia="黑体" w:hAnsi="宋体"/>
                <w:b/>
                <w:sz w:val="24"/>
              </w:rPr>
              <w:t>30</w:t>
            </w:r>
            <w:r w:rsidRPr="00B013CA">
              <w:rPr>
                <w:rFonts w:ascii="黑体" w:eastAsia="黑体" w:hAnsi="宋体" w:hint="eastAsia"/>
                <w:b/>
                <w:sz w:val="24"/>
              </w:rPr>
              <w:t>天按要求重新评估项目的风险和还款来源，审查并落实贷款担保，按授信审批权限和审批程序报批后办理。</w:t>
            </w:r>
          </w:p>
        </w:tc>
      </w:tr>
    </w:tbl>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流动资金贷款业务审查的要求对申请人进行财务和非财务因素的全面分析，根据申请人的资质、经营状况、财务状况、管理状况、行业特点、履约能力、施工业绩以及为我行带来的综合效益，重点分析其近两年各项状况，并对授信年度可能发生的变化作出预测，准确评价申请人的可授信能力和抗风险能力，合理确定信贷证明额度和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开具信贷证明的对象除满足流动资金贷款基本条件外，其信用等级应在6级及以上(6级以下的须提供完全现金保证)；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对与我行具有长期往来关系、资信情况良好、无违约记录的申请人，可以给予一定的循环授信额度。审查循环授信额度时，主要还应审查：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．申请人在我行开立账户情况及信贷证明项下的资金在我行结算情况；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．申请人所在行业的基本情况及申请人在行业中的排名。</w:t>
      </w:r>
      <w:r w:rsidRPr="00B013CA">
        <w:rPr>
          <w:rFonts w:ascii="黑体" w:eastAsia="黑体"/>
          <w:b/>
        </w:rPr>
        <w:t xml:space="preserve">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在确定循环授信额度时，必须明确授信条件，包括对承揽项目、开立中长期限的最高比例、保证金比例等提出的限制性要求；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对6级客户在往来初期(一般为一年)只能给予一次性授信额度。审查一次性授信额度，主要还应审查：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．项目情况，包括项目资金来源、项目合法性资料、业主情况等；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．过去项目的履约情况等。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每笔信贷证明的金额一般为项目总标的金额的10％，最高不超过项目总标的金额的30％；信贷证明的币种为人民币或我行国际结算可受理外币币种。</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51" w:name="_4.8___1"/>
      <w:bookmarkEnd w:id="151"/>
      <w:r w:rsidRPr="00B013CA">
        <w:rPr>
          <w:rFonts w:ascii="黑体" w:eastAsia="黑体"/>
          <w:bCs w:val="0"/>
          <w:kern w:val="2"/>
          <w:lang w:val="en-GB"/>
        </w:rPr>
        <w:t>4.8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贷款承诺类业务审查审批要点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贷款承诺</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4F4DEE" w:rsidRPr="00B013CA">
        <w:tc>
          <w:tcPr>
            <w:tcW w:w="6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line="360" w:lineRule="auto"/>
              <w:ind w:firstLine="420"/>
              <w:rPr>
                <w:rFonts w:ascii="黑体" w:eastAsia="黑体" w:hAnsi="宋体" w:cs="宋体"/>
                <w:b/>
                <w:sz w:val="24"/>
                <w:lang w:val="zh-CN"/>
              </w:rPr>
            </w:pPr>
            <w:r w:rsidRPr="00B013CA">
              <w:rPr>
                <w:rFonts w:ascii="黑体" w:eastAsia="黑体" w:hAnsi="宋体" w:cs="宋体" w:hint="eastAsia"/>
                <w:b/>
                <w:sz w:val="24"/>
                <w:lang w:val="zh-CN"/>
              </w:rPr>
              <w:t>经审查批准已承诺的项目贷款，如已落实承诺函要求的有关条件，在贷款发放时一般不再另行审批。因此在申报审查时应比照项目贷款。</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贷款承诺纳入我行综合授信管理范畴，实行综合授信额度管理。贷款承诺额度为一次性额度；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经审查批准已承诺的项目贷款，如已落实承诺函要求的有关条件，在贷款发放时一般不再另行审批。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4.8.1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外提供贷款承诺应按我行对固定资产贷款和流动资金贷款管理的有关要求，对项目和授信主体进行认真全面的调查或评估，项目贷款承诺在审查后基本确定项目可行，业主有能力实施该项目建设，贷款本息可按期收回的前提下方能提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具贷款承诺在明确承诺相应的贷款额度时应有必要的授信条件，授信对象未能满足提供贷款承诺函时约定的条件，建设项目发生重大方案调整或业主发生重大经营变故以及国家有关政策发生变化将影响项目的收益及我行贷款的回收时，对已开出的贷款承诺函应重新确认。约定的条件包括但不限于：项目的可行性研究报告及融资方案获有权部门批复；企业对项目的自有资金到位；其他国家及我行有关贷款发放的具体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贷款承诺的有效期为：从开出之日起到正式签订借款合同止。一般为6个月，最长不超过1年。</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52" w:name="_4.9__"/>
      <w:bookmarkEnd w:id="152"/>
      <w:r w:rsidRPr="00B013CA">
        <w:rPr>
          <w:rFonts w:ascii="黑体" w:eastAsia="黑体"/>
          <w:bCs w:val="0"/>
          <w:kern w:val="2"/>
          <w:lang w:val="en-GB"/>
        </w:rPr>
        <w:t>4.9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透支类业务审查审批要点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4.9.1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法人账户透支</w:t>
      </w:r>
    </w:p>
    <w:tbl>
      <w:tblPr>
        <w:tblW w:w="0" w:type="auto"/>
        <w:tblInd w:w="208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34"/>
      </w:tblGrid>
      <w:tr w:rsidR="004F4DEE" w:rsidRPr="00B013CA">
        <w:tc>
          <w:tcPr>
            <w:tcW w:w="644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before="156"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74280B">
            <w:pPr>
              <w:spacing w:before="156" w:line="360" w:lineRule="auto"/>
              <w:ind w:firstLine="420"/>
              <w:rPr>
                <w:rFonts w:ascii="黑体" w:eastAsia="黑体" w:hAnsi="Arial Unicode MS" w:cs="Arial Unicode MS"/>
                <w:b/>
                <w:sz w:val="24"/>
              </w:rPr>
            </w:pPr>
            <w:r w:rsidRPr="00B013CA">
              <w:rPr>
                <w:rFonts w:ascii="黑体" w:eastAsia="黑体" w:hint="eastAsia"/>
                <w:b/>
                <w:sz w:val="24"/>
              </w:rPr>
              <w:t>帐户透支业务在为客户提供最为便利的融资服务的同时，也给银行自身增加了资金成本和管理成本的支出，因此，选择的授信对象必须是对我行贡献大的高端客户。</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4.9.1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法人账户透支业务主要是为了满足优质客户的服务需求，应严格限定透支对象和透支资金用途。</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4.9.1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审查申请人主体资格，申请人必须是财务状况优良且具自律精神、管理规范、与我行有长期往来或重点争取的客户；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透支资金用途，透支资金用途仅限于公司正常经营活动的临时资金不足。不得用于归还贷款本金、支付贷款利息和项目投资，也不得以任何形式流入证券市场、期货市场和用于股本权益性投资；公司营运性开支中对职工个人的各种补偿费包括公积金、统筹金等不得列入透支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透支额度与其他分类额度一并核定，纳入综合授信额度管理，透支额度不能与其他分类授信额度互换使用；不得单独核定透支额度作为客户综合授信额度；透支业务暂限于本币透支业务；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透支额度应根据客户的偿债能力、结算情况和业务规模等进行综合评定。原则上根据以下四方面的最小一项审核确定：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客户申请的透支额度；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客户在本行上年的日均存款水平；</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扣除企业自有和视同自有资金后的流动资金年度平均需求部分，按不超过</w:t>
      </w:r>
      <w:r w:rsidRPr="00B013CA">
        <w:rPr>
          <w:rFonts w:ascii="黑体" w:eastAsia="黑体"/>
          <w:b/>
        </w:rPr>
        <w:t>10%</w:t>
      </w:r>
      <w:r w:rsidRPr="00B013CA">
        <w:rPr>
          <w:rFonts w:ascii="黑体" w:eastAsia="黑体" w:hAnsi="Times New Roman" w:hint="eastAsia"/>
          <w:b/>
        </w:rPr>
        <w:t>予以测算；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交行的综合授信额度，其中透支部分按不超过</w:t>
      </w:r>
      <w:r w:rsidRPr="00B013CA">
        <w:rPr>
          <w:rFonts w:ascii="黑体" w:eastAsia="黑体"/>
          <w:b/>
        </w:rPr>
        <w:t>10</w:t>
      </w:r>
      <w:r w:rsidRPr="00B013CA">
        <w:rPr>
          <w:rFonts w:ascii="黑体" w:eastAsia="黑体" w:hAnsi="Times New Roman" w:hint="eastAsia"/>
          <w:b/>
        </w:rPr>
        <w:t>％予以测算。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透支期限一般掌握在</w:t>
      </w:r>
      <w:r w:rsidRPr="00B013CA">
        <w:rPr>
          <w:rFonts w:ascii="黑体" w:eastAsia="黑体"/>
          <w:b/>
          <w:sz w:val="24"/>
        </w:rPr>
        <w:t>10</w:t>
      </w:r>
      <w:r w:rsidRPr="00B013CA">
        <w:rPr>
          <w:rFonts w:ascii="黑体" w:eastAsia="黑体" w:hint="eastAsia"/>
          <w:b/>
          <w:sz w:val="24"/>
        </w:rPr>
        <w:t>天以内，最长不得超过</w:t>
      </w:r>
      <w:r w:rsidRPr="00B013CA">
        <w:rPr>
          <w:rFonts w:ascii="黑体" w:eastAsia="黑体"/>
          <w:b/>
          <w:sz w:val="24"/>
        </w:rPr>
        <w:t>3</w:t>
      </w:r>
      <w:r w:rsidRPr="00B013CA">
        <w:rPr>
          <w:rFonts w:ascii="黑体" w:eastAsia="黑体" w:hint="eastAsia"/>
          <w:b/>
          <w:sz w:val="24"/>
        </w:rPr>
        <w:t>个月；透支期限指</w:t>
      </w:r>
      <w:r w:rsidRPr="00B013CA">
        <w:rPr>
          <w:rFonts w:ascii="黑体" w:eastAsia="黑体"/>
          <w:b/>
          <w:sz w:val="24"/>
        </w:rPr>
        <w:t>1</w:t>
      </w:r>
      <w:r w:rsidRPr="00B013CA">
        <w:rPr>
          <w:rFonts w:ascii="黑体" w:eastAsia="黑体" w:hint="eastAsia"/>
          <w:b/>
          <w:sz w:val="24"/>
        </w:rPr>
        <w:t>客户连续透支、未发生清偿的时间。</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53" w:name="_4.10__"/>
      <w:bookmarkEnd w:id="153"/>
      <w:r w:rsidRPr="00B013CA">
        <w:rPr>
          <w:rFonts w:ascii="黑体" w:eastAsia="黑体"/>
          <w:bCs w:val="0"/>
          <w:kern w:val="2"/>
          <w:lang w:val="en-GB"/>
        </w:rPr>
        <w:t>4.10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国际贸易融资类业务审查审批要点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进口押汇</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4F4DEE" w:rsidRPr="00B013CA">
        <w:tc>
          <w:tcPr>
            <w:tcW w:w="680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line="360" w:lineRule="auto"/>
              <w:ind w:firstLineChars="170" w:firstLine="410"/>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0" w:firstLine="410"/>
              <w:jc w:val="left"/>
              <w:rPr>
                <w:rFonts w:ascii="黑体" w:eastAsia="黑体"/>
                <w:b/>
                <w:sz w:val="24"/>
              </w:rPr>
            </w:pPr>
            <w:r w:rsidRPr="00B013CA">
              <w:rPr>
                <w:rFonts w:ascii="黑体" w:eastAsia="黑体" w:hint="eastAsia"/>
                <w:b/>
                <w:sz w:val="24"/>
              </w:rPr>
              <w:t>开证进口押汇的风险在于银行能否掌握进口押汇项下的货权，控制全套正本海运提单是控制进口押汇风险的关键。</w:t>
            </w:r>
          </w:p>
          <w:p w:rsidR="004F4DEE" w:rsidRPr="00B013CA" w:rsidRDefault="004F4DEE" w:rsidP="00B013CA">
            <w:pPr>
              <w:spacing w:line="360" w:lineRule="auto"/>
              <w:ind w:firstLineChars="170" w:firstLine="410"/>
              <w:rPr>
                <w:rFonts w:ascii="黑体" w:eastAsia="黑体" w:cs="Arial Unicode MS"/>
                <w:b/>
                <w:sz w:val="24"/>
              </w:rPr>
            </w:pPr>
            <w:r w:rsidRPr="00B013CA">
              <w:rPr>
                <w:rFonts w:ascii="黑体" w:eastAsia="黑体" w:hint="eastAsia"/>
                <w:b/>
                <w:sz w:val="24"/>
              </w:rPr>
              <w:t>信托收据只是在理论上使银行掌握了货权，但在实际操作上还需采取监管措施以控制风险。</w:t>
            </w:r>
          </w:p>
        </w:tc>
      </w:tr>
    </w:tbl>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我行掌握进口货权的情况下方可叙做进口押汇；代理开证或我行不掌握货权的情况下不得叙做进口押汇，开立远期信用证情况下一般不得叙做进口押汇，进口押汇项下商品应易于保存，市场价格及市场需求相对稳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进口押汇授信对象应满足开证授信应具备的基本条件，且风险评级为6级及以上；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申请人进口业务基本情况，包括：</w:t>
      </w:r>
    </w:p>
    <w:p w:rsidR="004F4DEE" w:rsidRPr="00B013CA" w:rsidRDefault="004F4DEE" w:rsidP="00B013CA">
      <w:pPr>
        <w:snapToGrid w:val="0"/>
        <w:spacing w:before="156" w:after="156" w:line="360" w:lineRule="auto"/>
        <w:ind w:left="851" w:firstLineChars="199" w:firstLine="479"/>
        <w:rPr>
          <w:rFonts w:ascii="黑体" w:eastAsia="黑体" w:hAnsi="宋体"/>
          <w:b/>
          <w:sz w:val="24"/>
        </w:rPr>
      </w:pPr>
      <w:r w:rsidRPr="00B013CA">
        <w:rPr>
          <w:rFonts w:ascii="黑体" w:eastAsia="黑体"/>
          <w:b/>
          <w:sz w:val="24"/>
        </w:rPr>
        <w:t xml:space="preserve">A. </w:t>
      </w:r>
      <w:r w:rsidRPr="00B013CA">
        <w:rPr>
          <w:rFonts w:ascii="黑体" w:eastAsia="黑体" w:hAnsi="宋体" w:hint="eastAsia"/>
          <w:b/>
          <w:sz w:val="24"/>
        </w:rPr>
        <w:t>申请人经营周期，如果为制造企业，还应了解原材料的储存、生产、成品储存等生产周期；如果为贸易企业，应着重了解商品市场情况和往来客户情况；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申请人近三年进出口情况和主要进口结算情况、信用证业务量、平均付汇期限以及开证间隔时间；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进口押汇业务量及进口押汇平均期限；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进口商品主要销售渠道和销售方式等。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主营产品的特点，包括产品用途，市场供求情况，商品配额情况，商品的季节性等；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申请人在行业中的信誉、排名；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申请人在授信年度已签署的合同和可能签署的主要合同；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我行和其他银行授信情况和结算往来情况，包括：开证时交付的保证金和其他付款来源，包括申请人可从买家获得的预付货款或分期货款等；客户经营过程中所需要的总的流动资金需求及我行已给予客户的其他授信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过去三年里的进口押汇付汇记录；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申请人可提供的担保、抵(质)押情况；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批准对申请人的循环授信额度时，必须事先明确有关授信前提，包括：担保的要求；每笔业务最高押汇比例；根据进口货物的特性，如是否易于保存，市场价格是否具有相对的稳定性，市场需求是否稳定等确定可押汇商品种类；对押汇商品的仓储和保险提出限制性条件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对第一次申请进口押汇业务的6级客户，在一段时间内(一般为一年)一般只能给予一次性授信额度。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在批准的循环授信额度和期限内具体办理进口押汇业务，授信经营部门还应逐笔核查：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．授信条件落实情况以及货物供应商的资信情况，货物的销售地及买家资信、预付货款情况，国际业务部门对于放单的要求等；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．申请人经营财务变化情况，包括在押汇期间是否具有偿债能力以及还贷资金来源等；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．授信额度使用情况。</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出口押汇</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授信准则和要求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出口商品必须在申请人的主营范围之内；开证行资信良好；来证中无对我行不利的条款和软条款；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出口押汇原则上应纳入我行对申请人的综合授信管理，申请人应获得我行授予的出口押汇授信额度，并在额度内提出申请；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部分单证相符，且开证行和申请人符合国际业务部门规定的审查条件的出口押汇业务，在分行获得总行授权的前提下，可以纳入对开证行的同业授信管理，占用我行授予开证行的出口押汇同业授信额度，不再占用我行授予申请人的出口押汇授信额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符合以下规定的，可纳入对开证行同业授信：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分行取得总行授权开办此项业务；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出口单证经审查严格相符；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申请人在我行办理出口信用证业务一年以上，保持良好的出口收汇记录；申请人与交易对手建立了比较稳定的国际贸易往来关系；有关商品交易渠道畅通，市场价格平稳；</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申请人名单和押汇最高余额应由分行授信经营部门和国际业务部门共同审查同意，报分管行长批准后实施；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申请人办理押汇的最高余额应控制在分行确定的范围内；</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开证行应获得总行授予的出口押汇同业授信额度。如信用证有保兑行，则视同开证行进行同业授信管理；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不是延期付款信用证；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信用证必须由我行通知。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纳入对申请人综合授信的，按以下要点审查：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审查循环授信额度时，应审查：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．申请人的资信情况，包括近两年及近期主要出口商品经营情况；近两年在我行办理进出口业务履约情况</w:t>
      </w:r>
      <w:r w:rsidRPr="00B013CA">
        <w:rPr>
          <w:rFonts w:ascii="黑体" w:eastAsia="黑体"/>
          <w:b/>
        </w:rPr>
        <w:t>(</w:t>
      </w:r>
      <w:r w:rsidRPr="00B013CA">
        <w:rPr>
          <w:rFonts w:ascii="黑体" w:eastAsia="黑体" w:hAnsi="Times New Roman" w:hint="eastAsia"/>
          <w:b/>
        </w:rPr>
        <w:t>新客户在他行履约状况及有无违约情况</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．主要进口商与开证银行的资信情况；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．申请人近年来及近期在我行叙做出口议付的业务量；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．申请人以往出口业务的收回情况；是否及时收汇，是否经常出现进口商及银行无理挑剔；</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．申请人可提供的担保、抵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审查一次性出口押汇额度时，还要结合国际业务部门对单证的审查意见，对下列情况进行分析：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如国际业务部门出具单证相符的意见，应分析：出口商品是否在申请人的主营范围内；与进口商和开证行往来情况；来证中有无对我行不利的条款和软条款；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如国际业务部门出具单证不符的意见，除审查单证相符的内容外，应按流动资金贷款要求进行审查。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出口押汇业务原则上应落实担保。在单证不符的况下，对6级及以下申请人必须要求落实担保。符合下列任何一种情况的可免担保：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．在单证相符的情况下，申请人信用等级在</w:t>
      </w:r>
      <w:r w:rsidRPr="00B013CA">
        <w:rPr>
          <w:rFonts w:ascii="黑体" w:eastAsia="黑体"/>
          <w:b/>
        </w:rPr>
        <w:t>7</w:t>
      </w:r>
      <w:r w:rsidRPr="00B013CA">
        <w:rPr>
          <w:rFonts w:ascii="黑体" w:eastAsia="黑体" w:hAnsi="Times New Roman" w:hint="eastAsia"/>
          <w:b/>
        </w:rPr>
        <w:t>级及以上、资信良好且与我行往来关系稳定；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申请人办理一次性单证相符的出口押汇，在信用证为即期信用证、信用证条款可保证我行掌握货权、开证行穆迪评级在</w:t>
      </w:r>
      <w:r w:rsidRPr="00B013CA">
        <w:rPr>
          <w:rFonts w:ascii="黑体" w:eastAsia="黑体"/>
          <w:b/>
        </w:rPr>
        <w:t>AA</w:t>
      </w:r>
      <w:r w:rsidRPr="00B013CA">
        <w:rPr>
          <w:rFonts w:ascii="黑体" w:eastAsia="黑体" w:hAnsi="Times New Roman" w:hint="eastAsia"/>
          <w:b/>
        </w:rPr>
        <w:t>级及以上且经营作风优良的情况下，经审查，可免担保。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在确定出口押汇授信额度时，必须明确授信前提条件，包括：</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进口商品必须在申请人的主营范围内；进口商与申请人有长期稳定的往来关系；来证中无对我行不利的条款和软条款；单证必须相符，及单证相符及单证不符的出口押汇比例等。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出口托收融资审查审批要点</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4F4DEE" w:rsidRPr="00B013CA">
        <w:tc>
          <w:tcPr>
            <w:tcW w:w="680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line="360" w:lineRule="auto"/>
              <w:ind w:firstLineChars="170" w:firstLine="410"/>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0" w:firstLine="410"/>
              <w:rPr>
                <w:rFonts w:ascii="黑体" w:eastAsia="黑体" w:cs="Arial Unicode MS"/>
                <w:b/>
                <w:sz w:val="24"/>
              </w:rPr>
            </w:pPr>
            <w:r w:rsidRPr="00B013CA">
              <w:rPr>
                <w:rFonts w:ascii="黑体" w:eastAsia="黑体" w:hint="eastAsia"/>
                <w:b/>
                <w:sz w:val="24"/>
              </w:rPr>
              <w:t>托收业务属于商业信用，托收银行与代收银行对托收的汇款能否收到不负责任，托收项下融资的风险远大于信用证项下收款的融资风险，其中，</w:t>
            </w:r>
            <w:r w:rsidRPr="00B013CA">
              <w:rPr>
                <w:rFonts w:ascii="黑体" w:eastAsia="黑体"/>
                <w:b/>
                <w:sz w:val="24"/>
              </w:rPr>
              <w:t>D/A</w:t>
            </w:r>
            <w:r w:rsidRPr="00B013CA">
              <w:rPr>
                <w:rFonts w:ascii="黑体" w:eastAsia="黑体" w:hint="eastAsia"/>
                <w:b/>
                <w:sz w:val="24"/>
              </w:rPr>
              <w:t>托收融资因银行不掌握货权，风险又高于</w:t>
            </w:r>
            <w:r w:rsidRPr="00B013CA">
              <w:rPr>
                <w:rFonts w:ascii="黑体" w:eastAsia="黑体"/>
                <w:b/>
                <w:sz w:val="24"/>
              </w:rPr>
              <w:t>D/P</w:t>
            </w:r>
            <w:r w:rsidRPr="00B013CA">
              <w:rPr>
                <w:rFonts w:ascii="黑体" w:eastAsia="黑体" w:hint="eastAsia"/>
                <w:b/>
                <w:sz w:val="24"/>
              </w:rPr>
              <w:t>托收融资。</w:t>
            </w:r>
          </w:p>
        </w:tc>
      </w:tr>
    </w:tbl>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申请人有关出口业务基本情况，包括其生产经营(贸易)周期，近两年平均进口和出口收入，出口结算方式(T／T、托收及L／C各自的占比)销售渠道和销售方式等，出口托收融资D/P的申请人暂限于在我行信用评级为6级及以上的客户，D/A的申请人暂限于信用评级为1－5级的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审查进口商的资信情况、与申请人往来记录、是否有能力付款(进口商经营业绩和财务状况正常，现金流量大)、是否会因外来因素毁约不提货等；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审查出口货物的性质、价格及在进口地的需求情况等。出口商品以符合下列条件为佳：适销对路，质量可靠，可随时变现；产品不易变坏，易长期保存；价格波动小，季节影响小；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审查申请人提供的抵(质)押担保情况；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客户的出口托收融资授信额度和授信期限，应在对申请人的经营业绩、财务状况、市场情况、授信需求及与我行往来等作出综合评价的基础上合理确定，核定具体额度时应考虑以下因素：企业最近销售额、来年增长预测；以D／P、D／A方式销货占总销售额的比重；单笔平均收汇天数；每套单据的融资比例；出口信用保险单的保障内容；落实的抵(质)押、担保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已核定的出口托收融资额度，D/A额度可根据需要转换成D/P额度使用，反之则不行。</w:t>
      </w:r>
    </w:p>
    <w:p w:rsidR="004F4DEE" w:rsidRPr="00B013CA" w:rsidRDefault="004F4DEE" w:rsidP="00B013CA">
      <w:pPr>
        <w:adjustRightInd w:val="0"/>
        <w:snapToGrid w:val="0"/>
        <w:spacing w:before="156" w:after="156" w:line="360" w:lineRule="auto"/>
        <w:ind w:left="851" w:firstLineChars="199" w:firstLine="479"/>
        <w:rPr>
          <w:rFonts w:ascii="黑体" w:eastAsia="黑体"/>
          <w:b/>
          <w:sz w:val="24"/>
        </w:rPr>
      </w:pPr>
      <w:r w:rsidRPr="00B013CA">
        <w:rPr>
          <w:rFonts w:ascii="黑体" w:eastAsia="黑体"/>
          <w:b/>
          <w:sz w:val="24"/>
        </w:rPr>
        <w:t> </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出口发票融资审查审批要点</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4F4DEE" w:rsidRPr="00B013CA">
        <w:tc>
          <w:tcPr>
            <w:tcW w:w="662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before="156" w:after="100" w:afterAutospacing="1" w:line="360" w:lineRule="auto"/>
              <w:ind w:firstLineChars="187" w:firstLine="451"/>
              <w:jc w:val="center"/>
              <w:rPr>
                <w:rFonts w:ascii="黑体" w:eastAsia="黑体"/>
                <w:b/>
                <w:sz w:val="24"/>
              </w:rPr>
            </w:pPr>
            <w:r w:rsidRPr="00B013CA">
              <w:rPr>
                <w:rFonts w:ascii="黑体" w:eastAsia="黑体" w:hint="eastAsia"/>
                <w:b/>
                <w:sz w:val="24"/>
              </w:rPr>
              <w:t>风险提示</w:t>
            </w:r>
          </w:p>
          <w:p w:rsidR="004F4DEE" w:rsidRPr="00B013CA" w:rsidRDefault="004F4DEE" w:rsidP="0074280B">
            <w:pPr>
              <w:spacing w:line="360" w:lineRule="auto"/>
              <w:ind w:firstLine="420"/>
              <w:rPr>
                <w:rFonts w:ascii="黑体" w:eastAsia="黑体" w:hAnsi="Arial Unicode MS" w:cs="Arial Unicode MS"/>
                <w:b/>
                <w:sz w:val="24"/>
              </w:rPr>
            </w:pPr>
            <w:r w:rsidRPr="00B013CA">
              <w:rPr>
                <w:rFonts w:ascii="黑体" w:eastAsia="黑体" w:hint="eastAsia"/>
                <w:b/>
                <w:sz w:val="24"/>
              </w:rPr>
              <w:t>出口发票所记载的应收货款属于商业信用，出口发票项下融资的风险远大于信用证项下收款的融资风险。</w:t>
            </w:r>
          </w:p>
        </w:tc>
      </w:tr>
    </w:tbl>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出口发票融资业务除满足流动资金贷款的基本条件外，应符合以下要求：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．申请人信用评级为</w:t>
      </w:r>
      <w:r w:rsidRPr="00B013CA">
        <w:rPr>
          <w:rFonts w:ascii="黑体" w:eastAsia="黑体"/>
          <w:b/>
        </w:rPr>
        <w:t>6</w:t>
      </w:r>
      <w:r w:rsidRPr="00B013CA">
        <w:rPr>
          <w:rFonts w:ascii="黑体" w:eastAsia="黑体" w:hAnsi="Times New Roman" w:hint="eastAsia"/>
          <w:b/>
        </w:rPr>
        <w:t>级及以上；一般不采用信用方式放款，应落实足额、有效的担保措施；若申请人符合我行信用放款条件，应争取其追加投保出口信用保险，并明确我行为保险唯一受益人或由我行与出口商及承保出口信用险的保险公司签订三方协议，将该保单项下的赔偿权益转让给我行；如我行认为申请人提供的担保措施不足的，应要求其追加投保出口信用保险，并明确我行为保险唯一受益人或如前款签订三方协议，将该保单项下的赔偿权益转让给我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．出口发票融资客户须正式书面向我行承诺，该项下融资到期，无论是否完成收汇，无论是否发生纠纷，无论是否发生意外变故，无条件承担全部融资本息按时足额归还的一切责任；</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．申请融资的出口商品必须是出口商经营范围内的产品，适销对路，质量可靠，且有过两年以上正常的出口收汇记录；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．发票融资项下的进口商是特定的，出口商与该进口商已建立长期稳定的供货关系，进口商信用良好；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．出口商必须在出口合同中要求或在出具给进口商的发票上加注特别条款，明确指示进口商在付款到期日将款项汇至其开立在交通银行的指定账户中。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审查循环发票融资额度的还应注意：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．申请人有关出口业务基本情况，包括其生产经营</w:t>
      </w:r>
      <w:r w:rsidRPr="00B013CA">
        <w:rPr>
          <w:rFonts w:ascii="黑体" w:eastAsia="黑体"/>
          <w:b/>
        </w:rPr>
        <w:t>(</w:t>
      </w:r>
      <w:r w:rsidRPr="00B013CA">
        <w:rPr>
          <w:rFonts w:ascii="黑体" w:eastAsia="黑体" w:hAnsi="Times New Roman" w:hint="eastAsia"/>
          <w:b/>
        </w:rPr>
        <w:t>贸易</w:t>
      </w:r>
      <w:r w:rsidRPr="00B013CA">
        <w:rPr>
          <w:rFonts w:ascii="黑体" w:eastAsia="黑体"/>
          <w:b/>
        </w:rPr>
        <w:t>)</w:t>
      </w:r>
      <w:r w:rsidRPr="00B013CA">
        <w:rPr>
          <w:rFonts w:ascii="黑体" w:eastAsia="黑体" w:hAnsi="Times New Roman" w:hint="eastAsia"/>
          <w:b/>
        </w:rPr>
        <w:t>周期，近两年平均进口和出口收入，出口结算方式</w:t>
      </w:r>
      <w:r w:rsidRPr="00B013CA">
        <w:rPr>
          <w:rFonts w:ascii="黑体" w:eastAsia="黑体"/>
          <w:b/>
        </w:rPr>
        <w:t>(T/T</w:t>
      </w:r>
      <w:r w:rsidRPr="00B013CA">
        <w:rPr>
          <w:rFonts w:ascii="黑体" w:eastAsia="黑体" w:hAnsi="Times New Roman" w:hint="eastAsia"/>
          <w:b/>
        </w:rPr>
        <w:t>、托收及</w:t>
      </w:r>
      <w:r w:rsidRPr="00B013CA">
        <w:rPr>
          <w:rFonts w:ascii="黑体" w:eastAsia="黑体"/>
          <w:b/>
        </w:rPr>
        <w:t>L/C</w:t>
      </w:r>
      <w:r w:rsidRPr="00B013CA">
        <w:rPr>
          <w:rFonts w:ascii="黑体" w:eastAsia="黑体" w:hAnsi="Times New Roman" w:hint="eastAsia"/>
          <w:b/>
        </w:rPr>
        <w:t>各自的占比</w:t>
      </w:r>
      <w:r w:rsidRPr="00B013CA">
        <w:rPr>
          <w:rFonts w:ascii="黑体" w:eastAsia="黑体"/>
          <w:b/>
        </w:rPr>
        <w:t>)</w:t>
      </w:r>
      <w:r w:rsidRPr="00B013CA">
        <w:rPr>
          <w:rFonts w:ascii="黑体" w:eastAsia="黑体" w:hAnsi="Times New Roman" w:hint="eastAsia"/>
          <w:b/>
        </w:rPr>
        <w:t>、销售渠道和销售方式等；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．进口商的资信情况、与申请人往来记录、是否有能力付款</w:t>
      </w:r>
      <w:r w:rsidRPr="00B013CA">
        <w:rPr>
          <w:rFonts w:ascii="黑体" w:eastAsia="黑体"/>
          <w:b/>
        </w:rPr>
        <w:t>(</w:t>
      </w:r>
      <w:r w:rsidRPr="00B013CA">
        <w:rPr>
          <w:rFonts w:ascii="黑体" w:eastAsia="黑体" w:hAnsi="Times New Roman" w:hint="eastAsia"/>
          <w:b/>
        </w:rPr>
        <w:t>进口商经营业绩和财务状况正常，现金流量大</w:t>
      </w:r>
      <w:r w:rsidRPr="00B013CA">
        <w:rPr>
          <w:rFonts w:ascii="黑体" w:eastAsia="黑体"/>
          <w:b/>
        </w:rPr>
        <w:t>)</w:t>
      </w:r>
      <w:r w:rsidRPr="00B013CA">
        <w:rPr>
          <w:rFonts w:ascii="黑体" w:eastAsia="黑体" w:hAnsi="Times New Roman" w:hint="eastAsia"/>
          <w:b/>
        </w:rPr>
        <w:t>、是否会因外来因素毁约不提货等；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．出口货物的性质、价格及在进口地的需求情况等。出口商品以符合下列条件为佳：适销对路，质量可靠，可随时变现；产品不易变坏，易长期保存；价格落差小，季节影响小；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．申请人提供的抵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押担保情况。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对申请人的经营及财务状况、市场情况、授信需求、与我行往来、落实的担保措施等作出综合评价的基础上，合理地确定对客户的发票融资授信额度和授信期限。核定具体额度时应综合国际业务部门对进口商所在国家的风险、出口发票、合同、货运单据等的初审意见及授信经营部门对发票融资项下每个授信申请人可接受的进口商和出口商品名单、对单一付款人的累积买单余额占授信额度之比、每张发票的融资比例等授信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在逐笔办理发票融资业务时，授信经营部门或国际业务部门应注意审核：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出口商本次申请事由，是否符合原申请内容及授信条件；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本次申请的发票融资额度；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进口商所在地国家风险、发票、合同、货运单据、出口信用保险理赔约束条件等；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本次申请的保证措施落实情况；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授信期限内在我行办理的进出口业务及其他授信业务的履约情况；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核对进口商和出口商品是否在该授信申请人可接受名单之列，对单一付款人的累积买单余额占授信额度之比、每张发票的融资比例等是否符合有关要求。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对一次性发票融资额度的审查，应将以上各条一并考虑。</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进口代收融资审查审批要点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除满足流动资金贷款的基本条件外，应符合以下要求：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进口代收、进口汇出款融资一般不采用信用方式放款，应落实足额、有效的担保措施；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融资款必须专款专用，融资款发放后，由我行划转用于支付进口代收项下的应付货款；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．融资项下的出口商应为信誉良好，具备一定规模的企业，进口商与该出口商已建立长期稳定的供货关系；</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进口商若为进口代理人，对被代理人的资信及财务状况应有所了解，并监控进口商品在境内的妥善保管。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申请循环融资额度时，还应着重分析：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申请人有关进口业务基本情况，包括其生产经营</w:t>
      </w:r>
      <w:r w:rsidRPr="00B013CA">
        <w:rPr>
          <w:rFonts w:ascii="黑体" w:eastAsia="黑体"/>
          <w:b/>
        </w:rPr>
        <w:t>(</w:t>
      </w:r>
      <w:r w:rsidRPr="00B013CA">
        <w:rPr>
          <w:rFonts w:ascii="黑体" w:eastAsia="黑体" w:hAnsi="Times New Roman" w:hint="eastAsia"/>
          <w:b/>
        </w:rPr>
        <w:t>贸易</w:t>
      </w:r>
      <w:r w:rsidRPr="00B013CA">
        <w:rPr>
          <w:rFonts w:ascii="黑体" w:eastAsia="黑体"/>
          <w:b/>
        </w:rPr>
        <w:t>)</w:t>
      </w:r>
      <w:r w:rsidRPr="00B013CA">
        <w:rPr>
          <w:rFonts w:ascii="黑体" w:eastAsia="黑体" w:hAnsi="Times New Roman" w:hint="eastAsia"/>
          <w:b/>
        </w:rPr>
        <w:t>周期，近两年平均进口额和出口收汇收入，进口结算方式</w:t>
      </w:r>
      <w:r w:rsidRPr="00B013CA">
        <w:rPr>
          <w:rFonts w:ascii="黑体" w:eastAsia="黑体"/>
          <w:b/>
        </w:rPr>
        <w:t>(T/T</w:t>
      </w:r>
      <w:r w:rsidRPr="00B013CA">
        <w:rPr>
          <w:rFonts w:ascii="黑体" w:eastAsia="黑体" w:hAnsi="Times New Roman" w:hint="eastAsia"/>
          <w:b/>
        </w:rPr>
        <w:t>、托收及</w:t>
      </w:r>
      <w:r w:rsidRPr="00B013CA">
        <w:rPr>
          <w:rFonts w:ascii="黑体" w:eastAsia="黑体"/>
          <w:b/>
        </w:rPr>
        <w:t>L/C</w:t>
      </w:r>
      <w:r w:rsidRPr="00B013CA">
        <w:rPr>
          <w:rFonts w:ascii="黑体" w:eastAsia="黑体" w:hAnsi="Times New Roman" w:hint="eastAsia"/>
          <w:b/>
        </w:rPr>
        <w:t>各自的占比</w:t>
      </w:r>
      <w:r w:rsidRPr="00B013CA">
        <w:rPr>
          <w:rFonts w:ascii="黑体" w:eastAsia="黑体"/>
          <w:b/>
        </w:rPr>
        <w:t>)</w:t>
      </w:r>
      <w:r w:rsidRPr="00B013CA">
        <w:rPr>
          <w:rFonts w:ascii="黑体" w:eastAsia="黑体" w:hAnsi="Times New Roman" w:hint="eastAsia"/>
          <w:b/>
        </w:rPr>
        <w:t>、销售渠道和销售方式等；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主要出口商的资信情况、与申请人往来记录、是否有能力履约等；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进口货物的性质、价格及在进口地的需求情况等。进口商品以符合下列条件为佳：适销对路，质量可靠，可随时变现；产品不易变坏，易长期保存；价格落差小，季节影响小；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申请人提供的抵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押担保情况。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对申请人的经营及财务状况、市场情况、授信需求、与我行往来及在他行履约记录、落实的担保措施等作出综合评价的基础上，合理地确定对客户的授信额度和授信期限。核定具体额度时应明确授信前提，可包括确定主要出口商和进口商品名单、进口商的下家、进口商品的保管方式等。在我行风险评级为5级及以上客户可核定循环使用额度，6级客户为一次性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在逐笔办理融资业务时，授信经营部门或国际业务部门应注意审核：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．进口商本次申请事由，是否符合原申请内容及授信条件；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．本次申请的融资额度；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．出口商所在地国家风险，合同、进口代收单据、发票等的相符情况；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．本次申请的担保措施落实情况；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．授信期限内在我行办理的进出口业务及其他授信业务的履约情况；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．核对出口商、进口商品是否在该授信申请人可接受名单之列，若为代理业务，被代理人是否符合有关要求。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对一次性融资额度的审查，应将以上要求一并考虑；</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进口代收融资的金额一般不超过进口合同项下发票金额的75%，进口汇出款融资的金额一般不超过进口合同项下货物的进口报关单金额(如进口合同中有预付条款，应扣减预付金额)的75%。</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进口汇出款融资审查审批要点</w:t>
      </w:r>
      <w:r w:rsidRPr="00B013CA">
        <w:rPr>
          <w:rFonts w:ascii="黑体" w:eastAsia="黑体"/>
          <w:bCs w:val="0"/>
          <w:sz w:val="24"/>
          <w:szCs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4.10.5</w:t>
        </w:r>
      </w:smartTag>
      <w:r w:rsidRPr="00B013CA">
        <w:rPr>
          <w:rFonts w:ascii="黑体" w:eastAsia="黑体" w:hint="eastAsia"/>
          <w:b/>
          <w:sz w:val="24"/>
        </w:rPr>
        <w:t>，另注意只对电汇</w:t>
      </w:r>
      <w:r w:rsidRPr="00B013CA">
        <w:rPr>
          <w:rFonts w:ascii="黑体" w:eastAsia="黑体"/>
          <w:b/>
          <w:sz w:val="24"/>
        </w:rPr>
        <w:t>(T/T)</w:t>
      </w:r>
      <w:r w:rsidRPr="00B013CA">
        <w:rPr>
          <w:rFonts w:ascii="黑体" w:eastAsia="黑体" w:hint="eastAsia"/>
          <w:b/>
          <w:sz w:val="24"/>
        </w:rPr>
        <w:t>方式下的对外汇出货款办理融资业务，赊销项下</w:t>
      </w:r>
      <w:r w:rsidRPr="00B013CA">
        <w:rPr>
          <w:rFonts w:ascii="黑体" w:eastAsia="黑体"/>
          <w:b/>
          <w:sz w:val="24"/>
        </w:rPr>
        <w:t>(O/A)</w:t>
      </w:r>
      <w:r w:rsidRPr="00B013CA">
        <w:rPr>
          <w:rFonts w:ascii="黑体" w:eastAsia="黑体" w:hint="eastAsia"/>
          <w:b/>
          <w:sz w:val="24"/>
        </w:rPr>
        <w:t>方式下的进口汇出款暂不办理融资业务。融资款专款专用，融资款发放后，由我行将款项汇给其供应商</w:t>
      </w:r>
      <w:r w:rsidRPr="00B013CA">
        <w:rPr>
          <w:rFonts w:ascii="黑体" w:eastAsia="黑体"/>
          <w:b/>
          <w:sz w:val="24"/>
        </w:rPr>
        <w:t>(</w:t>
      </w:r>
      <w:r w:rsidRPr="00B013CA">
        <w:rPr>
          <w:rFonts w:ascii="黑体" w:eastAsia="黑体" w:hint="eastAsia"/>
          <w:b/>
          <w:sz w:val="24"/>
        </w:rPr>
        <w:t>发票开票人</w:t>
      </w:r>
      <w:r w:rsidRPr="00B013CA">
        <w:rPr>
          <w:rFonts w:ascii="黑体" w:eastAsia="黑体"/>
          <w:b/>
          <w:sz w:val="24"/>
        </w:rPr>
        <w:t>)</w:t>
      </w:r>
      <w:r w:rsidRPr="00B013CA">
        <w:rPr>
          <w:rFonts w:ascii="黑体" w:eastAsia="黑体" w:hint="eastAsia"/>
          <w:b/>
          <w:sz w:val="24"/>
        </w:rPr>
        <w:t>或供应商在发票上指定的收款人。</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出口保理融资审查审批要点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授信对象除应满足流动资金贷款的基本条件外，还应符合以下要求：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．具备进出口经营权；往来进口保理商为总行签约保理商；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．与我行保持一定时间的结算往来，收汇记录正常；与进口商已建立长期供货关系，出口商履约记录良好，进口商付款记录良好；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．申请循环授信额度的信用评级必须为</w:t>
      </w:r>
      <w:r w:rsidRPr="00B013CA">
        <w:rPr>
          <w:rFonts w:ascii="黑体" w:eastAsia="黑体"/>
          <w:b/>
        </w:rPr>
        <w:t>6</w:t>
      </w:r>
      <w:r w:rsidRPr="00B013CA">
        <w:rPr>
          <w:rFonts w:ascii="黑体" w:eastAsia="黑体" w:hAnsi="Times New Roman" w:hint="eastAsia"/>
          <w:b/>
        </w:rPr>
        <w:t>级及以上。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在审核循环授信额度时，主要还应审查：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出口商的经营作风、与银行的往来记录、资信情况等；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出口产品是否为出口商主营商品，对国家限制出口的商品须提供出口许可文件；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出口产品的特性，包括货物的名称、性能、价格，以及货物在进口地的供需状况等；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出口商在过去最近年度的出口贸易记录和保理业务记录；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预计授信年度的出口贸易量和出口保理业务量、以及融资需求；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进口商所在国家或地区是否有下列政治风险：被联合国或西方主要国家</w:t>
      </w:r>
      <w:r w:rsidRPr="00B013CA">
        <w:rPr>
          <w:rFonts w:ascii="黑体" w:eastAsia="黑体"/>
          <w:b/>
        </w:rPr>
        <w:t>(</w:t>
      </w:r>
      <w:r w:rsidRPr="00B013CA">
        <w:rPr>
          <w:rFonts w:ascii="黑体" w:eastAsia="黑体" w:hAnsi="Times New Roman" w:hint="eastAsia"/>
          <w:b/>
        </w:rPr>
        <w:t>如美国、英国等</w:t>
      </w:r>
      <w:r w:rsidRPr="00B013CA">
        <w:rPr>
          <w:rFonts w:ascii="黑体" w:eastAsia="黑体"/>
          <w:b/>
        </w:rPr>
        <w:t>)</w:t>
      </w:r>
      <w:r w:rsidRPr="00B013CA">
        <w:rPr>
          <w:rFonts w:ascii="黑体" w:eastAsia="黑体" w:hAnsi="Times New Roman" w:hint="eastAsia"/>
          <w:b/>
        </w:rPr>
        <w:t>列入制裁名单，禁止或限制汇兑，对进口商所购货物实行进口管制，战争、暴乱或其他可能影响进口商履行合同的非常事件；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提供的担保情况。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在审核一次性授信额度时，还应审查：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出口商履约能力、对产品质量的控制能力以及与进口商的往来情况；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出口保理业务项下的进口商是否是出口商的关联公司</w:t>
      </w:r>
      <w:r w:rsidRPr="00B013CA">
        <w:rPr>
          <w:rFonts w:ascii="黑体" w:eastAsia="黑体"/>
          <w:b/>
        </w:rPr>
        <w:t>(</w:t>
      </w:r>
      <w:r w:rsidRPr="00B013CA">
        <w:rPr>
          <w:rFonts w:ascii="黑体" w:eastAsia="黑体" w:hAnsi="Times New Roman" w:hint="eastAsia"/>
          <w:b/>
        </w:rPr>
        <w:t>包括一方通过拥有股份或其他方式、直接或间接控制另一方，或双方受相同公司控制等</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保理业务对应的贸易背景、合同</w:t>
      </w:r>
      <w:r w:rsidRPr="00B013CA">
        <w:rPr>
          <w:rFonts w:ascii="黑体" w:eastAsia="黑体"/>
          <w:b/>
        </w:rPr>
        <w:t>/</w:t>
      </w:r>
      <w:r w:rsidRPr="00B013CA">
        <w:rPr>
          <w:rFonts w:ascii="黑体" w:eastAsia="黑体" w:hAnsi="Times New Roman" w:hint="eastAsia"/>
          <w:b/>
        </w:rPr>
        <w:t>订单、总金额、批量、批数等有关资料；</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出口货物的有关发票和装运单据副本；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在确定授信额度时，必须明确授信条件，包括对担保措施、出口商品种类、期限等提出限制性要求。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4.10.8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进口保理审查审批要点</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4F4DEE" w:rsidRPr="00B013CA">
        <w:tc>
          <w:tcPr>
            <w:tcW w:w="66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after="100" w:afterAutospacing="1"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rPr>
                <w:rFonts w:ascii="黑体" w:eastAsia="黑体" w:cs="Arial Unicode MS"/>
                <w:b/>
                <w:sz w:val="24"/>
              </w:rPr>
            </w:pPr>
            <w:r w:rsidRPr="00B013CA">
              <w:rPr>
                <w:rFonts w:ascii="黑体" w:eastAsia="黑体" w:hint="eastAsia"/>
                <w:b/>
                <w:sz w:val="24"/>
              </w:rPr>
              <w:t>保理业务是一项集贸易融资、商业资信调查、应收帐款管理及信用风险担保于一体的综合性金融服务。这种业务对企业的资信要求很高，因此其经营的风险相对较大。当前，我国金融法律法规对此项业务的保护力度还不够，特别是办理进口保理业务中遇企业信用急剧下降</w:t>
            </w:r>
            <w:r w:rsidRPr="00B013CA">
              <w:rPr>
                <w:rFonts w:ascii="黑体" w:eastAsia="黑体"/>
                <w:b/>
                <w:sz w:val="24"/>
              </w:rPr>
              <w:t>(</w:t>
            </w:r>
            <w:r w:rsidRPr="00B013CA">
              <w:rPr>
                <w:rFonts w:ascii="黑体" w:eastAsia="黑体" w:hint="eastAsia"/>
                <w:b/>
                <w:sz w:val="24"/>
              </w:rPr>
              <w:t>如企业破产等</w:t>
            </w:r>
            <w:r w:rsidRPr="00B013CA">
              <w:rPr>
                <w:rFonts w:ascii="黑体" w:eastAsia="黑体"/>
                <w:b/>
                <w:sz w:val="24"/>
              </w:rPr>
              <w:t>)</w:t>
            </w:r>
            <w:r w:rsidRPr="00B013CA">
              <w:rPr>
                <w:rFonts w:ascii="黑体" w:eastAsia="黑体" w:hint="eastAsia"/>
                <w:b/>
                <w:sz w:val="24"/>
              </w:rPr>
              <w:t>时，救济手段就明显欠缺。</w:t>
            </w:r>
          </w:p>
        </w:tc>
      </w:tr>
    </w:tbl>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由于进口保理授信是应出口商(出口保理商)申请而给予进口商的授信，须特别注重进口商对于我行授信的确认和授信后付款义务的承担，在此基础上，再以应收账款受让行的地位进行进口保理授信的运作，以有效防范进口保理授信风险。进口保理授信对象暂限于在我行信用评级为1－6级的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审查循环授信额度时，应分析：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．行业的类型和风险；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．进口商进口业务基本情况，包括：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近两年销售收入、进口业务量、生产经营</w:t>
      </w:r>
      <w:r w:rsidRPr="00B013CA">
        <w:rPr>
          <w:rFonts w:ascii="黑体" w:eastAsia="黑体" w:hAnsi="宋体"/>
          <w:b/>
          <w:sz w:val="24"/>
        </w:rPr>
        <w:t>(</w:t>
      </w:r>
      <w:r w:rsidRPr="00B013CA">
        <w:rPr>
          <w:rFonts w:ascii="黑体" w:eastAsia="黑体" w:hAnsi="宋体" w:hint="eastAsia"/>
          <w:b/>
          <w:sz w:val="24"/>
        </w:rPr>
        <w:t>贸易</w:t>
      </w:r>
      <w:r w:rsidRPr="00B013CA">
        <w:rPr>
          <w:rFonts w:ascii="黑体" w:eastAsia="黑体" w:hAnsi="宋体"/>
          <w:b/>
          <w:sz w:val="24"/>
        </w:rPr>
        <w:t>)</w:t>
      </w:r>
      <w:r w:rsidRPr="00B013CA">
        <w:rPr>
          <w:rFonts w:ascii="黑体" w:eastAsia="黑体" w:hAnsi="宋体" w:hint="eastAsia"/>
          <w:b/>
          <w:sz w:val="24"/>
        </w:rPr>
        <w:t>周期，主要进口结算情况、平均付汇期限及相应的付汇金额；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授信期内进口保理业务量及其平均循环支付周期。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．进口商主要进口货物或其加工后的产品市场需求情况，主要销售渠道、货款结算方式、平均收账期及现金回笼情况；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．授信的特定出口商的销售发票的数量；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．近两年进口付汇记录；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．进口商可提供的担保、抵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审核一次性授信额度时，还应分析：对保理业务对应的贸易背景、合同/订单、总金额、批量、批数等有关资料进行审查；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进口保理业务原则上应落实足额有效的反担保措施。对进口商符合我行信用授信条件且进口商品在国内市场供不应求、价格稳定或持续走强，我行亦掌握出口方资信情况的，可予以免担保；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针对进口商与特定出口商以往的销售量、付款条件、季节性特点、付汇情况及可能的增量，核定全部或部分授信额度；对初次申请进口保理业务的进口商，原则上对6级客户在一段时间内(通常为一年)只能给予一次性授信额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54" w:name="_4.11__"/>
      <w:bookmarkEnd w:id="154"/>
      <w:r w:rsidRPr="00B013CA">
        <w:rPr>
          <w:rFonts w:ascii="黑体" w:eastAsia="黑体"/>
          <w:bCs w:val="0"/>
          <w:kern w:val="2"/>
          <w:lang w:val="en-GB"/>
        </w:rPr>
        <w:t>4.11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其他特殊客户和业务的审查审批要点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除按以上要求对各授信业务品种进行审查外，对中小企业小额授信、集团客户、非盈利单位、离岸贷款的审查审批还要注意以下要点：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55" w:name="_4.11.1__"/>
      <w:bookmarkEnd w:id="15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中小企业小额授信审查审批要点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中小企业小额度授信的审查应侧重于以下几个方面：</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．借款人实际控制人的道德品质、管理能力、行业经验、实际资产等状况。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．借款人的借款原因、现金流量、还款能力和经营者个人信用情况。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在审查还款来源时，不仅可以包括企业当前和预期的销售收入，还可包括借款人在借款期限内预期的处置资产收入和企业股东的其他合法收入，同时也可适当考虑企业关联公司的销售收入及其他合法收入。必要时，还可把借款企业与企业经营者家庭合并为一，全面分析其还款能力和信用情况。同时主要根据企业报表的数据反映和对应收账款、存货等重要科目的分析及调查报告中对销售收入的预测，还可以适当参考企业提供的销售合同、资产处置证明材料、银行对账单、水电煤账单、纳税记录等资料对还款能力进行估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．在全面分析借款人的还款能力基础上，要重点审查分析第二还款来源，要对保证人的保证能力和意愿进行深入细致的调查分析和审查；对抵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押品则须强化分析押品价值、押品变现能力、当地市场的变现状况及程度的分析和审查，合理确定抵、质押率。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．对授信用途的审查，要求授信应用于企业经营范围内正常的生产经营活动。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．若授信所依据的购货合同双方为关联公司的，需由双方出具承诺贸易背景真实有效的确认函。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．资信情况的审查。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借款人贷款卡记录是否有不良记录；借款人股东或法人代表</w:t>
      </w:r>
      <w:r w:rsidRPr="00B013CA">
        <w:rPr>
          <w:rFonts w:ascii="黑体" w:eastAsia="黑体"/>
          <w:b/>
        </w:rPr>
        <w:t>(</w:t>
      </w:r>
      <w:r w:rsidRPr="00B013CA">
        <w:rPr>
          <w:rFonts w:ascii="黑体" w:eastAsia="黑体" w:hAnsi="Times New Roman" w:hint="eastAsia"/>
          <w:b/>
        </w:rPr>
        <w:t>即企业实际控制人</w:t>
      </w:r>
      <w:r w:rsidRPr="00B013CA">
        <w:rPr>
          <w:rFonts w:ascii="黑体" w:eastAsia="黑体"/>
          <w:b/>
        </w:rPr>
        <w:t>)</w:t>
      </w:r>
      <w:r w:rsidRPr="00B013CA">
        <w:rPr>
          <w:rFonts w:ascii="黑体" w:eastAsia="黑体" w:hAnsi="Times New Roman" w:hint="eastAsia"/>
          <w:b/>
        </w:rPr>
        <w:t>信用记录是否有不良记录；借款人工商信息是否有不良记录。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借款人的关联企业历史上是否有核销记录或不良信用记录。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借款人法人代表或实际控制人曾经营的企业是否发生过关、停、并、破产的情况，信用记录是否有不良记录。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对担保的审查要求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．抵押担保方式的审查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抵押人是否具有合法的主体资格、是否对抵押物享有所有权或依法处分权。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设定本次抵押担保的意思表示是否自愿、真实且已获得规定的各种书面同意或授权。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抵押物是否存在出租在先、重复抵押、查封等限制情况。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抵押物的抵押率应符合我行的相关规定。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抵押物价值的确认：原则上抵押物必须通过交行认可的评估公司评估确认其评估价值，同时分行也可根据评估价值与押品原值综合考虑，对押品价值进行审慎的再确认。</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抵押物原则上应购买足额保险，并指定交行为第一受益人，保险期限应覆盖相关的授信业务的期限。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．保证担保方式的审查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保证人是否具有合法的主体资格和保证能力，保证人级别是否符合本办法的相关规定。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保证人是否自愿、真实，并已获得规定的书面同意或授权。</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若出现在还款来源中包括了借款人股东或其关联公司的因素，或企业生产、购货、销售与关联公司关联度较大的，应在原有担保方式的基础上追加企业股东或法人代表</w:t>
      </w:r>
      <w:r w:rsidRPr="00B013CA">
        <w:rPr>
          <w:rFonts w:ascii="黑体" w:eastAsia="黑体"/>
          <w:b/>
        </w:rPr>
        <w:t>(</w:t>
      </w:r>
      <w:r w:rsidRPr="00B013CA">
        <w:rPr>
          <w:rFonts w:ascii="黑体" w:eastAsia="黑体" w:hAnsi="Times New Roman" w:hint="eastAsia"/>
          <w:b/>
        </w:rPr>
        <w:t>即企业实际控制人</w:t>
      </w:r>
      <w:r w:rsidRPr="00B013CA">
        <w:rPr>
          <w:rFonts w:ascii="黑体" w:eastAsia="黑体"/>
          <w:b/>
        </w:rPr>
        <w:t>)</w:t>
      </w:r>
      <w:r w:rsidRPr="00B013CA">
        <w:rPr>
          <w:rFonts w:ascii="黑体" w:eastAsia="黑体" w:hAnsi="Times New Roman" w:hint="eastAsia"/>
          <w:b/>
        </w:rPr>
        <w:t>的个人无限责任担保。追加已婚自然人无限责任担保的，保证合同需配偶双方共同签字认可。</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156" w:name="_4.11.2__"/>
      <w:bookmarkEnd w:id="15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集团客户授信业务审查主要是针对集团客户经营和财务状况及非项目融资产品进行审查，对项目融资产品一般可单独申报并纳入集团客户综合授信额度中。集团客户授信业务审查除遵循对单一客户资信情况</w:t>
      </w:r>
      <w:r w:rsidRPr="00B013CA">
        <w:rPr>
          <w:rFonts w:ascii="黑体" w:eastAsia="黑体"/>
          <w:b/>
          <w:sz w:val="24"/>
        </w:rPr>
        <w:t>(</w:t>
      </w:r>
      <w:r w:rsidRPr="00B013CA">
        <w:rPr>
          <w:rFonts w:ascii="黑体" w:eastAsia="黑体" w:hint="eastAsia"/>
          <w:b/>
          <w:sz w:val="24"/>
        </w:rPr>
        <w:t>包括经营状况、财务实力、现金流量、信誉度、行业及企业发展前景等</w:t>
      </w:r>
      <w:r w:rsidRPr="00B013CA">
        <w:rPr>
          <w:rFonts w:ascii="黑体" w:eastAsia="黑体"/>
          <w:b/>
          <w:sz w:val="24"/>
        </w:rPr>
        <w:t>)</w:t>
      </w:r>
      <w:r w:rsidRPr="00B013CA">
        <w:rPr>
          <w:rFonts w:ascii="黑体" w:eastAsia="黑体" w:hint="eastAsia"/>
          <w:b/>
          <w:sz w:val="24"/>
        </w:rPr>
        <w:t>的有关要求外，还应根据集团客户的特殊风险点对以下方面的情况进行重点分析和审核：</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总部以及集团主要成员的股权结构和收益分配政策。分析主要股东对整个集团及其成员企业的控制和影响程度。应重点支持法人治理结构完善，股权关系明晰，经营规范，主营业务突出，市场融资能力较强的集团客户。对集团内部股权结构过于复杂，难以梳理清晰，或留存收益的分配政策不利于债权人的集团客户应谨慎介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集团客户的组织管理架构、经营管理以及资金运作模式。判断母公司在经营决策和资金调度上对集团所属子公司的管理力度；对组织结构庞杂，资本运作频繁、负面新闻较多的集团客户原则上不介入；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母公司及其集团主要成员对外投资和接受投资等情况。据此分析集团客户投资资产的结构和质量状况，排除集团客户利用对长期投资核算上的不同处理虚增资产的现象，为授信决策提供更客观、准确的依据；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的主营方向。对集团客户的授信投向应立足主业，尤其是核心主业。对实行多元化经营的集团客户，应了解占其主营业务收入20%以上的核心业务在集团成员内部的分布，各成员对集团公司的利润贡献、创造经营现金的能力、平均资金占用、结算和融资特点，以及核心业务所涉行业的发展前景、集团客户在该行业中的地位、市场竞争力等各方面的情况，为最终确定集团客户授信具体对象、授信品种和额度提供决策依据。对主业分散、核心业务不突出的集团客户应谨慎介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成员企业之间关联交易行为。重点了解企业净资产10%以上关联交易情况，包括交易主体、交易内容和性质、交易金额和比例，以及定价政策等，重点考察交易性质、交易比例和定价政策等要素，判断产生关联交易的原因和合理性。对资产重组中的关联交易，包括转让、置换和出售资产，以及投资购并等，我行不予支持；对经营往来中的关联交易，包括关联购销、费用负担转嫁和关联资产租赁，以及关联资金占用等，需根据以下表现形式进行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辨别关联购销的真伪：应侧重于对购销价、量合理性和真实性的分析，了解反映交易重要性的“交易比例”，不能只局限于对关联交易金额的关注。同时还应了解关联企业之间的定价政策，判断其是否按市场公允价格转移资产或利润。具体分析时，尽可能获得有关企业连续几年的关联购销资料，通过购销价、量和相应比例的变动情况分析作出较为客观的判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分析费用负担转嫁和关联资产租赁的合理性：判断关联企业之间发生的费用转嫁和资产租赁行为是否存在异常，应侧重于分析这类关联交易的目的。可通过了解企业历年费用水平的稳定性以及所采用的费用摊销原则的连续性，判断费用负担转嫁的合理性；通过比较同类资产的收益率，判断关联资产租赁的真实目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分析关联资金占用情况：结合企业经营规模、资产循环周期、投资状况以及融资习惯等因素，判断其资金占用是否合理，是否存在关联企业之间的变相拆借，对确属非合理占用的资金，应跟踪了解资金使用的方向、占用的目，并对由此可能形成的风险预先予以充分估计，使集团客户授信额度的核定和授信条件的设置更为准确、更具有针对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经分析，对不合理关联购销、费用负担转嫁和关联资产租赁，以及关联资金占用的，应予以相应剔出，并对调整后的财务报表进行进一步的审查和额度核定。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他行对集团客户的授信情况。避免因商业银行对集团客户多头授信和过度授信，造成授信总额超过集团客户承债能力的风险；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集团客户成员单位之间互相担保情况。落实担保措施应尽可能将集团客户的授信风险向企业外部转移：</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集团客户授信担保应鼓励以抵、质押为主，尽量避免使用信用担保方式；</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严格控制集团客户关联企业之间相互担保或资产的重复抵押，原则上关联企业内部互保比例不超过</w:t>
      </w:r>
      <w:r w:rsidRPr="00B013CA">
        <w:rPr>
          <w:rFonts w:ascii="黑体" w:eastAsia="黑体"/>
          <w:b/>
        </w:rPr>
        <w:t>30%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针对民营性质的集团客户，可要求大股东个人、家庭提供无限连带责任担保。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无论是集中授信模式或是监控模式，主办行和协办行均应尽可能了解、掌握上述客户信息并进行分析，在监控模式项下，受客户信息的限制，主办行对第（5）点可只作必要的框架性了解和分析；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给予集团授信时，根据风险防范需要，审查时应要求在贷款或其他授信合同中增加包括以下条款在内的限制性条款，明确发生下列情况时我行有权宣布原有授信余额提前到期并予以收回：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．提供虚假材料或隐瞒重要经营财务事实；</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．未经贷款人同意擅自改变贷款原定用途，挪用贷款或用贷款从事非法、违规交易；</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．未经贷款人同意，对外设定抵、质押；</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．借款人与关联企业的互保金额与自身有效资产不匹配；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．利用与关联方之间的虚假合同，以无实际贸易背景的应收票据、应收账款等债权到银行贴现或质押，套取银行资金或授信；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．拒绝接受贷款人对其信贷资金使用情况和有关经营财务活动进行监督和检查；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．通过关联交易，有意逃废银行债务；</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H</w:t>
      </w:r>
      <w:r w:rsidRPr="00B013CA">
        <w:rPr>
          <w:rFonts w:ascii="黑体" w:eastAsia="黑体" w:hAnsi="Times New Roman" w:hint="eastAsia"/>
          <w:b/>
        </w:rPr>
        <w:t>．出现重大兼并、收购重组、股东变更频繁或突然转换股东等情况，贷款人认为可能影响到贷款安全的，贷款人有权宣布贷款提前到期；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．未能保持银行要求的财务指标，如资产负债率、利息保障倍数、资本金比率或余额等。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审查时，应明确要求在授信协议中约定，要求集团客户及时报告授信人净资产10%以上关联交易的情况，包括： 交易各方的关联关系、交易项目和交易性质、交易的金额或相应的比例、定价政策(包括没有金额或只有象征性金额的交易)等；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对每一个集团客户所核定的授信额度，一般应明确分为以下四种额度：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．对集团客户在一定期间内授信业务的最高授信额度；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．对集团客户在一定期间内不同授信品种的分类额度；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．对集团客户内部纳入统一授信管理的各成员单位在一定期间内授信业务的最高授信额度，即对纳入集团客户统一授信管理的母</w:t>
      </w:r>
      <w:r w:rsidRPr="00B013CA">
        <w:rPr>
          <w:rFonts w:ascii="黑体" w:eastAsia="黑体"/>
          <w:b/>
        </w:rPr>
        <w:t>(</w:t>
      </w:r>
      <w:r w:rsidRPr="00B013CA">
        <w:rPr>
          <w:rFonts w:ascii="黑体" w:eastAsia="黑体" w:hAnsi="Times New Roman" w:hint="eastAsia"/>
          <w:b/>
        </w:rPr>
        <w:t>总</w:t>
      </w:r>
      <w:r w:rsidRPr="00B013CA">
        <w:rPr>
          <w:rFonts w:ascii="黑体" w:eastAsia="黑体"/>
          <w:b/>
        </w:rPr>
        <w:t>)</w:t>
      </w:r>
      <w:r w:rsidRPr="00B013CA">
        <w:rPr>
          <w:rFonts w:ascii="黑体" w:eastAsia="黑体" w:hAnsi="Times New Roman" w:hint="eastAsia"/>
          <w:b/>
        </w:rPr>
        <w:t>公司及其各子、分公司的授信业务分别核定最高控制限额；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．对集团客户内部纳入统一授信管理的各成员单位在一定期间内不同授信品种的分类额度。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上述四种额度可视情况分为授信总额控制和完全授信控制额度两种额度管理方式。在授信总额控制情况下，应设定第一、三、四种额度，在完全授信控制情况下，应设定上述全部四种额度。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授信额度的核定应综合集团客户各成员单位的债务承受能力、业务特点、融资习惯、资金运用方式和实际需求等多方面因素合理加以确定。对集团内单个企业授信额度的核定，仍应按 “六因素最小值法”进行测算；</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的核定应以集团合并报表和纳入集团客户统一授信的成员企业个别报表作为依据，原则上不接受汇总报表。但对合并报表和个别报表的选用，应根据集团客户不同的组织结构形式，以及由此产生的不同的授信操作模式区别对待。具体见本手册第一部分第四章“授信额度”中</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szCs w:val="24"/>
          </w:rPr>
          <w:t>4.3.5</w:t>
        </w:r>
      </w:smartTag>
      <w:r w:rsidRPr="00B013CA">
        <w:rPr>
          <w:rFonts w:ascii="黑体" w:eastAsia="黑体"/>
          <w:b/>
          <w:sz w:val="24"/>
          <w:szCs w:val="24"/>
        </w:rPr>
        <w:t>“集团客户授信额度的核定”和4.8.3“集团客户授信额度的调整规定”；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无论是集中授信模式项下或监控模式项下的集团客户均应分别对集团客户和集团客户成员单位(包括集团本部)进行信用评级。评定集团客户信用评级原则上应以集团合并报表为依据，评定各成员单位的信用评级以其各自报表作为依据，但各成员企业的信用评级不得超过主办行对集团客户的信用评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监控模式下，可对各集团成员维持原授信审批流程并给予分别授信，但在审查、审批过程中应按统一管理原则有意识地对集团授信总量进行控制并剔除多头重复授信，分别授信后的授信额度应加总，作为对该公司的授信控制总额予以记录，并对授信全流程有效实行风险监控和集中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57" w:name="_4.11.3__"/>
      <w:bookmarkEnd w:id="15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非盈利单位审查审批要点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非盈利单位有如下特点：一般从事公益性业务，大部分资金靠拨款解决，实现的利润需上缴，不计提折旧，使用特殊的资产负债表及收入支出表。因这类单位的特殊性，授信业务应重点审查：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财务分析：财务报表质量、杠杆比率，主要指标是总负债/有形净资产、长期负债/有形净资产等、现金流量分析。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借款原因：这类授信对象一般情况下是项目贷款，适用项目贷款的调查要求，如果是流动资金贷款，需详细了解造成资金短缺的原因，考察、分析借款用途及还款来源。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还款能力：此类授信对象重点考察资金收入与支出的平衡情况，在分析及考察授信对象自身经营状况之外，着重考察外部拨款资金来源是否稳定、及时、充足，用途有无限制。银行融资的还款来源是业务收入还是拨款，如果是拨款，到位的时间及金额情况，如果是业务收入，收入是否充足，是否允许用于还款。并考察政府相关部门对项目的支持程度，在税收等方面的优惠政策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担保分析：这类授信对象在处理资产时会有相当难度，因此须从严掌握，且需强有力的担保。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58" w:name="_4.11.4__"/>
      <w:bookmarkEnd w:id="15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离岸贷款审查审批要点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审查的基本内容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授信调查及授信审查应着重对申请人申请离岸业务的合法性、申请人和担保人经营财务风险、业务操作风险、担保品评估风险、法律风险、国家风险、汇率风险等方面进行审核。</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对申请人的具体审查要求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对申请人提供的材料进行审核时，应注意：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申请人成立的合法性。审核公司合同、章程复印件，注意了解董事会及申请人权利、义务及利益的划分，包括向银行申请授信的授权及董事会决议的内容、签署授信协议的程序、方式、执行授权时的限制等。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申请人的基本情况。了解申请人和担保人经营的合法性、经营的特点、财务状况和现金流量状况、抵(质)押品情况等，包括：</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其生产经营</w:t>
      </w:r>
      <w:r w:rsidRPr="00B013CA">
        <w:rPr>
          <w:rFonts w:ascii="黑体" w:eastAsia="黑体"/>
          <w:b/>
        </w:rPr>
        <w:t>(</w:t>
      </w:r>
      <w:r w:rsidRPr="00B013CA">
        <w:rPr>
          <w:rFonts w:ascii="黑体" w:eastAsia="黑体" w:hAnsi="Times New Roman" w:hint="eastAsia"/>
          <w:b/>
        </w:rPr>
        <w:t>贸易</w:t>
      </w:r>
      <w:r w:rsidRPr="00B013CA">
        <w:rPr>
          <w:rFonts w:ascii="黑体" w:eastAsia="黑体"/>
          <w:b/>
        </w:rPr>
        <w:t>)</w:t>
      </w:r>
      <w:r w:rsidRPr="00B013CA">
        <w:rPr>
          <w:rFonts w:ascii="黑体" w:eastAsia="黑体" w:hAnsi="Times New Roman" w:hint="eastAsia"/>
          <w:b/>
        </w:rPr>
        <w:t>周期，财务报表中预付款比例、收取保证金比例和应收账款周转率等；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申请人近两年平均进口额和出口收入、进出口贸易量的各自占比、进口结算方式</w:t>
      </w:r>
      <w:r w:rsidRPr="00B013CA">
        <w:rPr>
          <w:rFonts w:ascii="黑体" w:eastAsia="黑体"/>
          <w:b/>
        </w:rPr>
        <w:t>(</w:t>
      </w:r>
      <w:r w:rsidRPr="00B013CA">
        <w:rPr>
          <w:rFonts w:ascii="黑体" w:eastAsia="黑体" w:hAnsi="Times New Roman" w:hint="eastAsia"/>
          <w:b/>
        </w:rPr>
        <w:t>如</w:t>
      </w:r>
      <w:r w:rsidRPr="00B013CA">
        <w:rPr>
          <w:rFonts w:ascii="黑体" w:eastAsia="黑体"/>
          <w:b/>
        </w:rPr>
        <w:t>T/T</w:t>
      </w:r>
      <w:r w:rsidRPr="00B013CA">
        <w:rPr>
          <w:rFonts w:ascii="黑体" w:eastAsia="黑体" w:hAnsi="Times New Roman" w:hint="eastAsia"/>
          <w:b/>
        </w:rPr>
        <w:t>、信用证、跟单托收等</w:t>
      </w:r>
      <w:r w:rsidRPr="00B013CA">
        <w:rPr>
          <w:rFonts w:ascii="黑体" w:eastAsia="黑体"/>
          <w:b/>
        </w:rPr>
        <w:t>)</w:t>
      </w:r>
      <w:r w:rsidRPr="00B013CA">
        <w:rPr>
          <w:rFonts w:ascii="黑体" w:eastAsia="黑体" w:hAnsi="Times New Roman" w:hint="eastAsia"/>
          <w:b/>
        </w:rPr>
        <w:t>、销售渠道和销售方式等，各种结算方式项下发生的业务量以及平均结算期限；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申请人近三年现金流量情况，是否具有稳定的现金流入来源；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申请人主要进出口商品情况，包括市场供求情况、价格波动情况等；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申请人主要供应商名称及经营财务基本情况；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申请人对汇率风险的规避措施；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过去两年里的进口付汇和出口履约记录；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申请人业务发展的趋势；</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申请人为他人提供担保的情况。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J. </w:t>
      </w:r>
      <w:r w:rsidRPr="00B013CA">
        <w:rPr>
          <w:rFonts w:ascii="黑体" w:eastAsia="黑体" w:hAnsi="Times New Roman" w:hint="eastAsia"/>
          <w:b/>
        </w:rPr>
        <w:t>对生产型企业，还应审查进口产品是否是生产所必需的原材料或产品备件，企业全部流动资金周转次数等；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K. </w:t>
      </w:r>
      <w:r w:rsidRPr="00B013CA">
        <w:rPr>
          <w:rFonts w:ascii="黑体" w:eastAsia="黑体" w:hAnsi="Times New Roman" w:hint="eastAsia"/>
          <w:b/>
        </w:rPr>
        <w:t>对贸易型企业，还应审查：进口商品是否属于其经营范围，申请人在该行业的贸易经验，包括其隶属关系、</w:t>
      </w:r>
      <w:r w:rsidRPr="00B013CA">
        <w:rPr>
          <w:rFonts w:ascii="黑体" w:eastAsia="黑体"/>
          <w:b/>
        </w:rPr>
        <w:t xml:space="preserve"> </w:t>
      </w:r>
      <w:r w:rsidRPr="00B013CA">
        <w:rPr>
          <w:rFonts w:ascii="黑体" w:eastAsia="黑体" w:hAnsi="Times New Roman" w:hint="eastAsia"/>
          <w:b/>
        </w:rPr>
        <w:t>经营时间等；主营范围内进口商品是否具有畅通的销售渠道、平稳的市场价格和稳定的产品质量。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申请人的外部环境。包括：所在国有没有外汇管制等特别限制；授信业务所在国的税收政策会否对我行授信业务存在不利影响；授信业务所在国的有关法律，特别应了解有关对担保人或抵(质)押品主张、执行我行债权时是否存在特别的手续或障碍，是否有特别的税收或法律费用；当担保、抵(质)押同时存在时的执行顺序；该国有关破产的定义和条件等；国家风险；当地经济发展情况、金融管理状况是否符合我行授信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汇率风险。包括申请人使用的业务币种与授信币种之间的汇率风险及授信币种与我行负债币种之间的汇率风险。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4.11.4</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特别审查事项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审查离岸授信业务产品时，除按有关产品要求进行审查外，须结合离岸业务的特点进行审查：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银团贷款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我行可视情况选择安排行、代理行、牵头行、参加行等角色，严格审查申请人信息备忘录中有关申请人情况、项目情况、贷款条件、担保情况、申请人所在国家情况等，决定是否参与银团贷款。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我行对申请人的注册资本不予担保；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原则上不提供外汇反担保或为他行保函进行保兑；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原则上在保函中不得加转让条款；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担保函从属的管辖法律不得在申请人所在地；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受理离岸担保业务，重点应审查申请人的履约能力、担保项下的付款资金来源及保函条款。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开证业务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审核信用证业务，应对申请人的贸易对手情况和进口产品的情况有所了解，以防范交易中发生的风险；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信用证开出后如需修改，修改后的信用证条款必须符合授信条件，并不增加我行风险；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办理信用证业务，在无贷款或押汇额度情况下，如发生被迫放款支付信用证情况，应停止申请人未用的全部授信额度并通知授信管理部门，授信经营部门应会同离岸业务中心及时向申请人和担保人催收，或对即期信用证项下拥有完整货权的海运提单</w:t>
      </w:r>
      <w:r w:rsidRPr="00B013CA">
        <w:rPr>
          <w:rFonts w:ascii="黑体" w:eastAsia="黑体"/>
          <w:b/>
        </w:rPr>
        <w:t>(</w:t>
      </w:r>
      <w:r w:rsidRPr="00B013CA">
        <w:rPr>
          <w:rFonts w:ascii="黑体" w:eastAsia="黑体" w:hAnsi="Times New Roman" w:hint="eastAsia"/>
          <w:b/>
        </w:rPr>
        <w:t>有关单据抬头应为我行</w:t>
      </w:r>
      <w:r w:rsidRPr="00B013CA">
        <w:rPr>
          <w:rFonts w:ascii="黑体" w:eastAsia="黑体"/>
          <w:b/>
        </w:rPr>
        <w:t>)</w:t>
      </w:r>
      <w:r w:rsidRPr="00B013CA">
        <w:rPr>
          <w:rFonts w:ascii="黑体" w:eastAsia="黑体" w:hAnsi="Times New Roman" w:hint="eastAsia"/>
          <w:b/>
        </w:rPr>
        <w:t>或其他物权凭证等立即进行处理，以抵偿我行的垫款及有关利息和费用。被迫放款全部收回后，授信经营部门应分析垫付原因，确定是否恢复授信额度的使用；如再次发生被迫放款，应立即停止申请人使用全部授信额度。在被迫放款全部收回后，恢复或调整授信额度，须报授信管理部门重新审核、报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申请进口押汇业务的信用证必须为我行所开立；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进口押汇的最高比例为开证金额的</w:t>
      </w:r>
      <w:r w:rsidRPr="00B013CA">
        <w:rPr>
          <w:rFonts w:ascii="黑体" w:eastAsia="黑体"/>
          <w:b/>
        </w:rPr>
        <w:t>80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审查进口押汇业务应落实在押汇期间申请人是否具有偿债能力及还贷能力；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了解离岸中心对放单的要求。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我行可接受的来证银行应在总行国际业务部门授信的名单之列；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注意来证中是否有对我行不利的条款或软条款；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离岸业务中心对来证与单据是否相符的说明。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付款交单托收业务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对进口商所在地国家风险、出口托收单据、货权、出口信用保险理赔约束条件进行审查；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确定对单一付款人的累积买单余额占授信额度之比、每套单据的融资比例；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是否有出口信用保险等。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4.11.4</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对担保措施的审查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原则上对我行授信业务的风险敞口，均应落实担保措施；审核担保人或抵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押品时，应注意：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除银团贷款和贴现以外，应根据申请人的信用评级，要求其提供一定比例的保证金；</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离岸业务的担保人或抵押品必须为离岸法人、自然人或离岸资产；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以第三方保证或抵押的形式进行担保的，担保人经营地点及抵押资产所在地必须与申请人经营地点相同(银团贷款除外)。对于抵押，应了解当地的法律和惯例对办理有效抵押手续的要求，原则上我行只接受不动产的抵押，包括土地、标准厂房等，对抵押物的评估应经我行委托的当地资产评估机构进行评估，抵押率应根据抵押资产成新率分别设置，抵押后应到当地有关房地产抵押登记公司办理登记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一般情况下，应要求申请人的董事及法定代表人承担连带担保责任。</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4.11.4</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授信额度的确定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确定申请人最终授信额度应根据客户申请的贷款额、本行根据客户借款原因分析得出的客户所需贷款额、客户的偿还能力、本行依据法律法规限制能够给予客户最大的贷款额，本行根据信贷政策和组合限制能提供的最大贷款额，本行与客户建立或保持良好关系所需要提供的贷款额等因素综合审查后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在确定授信额度时，必须明确授信条件，包括对担保、分类额度的品种和结构、交易对手、到单期限等提出限制性要求。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59" w:name="_4.11.5__"/>
      <w:bookmarkEnd w:id="159"/>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银团贷款审查审批要点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B013CA">
            <w:pPr>
              <w:spacing w:line="360" w:lineRule="auto"/>
              <w:ind w:firstLineChars="170" w:firstLine="410"/>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0" w:firstLine="410"/>
              <w:rPr>
                <w:rFonts w:ascii="黑体" w:eastAsia="黑体" w:cs="Arial Unicode MS"/>
                <w:b/>
                <w:sz w:val="24"/>
              </w:rPr>
            </w:pPr>
            <w:r w:rsidRPr="00B013CA">
              <w:rPr>
                <w:rFonts w:ascii="黑体" w:eastAsia="黑体" w:hint="eastAsia"/>
                <w:b/>
                <w:sz w:val="24"/>
              </w:rPr>
              <w:t>对银团贷款不能因风险分散而放松对风险的防范，或过分依赖于牵头行对风险的预防和识别，在审查中不放松对银团贷款企业的审查，授信后应认真落实银团贷款的贷后跟踪责任。</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银团贷款一般较为复杂，不论我行是否为牵头行，均应自行、独立评定所参与的银团贷款风险，不得简单参照其他银行的评估意见。</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除根据申请人及申请授信业务品种按相关要求审查外，还应注意：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我行的贷款份额与在银团中的地位、承担的风险和其它成本与收益是否匹配。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贷款合同能否有效保障银行的利益，法律部门对合同文本的意见。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牵头行或安排行、代理行对银团贷款的管理水平等。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0" w:name="_4.11.6__"/>
      <w:bookmarkEnd w:id="160"/>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4.11.6</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同业信贷资产回购审查审批要点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审查借款人的条件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资本净额与表内、外风险加权资产的比例不得低于</w:t>
      </w:r>
      <w:r w:rsidRPr="00B013CA">
        <w:rPr>
          <w:rFonts w:ascii="黑体" w:eastAsia="黑体"/>
          <w:b/>
        </w:rPr>
        <w:t>8</w:t>
      </w:r>
      <w:r w:rsidRPr="00B013CA">
        <w:rPr>
          <w:rFonts w:ascii="黑体" w:eastAsia="黑体" w:hAnsi="Times New Roman" w:hint="eastAsia"/>
          <w:b/>
        </w:rPr>
        <w:t>％，其中核心资本不得低于</w:t>
      </w:r>
      <w:r w:rsidRPr="00B013CA">
        <w:rPr>
          <w:rFonts w:ascii="黑体" w:eastAsia="黑体"/>
          <w:b/>
        </w:rPr>
        <w:t>4</w:t>
      </w:r>
      <w:r w:rsidRPr="00B013CA">
        <w:rPr>
          <w:rFonts w:ascii="黑体" w:eastAsia="黑体" w:hAnsi="Times New Roman" w:hint="eastAsia"/>
          <w:b/>
        </w:rPr>
        <w:t>％；附属资本不能超过核心资本的</w:t>
      </w:r>
      <w:r w:rsidRPr="00B013CA">
        <w:rPr>
          <w:rFonts w:ascii="黑体" w:eastAsia="黑体"/>
          <w:b/>
        </w:rPr>
        <w:t>100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逾期贷款率不得超过</w:t>
      </w:r>
      <w:r w:rsidRPr="00B013CA">
        <w:rPr>
          <w:rFonts w:ascii="黑体" w:eastAsia="黑体"/>
          <w:b/>
        </w:rPr>
        <w:t>8</w:t>
      </w:r>
      <w:r w:rsidRPr="00B013CA">
        <w:rPr>
          <w:rFonts w:ascii="黑体" w:eastAsia="黑体" w:hAnsi="Times New Roman" w:hint="eastAsia"/>
          <w:b/>
        </w:rPr>
        <w:t>％，呆滞贷款率不得超过</w:t>
      </w:r>
      <w:r w:rsidRPr="00B013CA">
        <w:rPr>
          <w:rFonts w:ascii="黑体" w:eastAsia="黑体"/>
          <w:b/>
        </w:rPr>
        <w:t>5</w:t>
      </w:r>
      <w:r w:rsidRPr="00B013CA">
        <w:rPr>
          <w:rFonts w:ascii="黑体" w:eastAsia="黑体" w:hAnsi="Times New Roman" w:hint="eastAsia"/>
          <w:b/>
        </w:rPr>
        <w:t>％，呆账贷款率不得超过</w:t>
      </w:r>
      <w:r w:rsidRPr="00B013CA">
        <w:rPr>
          <w:rFonts w:ascii="黑体" w:eastAsia="黑体"/>
          <w:b/>
        </w:rPr>
        <w:t>2</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各项流动资产与各项流动负债的比例不得低于</w:t>
      </w:r>
      <w:r w:rsidRPr="00B013CA">
        <w:rPr>
          <w:rFonts w:ascii="黑体" w:eastAsia="黑体"/>
          <w:b/>
        </w:rPr>
        <w:t>25</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对同一借款客户贷款余额与银行资本净额的比例不得超过</w:t>
      </w:r>
      <w:r w:rsidRPr="00B013CA">
        <w:rPr>
          <w:rFonts w:ascii="黑体" w:eastAsia="黑体"/>
          <w:b/>
        </w:rPr>
        <w:t>10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是否已按监管部门的规定提取足额的贷款准备金；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是否符合其他中国人民银行、中国银监会等监管机构有关风险控制的比率要求；</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在近一年经营中未出现重大的违规违纪行为，现任高级管理人员和主要业务人员无任何重大不良记录；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上一年度公司经营正常，未发生经营性亏损；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其他同业对借入方提供的授信额度及使用情况；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J. </w:t>
      </w:r>
      <w:r w:rsidRPr="00B013CA">
        <w:rPr>
          <w:rFonts w:ascii="黑体" w:eastAsia="黑体" w:hAnsi="Times New Roman" w:hint="eastAsia"/>
          <w:b/>
        </w:rPr>
        <w:t>加上本次提供的授信额度，借入方同业借款月末余额与其人民币总负债月末余额之比不得超过</w:t>
      </w:r>
      <w:r w:rsidRPr="00B013CA">
        <w:rPr>
          <w:rFonts w:ascii="黑体" w:eastAsia="黑体"/>
          <w:b/>
        </w:rPr>
        <w:t>40</w:t>
      </w:r>
      <w:r w:rsidRPr="00B013CA">
        <w:rPr>
          <w:rFonts w:ascii="黑体" w:eastAsia="黑体" w:hAnsi="Times New Roman" w:hint="eastAsia"/>
          <w:b/>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审查卖出方为外资金融机构的相关指标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外国银行分行的营运资金的</w:t>
      </w:r>
      <w:r w:rsidRPr="00B013CA">
        <w:rPr>
          <w:rFonts w:ascii="黑体" w:eastAsia="黑体"/>
          <w:b/>
        </w:rPr>
        <w:t>30</w:t>
      </w:r>
      <w:r w:rsidRPr="00B013CA">
        <w:rPr>
          <w:rFonts w:ascii="黑体" w:eastAsia="黑体" w:hAnsi="Times New Roman" w:hint="eastAsia"/>
          <w:b/>
        </w:rPr>
        <w:t>％应当以中国人民银行指定的生息资产形式存在，包括在中国人民银行指定的银行的存款等。；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独资银行、合资银行、独资财务公司、合资财务公司的资本充足率不得低于</w:t>
      </w:r>
      <w:r w:rsidRPr="00B013CA">
        <w:rPr>
          <w:rFonts w:ascii="黑体" w:eastAsia="黑体"/>
          <w:b/>
        </w:rPr>
        <w:t>8</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独资银行、合资银行、独资财务公司、合资财务公司对</w:t>
      </w:r>
      <w:r w:rsidRPr="00B013CA">
        <w:rPr>
          <w:rFonts w:ascii="黑体" w:eastAsia="黑体"/>
          <w:b/>
        </w:rPr>
        <w:t>1</w:t>
      </w:r>
      <w:r w:rsidRPr="00B013CA">
        <w:rPr>
          <w:rFonts w:ascii="黑体" w:eastAsia="黑体" w:hAnsi="Times New Roman" w:hint="eastAsia"/>
          <w:b/>
        </w:rPr>
        <w:t>个企业及其关联企业的授信余额，不得超过其资本的</w:t>
      </w:r>
      <w:r w:rsidRPr="00B013CA">
        <w:rPr>
          <w:rFonts w:ascii="黑体" w:eastAsia="黑体"/>
          <w:b/>
        </w:rPr>
        <w:t>25</w:t>
      </w:r>
      <w:r w:rsidRPr="00B013CA">
        <w:rPr>
          <w:rFonts w:ascii="黑体" w:eastAsia="黑体" w:hAnsi="Times New Roman" w:hint="eastAsia"/>
          <w:b/>
        </w:rPr>
        <w:t>％，但是经监管部门批准的除外；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独资银行、合资银行、独资财务公司、合资财务公司的固定资产不得超过其所有者权益的</w:t>
      </w:r>
      <w:r w:rsidRPr="00B013CA">
        <w:rPr>
          <w:rFonts w:ascii="黑体" w:eastAsia="黑体"/>
          <w:b/>
        </w:rPr>
        <w:t>40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独资银行、合资银行、独资财务公司、合资财务公司资本中的人民币份额与其风险资产中的人民币份额的比例不得低于</w:t>
      </w:r>
      <w:r w:rsidRPr="00B013CA">
        <w:rPr>
          <w:rFonts w:ascii="黑体" w:eastAsia="黑体"/>
          <w:b/>
        </w:rPr>
        <w:t>8</w:t>
      </w:r>
      <w:r w:rsidRPr="00B013CA">
        <w:rPr>
          <w:rFonts w:ascii="黑体" w:eastAsia="黑体" w:hAnsi="Times New Roman" w:hint="eastAsia"/>
          <w:b/>
        </w:rPr>
        <w:t>％；外国银行分行营运资金加准备金等之和中的人民币份额与其风险资产中的人民币份额的比例不得低于</w:t>
      </w:r>
      <w:r w:rsidRPr="00B013CA">
        <w:rPr>
          <w:rFonts w:ascii="黑体" w:eastAsia="黑体"/>
          <w:b/>
        </w:rPr>
        <w:t>8</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外资金融机构应当确保其资产的流动性。流动性资产余额与流动性负债余额的比例不得低于</w:t>
      </w:r>
      <w:r w:rsidRPr="00B013CA">
        <w:rPr>
          <w:rFonts w:ascii="黑体" w:eastAsia="黑体"/>
          <w:b/>
        </w:rPr>
        <w:t>25</w:t>
      </w:r>
      <w:r w:rsidRPr="00B013CA">
        <w:rPr>
          <w:rFonts w:ascii="黑体" w:eastAsia="黑体" w:hAnsi="Times New Roman" w:hint="eastAsia"/>
          <w:b/>
        </w:rPr>
        <w:t>％；</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外资金融机构从中国境内吸收的外汇存款不得超过其境内外汇总资产的</w:t>
      </w:r>
      <w:r w:rsidRPr="00B013CA">
        <w:rPr>
          <w:rFonts w:ascii="黑体" w:eastAsia="黑体"/>
          <w:b/>
        </w:rPr>
        <w:t>70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外资金融机构应当按照规定计提呆账</w:t>
      </w:r>
      <w:r w:rsidRPr="00B013CA">
        <w:rPr>
          <w:rFonts w:ascii="黑体" w:eastAsia="黑体"/>
          <w:b/>
        </w:rPr>
        <w:t>(</w:t>
      </w:r>
      <w:r w:rsidRPr="00B013CA">
        <w:rPr>
          <w:rFonts w:ascii="黑体" w:eastAsia="黑体" w:hAnsi="Times New Roman" w:hint="eastAsia"/>
          <w:b/>
        </w:rPr>
        <w:t>坏账</w:t>
      </w:r>
      <w:r w:rsidRPr="00B013CA">
        <w:rPr>
          <w:rFonts w:ascii="黑体" w:eastAsia="黑体"/>
          <w:b/>
        </w:rPr>
        <w:t>)</w:t>
      </w:r>
      <w:r w:rsidRPr="00B013CA">
        <w:rPr>
          <w:rFonts w:ascii="黑体" w:eastAsia="黑体" w:hAnsi="Times New Roman" w:hint="eastAsia"/>
          <w:b/>
        </w:rPr>
        <w:t>准备金；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外资金融机构应当聘用中国注册会计师，并经所在地区的监管部门认可。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重点关注借款人为财务公司的相关指标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．资本总额与风险资产的比例不低于</w:t>
      </w:r>
      <w:r w:rsidRPr="00B013CA">
        <w:rPr>
          <w:rFonts w:ascii="黑体" w:eastAsia="黑体"/>
          <w:b/>
        </w:rPr>
        <w:t>10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一年期以上的长期负债与总负债的比例不低于</w:t>
      </w:r>
      <w:r w:rsidRPr="00B013CA">
        <w:rPr>
          <w:rFonts w:ascii="黑体" w:eastAsia="黑体"/>
          <w:b/>
        </w:rPr>
        <w:t>50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．拆入资金余额与注册资本的比例不得超过</w:t>
      </w:r>
      <w:r w:rsidRPr="00B013CA">
        <w:rPr>
          <w:rFonts w:ascii="黑体" w:eastAsia="黑体"/>
          <w:b/>
        </w:rPr>
        <w:t>100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对集团外的全部负债余额不得高于对集团成员单位的全部负债余额；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长期投资与资本总额的比例不得高于</w:t>
      </w:r>
      <w:r w:rsidRPr="00B013CA">
        <w:rPr>
          <w:rFonts w:ascii="黑体" w:eastAsia="黑体"/>
          <w:b/>
        </w:rPr>
        <w:t>30</w:t>
      </w:r>
      <w:r w:rsidRPr="00B013CA">
        <w:rPr>
          <w:rFonts w:ascii="黑体" w:eastAsia="黑体" w:hAnsi="Times New Roman" w:hint="eastAsia"/>
          <w:b/>
        </w:rPr>
        <w:t>％，且对单一企业的股权投资不得超过该企业注册资本的</w:t>
      </w:r>
      <w:r w:rsidRPr="00B013CA">
        <w:rPr>
          <w:rFonts w:ascii="黑体" w:eastAsia="黑体"/>
          <w:b/>
        </w:rPr>
        <w:t>50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消费信贷、买方信贷及产品融资租赁金额不得超过相应产品售价的</w:t>
      </w:r>
      <w:r w:rsidRPr="00B013CA">
        <w:rPr>
          <w:rFonts w:ascii="黑体" w:eastAsia="黑体"/>
          <w:b/>
        </w:rPr>
        <w:t>70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自有固定资产与资本总额的比例不得高于</w:t>
      </w:r>
      <w:r w:rsidRPr="00B013CA">
        <w:rPr>
          <w:rFonts w:ascii="黑体" w:eastAsia="黑体"/>
          <w:b/>
        </w:rPr>
        <w:t>20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财务公司与集团的主要成员的关联交易情况。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授信额度的确定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对单一客户同业信贷资产买方回购业务的授信额度不得超过我行资本净额的</w:t>
      </w:r>
      <w:r w:rsidRPr="00B013CA">
        <w:rPr>
          <w:rFonts w:ascii="黑体" w:eastAsia="黑体"/>
          <w:b/>
        </w:rPr>
        <w:t>10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加上本次提供的同业信贷资产买方回购授信额度，借入方同业借款月末余额与其人民币总负债月末余额之比不得超过</w:t>
      </w:r>
      <w:r w:rsidRPr="00B013CA">
        <w:rPr>
          <w:rFonts w:ascii="黑体" w:eastAsia="黑体"/>
          <w:b/>
        </w:rPr>
        <w:t>40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同业信贷资产买方回购的授信额度不得超过借入方正常类信贷资产的</w:t>
      </w:r>
      <w:r w:rsidRPr="00B013CA">
        <w:rPr>
          <w:rFonts w:ascii="黑体" w:eastAsia="黑体"/>
          <w:b/>
        </w:rPr>
        <w:t>60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对财务公司的同业信贷资产买方回购授信额度还应考虑其对集团外的全部负债余额是否高于对集团成员单位的全部负债余额；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借入方本次申请的额度；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本行对借入方主要股东的授信额度。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上述六种测算结果，取其较小者并综合考虑本次授信额度是否会因影响我行对其主要股东授信额度的使用来确定我行对该客户的授信额度。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授信期限的确定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同业回购贷款的期限最长为一年。在额度期限内额度可循环操作，为保证我行可追索到的偿还能力，每次操作标的信贷资产的到期日应晚于同业回购贷款的到期日。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1" w:name="_4.11.7__"/>
      <w:bookmarkEnd w:id="161"/>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4.11.7</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同业信贷资产买断业务审查审批要点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在买方买断业务中应对每一个原始借款人进行授信审查，核定授信额度。</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2" w:name="_4.11.8__"/>
      <w:bookmarkEnd w:id="16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4.11.8</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证券公司股票质押贷款审查审批要点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对客户背景的审查要关注该证券公司的经营情况，包括公司发展简史、在同业中排名、管理水平，经营状况应包括其前三年承销情况、股票交易量及其市场占有率、自营业务状况、未来潜在客户情况等。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证券公司的财务风险审查要注意分析证券公司近三年的财务报表及财务状况，包括资产负债率、产权比率(总负债与所有者权益之比)、负债构成、资产流动性比率(流动资产占净资产或证券营运资金的比例)、盈利情况及净资产收益率等指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充分考虑证券业前景及市场环境，包括大盘指数、成交量及市场活跃程度等。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审查授信额度，按以下标准测算：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．对证券公司股票质押贷款的最高授信额度不得超过其净资产或证券营运资金的</w:t>
      </w:r>
      <w:r w:rsidRPr="00B013CA">
        <w:rPr>
          <w:rFonts w:ascii="黑体" w:eastAsia="黑体"/>
          <w:b/>
        </w:rPr>
        <w:t>80%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．对单个证券公司股票质押贷款的最高授信额度不得超过我行资本金的</w:t>
      </w:r>
      <w:r w:rsidRPr="00B013CA">
        <w:rPr>
          <w:rFonts w:ascii="黑体" w:eastAsia="黑体"/>
          <w:b/>
        </w:rPr>
        <w:t>5%</w:t>
      </w:r>
      <w:r w:rsidRPr="00B013CA">
        <w:rPr>
          <w:rFonts w:ascii="黑体" w:eastAsia="黑体" w:hAnsi="Times New Roman" w:hint="eastAsia"/>
          <w:b/>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借款人提供质押物的质量。总行统一制定本行可接受质押股票的名单及可接受质押股票质押率标准，受权分行须严格遵照执行。质押物应选择业绩优良、流通股本规模适度、流动性较好的上市交易股票。贷款人不得接受下列股票作为质押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．上一年度亏损的上市公司股票；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．前</w:t>
      </w:r>
      <w:r w:rsidRPr="00B013CA">
        <w:rPr>
          <w:rFonts w:ascii="黑体" w:eastAsia="黑体"/>
          <w:b/>
        </w:rPr>
        <w:t>6</w:t>
      </w:r>
      <w:r w:rsidRPr="00B013CA">
        <w:rPr>
          <w:rFonts w:ascii="黑体" w:eastAsia="黑体" w:hAnsi="Times New Roman" w:hint="eastAsia"/>
          <w:b/>
        </w:rPr>
        <w:t>个月内股票价格的波动幅度</w:t>
      </w:r>
      <w:r w:rsidRPr="00B013CA">
        <w:rPr>
          <w:rFonts w:ascii="黑体" w:eastAsia="黑体"/>
          <w:b/>
        </w:rPr>
        <w:t>(</w:t>
      </w:r>
      <w:r w:rsidRPr="00B013CA">
        <w:rPr>
          <w:rFonts w:ascii="黑体" w:eastAsia="黑体" w:hAnsi="Times New Roman" w:hint="eastAsia"/>
          <w:b/>
        </w:rPr>
        <w:t>最高价</w:t>
      </w:r>
      <w:r w:rsidRPr="00B013CA">
        <w:rPr>
          <w:rFonts w:ascii="黑体" w:eastAsia="黑体"/>
          <w:b/>
        </w:rPr>
        <w:t>/</w:t>
      </w:r>
      <w:r w:rsidRPr="00B013CA">
        <w:rPr>
          <w:rFonts w:ascii="黑体" w:eastAsia="黑体" w:hAnsi="Times New Roman" w:hint="eastAsia"/>
          <w:b/>
        </w:rPr>
        <w:t>最低价</w:t>
      </w:r>
      <w:r w:rsidRPr="00B013CA">
        <w:rPr>
          <w:rFonts w:ascii="黑体" w:eastAsia="黑体"/>
          <w:b/>
        </w:rPr>
        <w:t>)</w:t>
      </w:r>
      <w:r w:rsidRPr="00B013CA">
        <w:rPr>
          <w:rFonts w:ascii="黑体" w:eastAsia="黑体" w:hAnsi="Times New Roman" w:hint="eastAsia"/>
          <w:b/>
        </w:rPr>
        <w:t>超过</w:t>
      </w:r>
      <w:r w:rsidRPr="00B013CA">
        <w:rPr>
          <w:rFonts w:ascii="黑体" w:eastAsia="黑体"/>
          <w:b/>
        </w:rPr>
        <w:t>200%</w:t>
      </w:r>
      <w:r w:rsidRPr="00B013CA">
        <w:rPr>
          <w:rFonts w:ascii="黑体" w:eastAsia="黑体" w:hAnsi="Times New Roman" w:hint="eastAsia"/>
          <w:b/>
        </w:rPr>
        <w:t>的股票；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．可流通股份过度集中的股票；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．证券交易所特别处理的股票；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．证券公司持有一家上市公司已发行股份的</w:t>
      </w:r>
      <w:r w:rsidRPr="00B013CA">
        <w:rPr>
          <w:rFonts w:ascii="黑体" w:eastAsia="黑体"/>
          <w:b/>
        </w:rPr>
        <w:t>5%</w:t>
      </w:r>
      <w:r w:rsidRPr="00B013CA">
        <w:rPr>
          <w:rFonts w:ascii="黑体" w:eastAsia="黑体" w:hAnsi="Times New Roman" w:hint="eastAsia"/>
          <w:b/>
        </w:rPr>
        <w:t>以上的，该证券公司不得以该种股票质押；但是，证券公司因包销购入售后剩余股而持有</w:t>
      </w:r>
      <w:r w:rsidRPr="00B013CA">
        <w:rPr>
          <w:rFonts w:ascii="黑体" w:eastAsia="黑体"/>
          <w:b/>
        </w:rPr>
        <w:t>5%</w:t>
      </w:r>
      <w:r w:rsidRPr="00B013CA">
        <w:rPr>
          <w:rFonts w:ascii="黑体" w:eastAsia="黑体" w:hAnsi="Times New Roman" w:hint="eastAsia"/>
          <w:b/>
        </w:rPr>
        <w:t>以上股份的，不受此限；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．证券交易所停牌或除牌的股票。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审查质押率。可接受质押股票质押率标准暂定为：符合《证券公司股票质押贷款管理办法》规定和国家产业政策，具有良好发展前景上市公司的股票作为质押物。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．如借款人为银行间同业拆借市场成员机构，并具备下列条件的，质押率为</w:t>
      </w:r>
      <w:r w:rsidRPr="00B013CA">
        <w:rPr>
          <w:rFonts w:ascii="黑体" w:eastAsia="黑体"/>
          <w:b/>
        </w:rPr>
        <w:t>50%</w:t>
      </w:r>
      <w:r w:rsidRPr="00B013CA">
        <w:rPr>
          <w:rFonts w:ascii="黑体" w:eastAsia="黑体" w:hAnsi="Times New Roman" w:hint="eastAsia"/>
          <w:b/>
        </w:rPr>
        <w:t>－</w:t>
      </w:r>
      <w:r w:rsidRPr="00B013CA">
        <w:rPr>
          <w:rFonts w:ascii="黑体" w:eastAsia="黑体"/>
          <w:b/>
        </w:rPr>
        <w:t>60%</w:t>
      </w:r>
      <w:r w:rsidRPr="00B013CA">
        <w:rPr>
          <w:rFonts w:ascii="黑体" w:eastAsia="黑体" w:hAnsi="Times New Roman" w:hint="eastAsia"/>
          <w:b/>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被质押股票的上市公司具有配股条件；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前三年每股收益加权平均数大于</w:t>
      </w:r>
      <w:r w:rsidRPr="00B013CA">
        <w:rPr>
          <w:rFonts w:ascii="黑体" w:eastAsia="黑体" w:hAnsi="宋体"/>
          <w:b/>
          <w:sz w:val="24"/>
        </w:rPr>
        <w:t>0.30</w:t>
      </w:r>
      <w:r w:rsidRPr="00B013CA">
        <w:rPr>
          <w:rFonts w:ascii="黑体" w:eastAsia="黑体" w:hAnsi="宋体" w:hint="eastAsia"/>
          <w:b/>
          <w:sz w:val="24"/>
        </w:rPr>
        <w:t>元</w:t>
      </w:r>
      <w:r w:rsidRPr="00B013CA">
        <w:rPr>
          <w:rFonts w:ascii="黑体" w:eastAsia="黑体" w:hAnsi="宋体"/>
          <w:b/>
          <w:sz w:val="24"/>
        </w:rPr>
        <w:t>/</w:t>
      </w:r>
      <w:r w:rsidRPr="00B013CA">
        <w:rPr>
          <w:rFonts w:ascii="黑体" w:eastAsia="黑体" w:hAnsi="宋体" w:hint="eastAsia"/>
          <w:b/>
          <w:sz w:val="24"/>
        </w:rPr>
        <w:t>股，具体权重为</w:t>
      </w:r>
      <w:r w:rsidRPr="00B013CA">
        <w:rPr>
          <w:rFonts w:ascii="黑体" w:eastAsia="黑体" w:hAnsi="宋体"/>
          <w:b/>
          <w:sz w:val="24"/>
        </w:rPr>
        <w:t>T</w:t>
      </w:r>
      <w:r w:rsidRPr="00B013CA">
        <w:rPr>
          <w:rFonts w:ascii="黑体" w:eastAsia="黑体" w:hAnsi="宋体" w:hint="eastAsia"/>
          <w:b/>
          <w:sz w:val="24"/>
        </w:rPr>
        <w:t>－</w:t>
      </w:r>
      <w:r w:rsidRPr="00B013CA">
        <w:rPr>
          <w:rFonts w:ascii="黑体" w:eastAsia="黑体" w:hAnsi="宋体"/>
          <w:b/>
          <w:sz w:val="24"/>
        </w:rPr>
        <w:t>3</w:t>
      </w:r>
      <w:r w:rsidRPr="00B013CA">
        <w:rPr>
          <w:rFonts w:ascii="黑体" w:eastAsia="黑体" w:hAnsi="宋体" w:hint="eastAsia"/>
          <w:b/>
          <w:sz w:val="24"/>
        </w:rPr>
        <w:t>年</w:t>
      </w:r>
      <w:r w:rsidRPr="00B013CA">
        <w:rPr>
          <w:rFonts w:ascii="黑体" w:eastAsia="黑体" w:hAnsi="宋体"/>
          <w:b/>
          <w:sz w:val="24"/>
        </w:rPr>
        <w:t>20%</w:t>
      </w:r>
      <w:r w:rsidRPr="00B013CA">
        <w:rPr>
          <w:rFonts w:ascii="黑体" w:eastAsia="黑体" w:hAnsi="宋体" w:hint="eastAsia"/>
          <w:b/>
          <w:sz w:val="24"/>
        </w:rPr>
        <w:t>，</w:t>
      </w:r>
      <w:r w:rsidRPr="00B013CA">
        <w:rPr>
          <w:rFonts w:ascii="黑体" w:eastAsia="黑体" w:hAnsi="宋体"/>
          <w:b/>
          <w:sz w:val="24"/>
        </w:rPr>
        <w:t>T</w:t>
      </w:r>
      <w:r w:rsidRPr="00B013CA">
        <w:rPr>
          <w:rFonts w:ascii="黑体" w:eastAsia="黑体" w:hAnsi="宋体" w:hint="eastAsia"/>
          <w:b/>
          <w:sz w:val="24"/>
        </w:rPr>
        <w:t>－</w:t>
      </w:r>
      <w:r w:rsidRPr="00B013CA">
        <w:rPr>
          <w:rFonts w:ascii="黑体" w:eastAsia="黑体" w:hAnsi="宋体"/>
          <w:b/>
          <w:sz w:val="24"/>
        </w:rPr>
        <w:t>2</w:t>
      </w:r>
      <w:r w:rsidRPr="00B013CA">
        <w:rPr>
          <w:rFonts w:ascii="黑体" w:eastAsia="黑体" w:hAnsi="宋体" w:hint="eastAsia"/>
          <w:b/>
          <w:sz w:val="24"/>
        </w:rPr>
        <w:t>年</w:t>
      </w:r>
      <w:r w:rsidRPr="00B013CA">
        <w:rPr>
          <w:rFonts w:ascii="黑体" w:eastAsia="黑体" w:hAnsi="宋体"/>
          <w:b/>
          <w:sz w:val="24"/>
        </w:rPr>
        <w:t>30%</w:t>
      </w:r>
      <w:r w:rsidRPr="00B013CA">
        <w:rPr>
          <w:rFonts w:ascii="黑体" w:eastAsia="黑体" w:hAnsi="宋体" w:hint="eastAsia"/>
          <w:b/>
          <w:sz w:val="24"/>
        </w:rPr>
        <w:t>，</w:t>
      </w:r>
      <w:r w:rsidRPr="00B013CA">
        <w:rPr>
          <w:rFonts w:ascii="黑体" w:eastAsia="黑体" w:hAnsi="宋体"/>
          <w:b/>
          <w:sz w:val="24"/>
        </w:rPr>
        <w:t>T</w:t>
      </w:r>
      <w:r w:rsidRPr="00B013CA">
        <w:rPr>
          <w:rFonts w:ascii="黑体" w:eastAsia="黑体" w:hAnsi="宋体" w:hint="eastAsia"/>
          <w:b/>
          <w:sz w:val="24"/>
        </w:rPr>
        <w:t>－</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50%</w:t>
      </w:r>
      <w:r w:rsidRPr="00B013CA">
        <w:rPr>
          <w:rFonts w:ascii="黑体" w:eastAsia="黑体" w:hAnsi="宋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可流通股本</w:t>
      </w:r>
      <w:r w:rsidRPr="00B013CA">
        <w:rPr>
          <w:rFonts w:ascii="黑体" w:eastAsia="黑体" w:hAnsi="宋体"/>
          <w:b/>
          <w:sz w:val="24"/>
        </w:rPr>
        <w:t>8000</w:t>
      </w:r>
      <w:r w:rsidRPr="00B013CA">
        <w:rPr>
          <w:rFonts w:ascii="黑体" w:eastAsia="黑体" w:hAnsi="宋体" w:hint="eastAsia"/>
          <w:b/>
          <w:sz w:val="24"/>
        </w:rPr>
        <w:t>万股以上；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上月每日平均交易量占其流通股数</w:t>
      </w:r>
      <w:r w:rsidRPr="00B013CA">
        <w:rPr>
          <w:rFonts w:ascii="黑体" w:eastAsia="黑体" w:hAnsi="宋体"/>
          <w:b/>
          <w:sz w:val="24"/>
        </w:rPr>
        <w:t>3%</w:t>
      </w:r>
      <w:r w:rsidRPr="00B013CA">
        <w:rPr>
          <w:rFonts w:ascii="黑体" w:eastAsia="黑体" w:hAnsi="宋体" w:hint="eastAsia"/>
          <w:b/>
          <w:sz w:val="24"/>
        </w:rPr>
        <w:t>以上的。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．具备下列条件的，质押率为</w:t>
      </w:r>
      <w:r w:rsidRPr="00B013CA">
        <w:rPr>
          <w:rFonts w:ascii="黑体" w:eastAsia="黑体"/>
          <w:b/>
        </w:rPr>
        <w:t>40</w:t>
      </w:r>
      <w:r w:rsidRPr="00B013CA">
        <w:rPr>
          <w:rFonts w:ascii="黑体" w:eastAsia="黑体" w:hAnsi="Times New Roman" w:hint="eastAsia"/>
          <w:b/>
        </w:rPr>
        <w:t>－</w:t>
      </w:r>
      <w:r w:rsidRPr="00B013CA">
        <w:rPr>
          <w:rFonts w:ascii="黑体" w:eastAsia="黑体"/>
          <w:b/>
        </w:rPr>
        <w:t>50%</w:t>
      </w:r>
      <w:r w:rsidRPr="00B013CA">
        <w:rPr>
          <w:rFonts w:ascii="黑体" w:eastAsia="黑体" w:hAnsi="Times New Roman" w:hint="eastAsia"/>
          <w:b/>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被质押股票的上市公司具有配股条件；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前三年每股收益加权平均数大于</w:t>
      </w:r>
      <w:r w:rsidRPr="00B013CA">
        <w:rPr>
          <w:rFonts w:ascii="黑体" w:eastAsia="黑体" w:hAnsi="宋体"/>
          <w:b/>
          <w:sz w:val="24"/>
        </w:rPr>
        <w:t>0.20</w:t>
      </w:r>
      <w:r w:rsidRPr="00B013CA">
        <w:rPr>
          <w:rFonts w:ascii="黑体" w:eastAsia="黑体" w:hAnsi="宋体" w:hint="eastAsia"/>
          <w:b/>
          <w:sz w:val="24"/>
        </w:rPr>
        <w:t>元</w:t>
      </w:r>
      <w:r w:rsidRPr="00B013CA">
        <w:rPr>
          <w:rFonts w:ascii="黑体" w:eastAsia="黑体" w:hAnsi="宋体"/>
          <w:b/>
          <w:sz w:val="24"/>
        </w:rPr>
        <w:t>/</w:t>
      </w:r>
      <w:r w:rsidRPr="00B013CA">
        <w:rPr>
          <w:rFonts w:ascii="黑体" w:eastAsia="黑体" w:hAnsi="宋体" w:hint="eastAsia"/>
          <w:b/>
          <w:sz w:val="24"/>
        </w:rPr>
        <w:t>股；</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可流通股本</w:t>
      </w:r>
      <w:r w:rsidRPr="00B013CA">
        <w:rPr>
          <w:rFonts w:ascii="黑体" w:eastAsia="黑体" w:hAnsi="宋体"/>
          <w:b/>
          <w:sz w:val="24"/>
        </w:rPr>
        <w:t>5000</w:t>
      </w:r>
      <w:r w:rsidRPr="00B013CA">
        <w:rPr>
          <w:rFonts w:ascii="黑体" w:eastAsia="黑体" w:hAnsi="宋体" w:hint="eastAsia"/>
          <w:b/>
          <w:sz w:val="24"/>
        </w:rPr>
        <w:t>万股以上；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上月每日平均交易量占其流通股数</w:t>
      </w:r>
      <w:r w:rsidRPr="00B013CA">
        <w:rPr>
          <w:rFonts w:ascii="黑体" w:eastAsia="黑体" w:hAnsi="宋体"/>
          <w:b/>
          <w:sz w:val="24"/>
        </w:rPr>
        <w:t>2%</w:t>
      </w:r>
      <w:r w:rsidRPr="00B013CA">
        <w:rPr>
          <w:rFonts w:ascii="黑体" w:eastAsia="黑体" w:hAnsi="宋体" w:hint="eastAsia"/>
          <w:b/>
          <w:sz w:val="24"/>
        </w:rPr>
        <w:t>以上的。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．具备下列条件的，质押率为</w:t>
      </w:r>
      <w:r w:rsidRPr="00B013CA">
        <w:rPr>
          <w:rFonts w:ascii="黑体" w:eastAsia="黑体"/>
          <w:b/>
        </w:rPr>
        <w:t>30</w:t>
      </w:r>
      <w:r w:rsidRPr="00B013CA">
        <w:rPr>
          <w:rFonts w:ascii="黑体" w:eastAsia="黑体" w:hAnsi="Times New Roman" w:hint="eastAsia"/>
          <w:b/>
        </w:rPr>
        <w:t>－</w:t>
      </w:r>
      <w:r w:rsidRPr="00B013CA">
        <w:rPr>
          <w:rFonts w:ascii="黑体" w:eastAsia="黑体"/>
          <w:b/>
        </w:rPr>
        <w:t>40%</w:t>
      </w:r>
      <w:r w:rsidRPr="00B013CA">
        <w:rPr>
          <w:rFonts w:ascii="黑体" w:eastAsia="黑体" w:hAnsi="Times New Roman" w:hint="eastAsia"/>
          <w:b/>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被质押股票的上市公司具有配股条件；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前三年每股收益加权平均数大于</w:t>
      </w:r>
      <w:r w:rsidRPr="00B013CA">
        <w:rPr>
          <w:rFonts w:ascii="黑体" w:eastAsia="黑体" w:hAnsi="宋体"/>
          <w:b/>
          <w:sz w:val="24"/>
        </w:rPr>
        <w:t>0.10</w:t>
      </w:r>
      <w:r w:rsidRPr="00B013CA">
        <w:rPr>
          <w:rFonts w:ascii="黑体" w:eastAsia="黑体" w:hAnsi="宋体" w:hint="eastAsia"/>
          <w:b/>
          <w:sz w:val="24"/>
        </w:rPr>
        <w:t>元</w:t>
      </w:r>
      <w:r w:rsidRPr="00B013CA">
        <w:rPr>
          <w:rFonts w:ascii="黑体" w:eastAsia="黑体" w:hAnsi="宋体"/>
          <w:b/>
          <w:sz w:val="24"/>
        </w:rPr>
        <w:t>/</w:t>
      </w:r>
      <w:r w:rsidRPr="00B013CA">
        <w:rPr>
          <w:rFonts w:ascii="黑体" w:eastAsia="黑体" w:hAnsi="宋体" w:hint="eastAsia"/>
          <w:b/>
          <w:sz w:val="24"/>
        </w:rPr>
        <w:t>股；</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可流通股本</w:t>
      </w:r>
      <w:r w:rsidRPr="00B013CA">
        <w:rPr>
          <w:rFonts w:ascii="黑体" w:eastAsia="黑体" w:hAnsi="宋体"/>
          <w:b/>
          <w:sz w:val="24"/>
        </w:rPr>
        <w:t>3000</w:t>
      </w:r>
      <w:r w:rsidRPr="00B013CA">
        <w:rPr>
          <w:rFonts w:ascii="黑体" w:eastAsia="黑体" w:hAnsi="宋体" w:hint="eastAsia"/>
          <w:b/>
          <w:sz w:val="24"/>
        </w:rPr>
        <w:t>万股以上；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上月每日平均交易量占其流通股数</w:t>
      </w:r>
      <w:r w:rsidRPr="00B013CA">
        <w:rPr>
          <w:rFonts w:ascii="黑体" w:eastAsia="黑体" w:hAnsi="宋体"/>
          <w:b/>
          <w:sz w:val="24"/>
        </w:rPr>
        <w:t>1%</w:t>
      </w:r>
      <w:r w:rsidRPr="00B013CA">
        <w:rPr>
          <w:rFonts w:ascii="黑体" w:eastAsia="黑体" w:hAnsi="宋体" w:hint="eastAsia"/>
          <w:b/>
          <w:sz w:val="24"/>
        </w:rPr>
        <w:t>以上的。</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对证券公司股票质押贷款的授信期限一般为一年，在授信期限内如果该公司经营管</w:t>
      </w:r>
      <w:r w:rsidRPr="00B013CA">
        <w:rPr>
          <w:rFonts w:ascii="黑体" w:eastAsia="黑体" w:hAnsi="宋体" w:hint="eastAsia"/>
          <w:b/>
          <w:sz w:val="24"/>
        </w:rPr>
        <w:t>理发生重大变化</w:t>
      </w:r>
      <w:r w:rsidRPr="00B013CA">
        <w:rPr>
          <w:rFonts w:ascii="黑体" w:eastAsia="黑体" w:hAnsi="宋体"/>
          <w:b/>
          <w:sz w:val="24"/>
        </w:rPr>
        <w:t>(</w:t>
      </w:r>
      <w:r w:rsidRPr="00B013CA">
        <w:rPr>
          <w:rFonts w:ascii="黑体" w:eastAsia="黑体" w:hAnsi="宋体" w:hint="eastAsia"/>
          <w:b/>
          <w:sz w:val="24"/>
        </w:rPr>
        <w:t>资本变更、违规违纪、受到有关主管机构处罚等</w:t>
      </w:r>
      <w:r w:rsidRPr="00B013CA">
        <w:rPr>
          <w:rFonts w:ascii="黑体" w:eastAsia="黑体" w:hAnsi="宋体"/>
          <w:b/>
          <w:sz w:val="24"/>
        </w:rPr>
        <w:t>)</w:t>
      </w:r>
      <w:r w:rsidRPr="00B013CA">
        <w:rPr>
          <w:rFonts w:ascii="黑体" w:eastAsia="黑体" w:hAnsi="宋体" w:hint="eastAsia"/>
          <w:b/>
          <w:sz w:val="24"/>
        </w:rPr>
        <w:t>，或有违反借款合同的行为，要及时调整对其授信额度并上报总行。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3" w:name="_4.11.9__"/>
      <w:bookmarkEnd w:id="16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4.11.9</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行内联合贷款审查审批要点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根据借款人情况和具体申请品种，参照相关要点。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4" w:name="_4.11.10__"/>
      <w:bookmarkEnd w:id="16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4.11.10</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国家开发银行间接银团贷款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根据借款人情况和具体申请品种，参照相关要点。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5" w:name="_4.11.11__"/>
      <w:bookmarkEnd w:id="16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国家开发银行联合贷款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根据借款人情况和具体申请品种，参照相关要点。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6" w:name="_4.11.12__"/>
      <w:bookmarkEnd w:id="16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外国政府转贷款</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三类项目的转贷风险依次递增，对第三类项目和第二类项目中的中央企业担保的转贷业务必须独立评估，严格按照商业原则办理。</w:t>
            </w:r>
          </w:p>
          <w:p w:rsidR="004F4DEE" w:rsidRPr="00B013CA" w:rsidRDefault="004F4DEE" w:rsidP="00B013CA">
            <w:pPr>
              <w:spacing w:line="360" w:lineRule="auto"/>
              <w:ind w:firstLineChars="171" w:firstLine="412"/>
              <w:rPr>
                <w:rFonts w:ascii="黑体" w:eastAsia="黑体" w:hAnsi="Arial Unicode MS" w:cs="Arial Unicode MS"/>
                <w:b/>
                <w:sz w:val="24"/>
              </w:rPr>
            </w:pPr>
            <w:r w:rsidRPr="00B013CA">
              <w:rPr>
                <w:rFonts w:ascii="黑体" w:eastAsia="黑体" w:hint="eastAsia"/>
                <w:b/>
                <w:sz w:val="24"/>
              </w:rPr>
              <w:t>转贷协议和金融协议的还款期限应严格保持一致。</w:t>
            </w:r>
          </w:p>
        </w:tc>
      </w:tr>
    </w:tbl>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根据借款人情况和具体申请品种，参照相关要点。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67" w:name="_4.11.13__"/>
      <w:bookmarkEnd w:id="16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4.11.13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内保外贷业务的审查审批要点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借款人是否符合国家关于境内机构对外担保有关规定的条件；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反担保人的资信状况如何，是否具备充足的反担保能力；是否存在重复提供反担保的情况；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借款人拟融资项目是否存在重复融资的情况；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拟融资项目是否符合当地法律法规的要求；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反担保人履约币种与借款人境外融资币种是否一致，如不一致，在考虑可能的汇兑损失前提下，反担保履约币种折算成融资币种后是否能足额抵偿融资本息；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担保项下的融资额度性质，担保人为反担保人所核定的内保外贷担保额度可为一次性额度或循环额度。担保项下融资额度为循环额度的，在反担保人提供足额、有效的反担保措施的前提下，方可核定循环内保外贷担保额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68" w:name="_4.12__"/>
      <w:bookmarkEnd w:id="168"/>
      <w:r w:rsidRPr="00B013CA">
        <w:rPr>
          <w:rFonts w:ascii="黑体" w:eastAsia="黑体"/>
          <w:bCs w:val="0"/>
          <w:kern w:val="2"/>
          <w:lang w:val="en-GB"/>
        </w:rPr>
        <w:t>4.12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授信审查、审批主体</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审查主体</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授信审查员、贷审会，以及按授权政策规定不具有终审权的分行或总行授信管理部门(含授信审批中心)主管、信贷执行官、行长；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授信额度批准后，实际放款或提用授信额度时有审查要求的业务，授信经营部门的客户经理和授信经营部门负责人(支行行长)、放款中心法律审查员(国际业务部门单证审查员)为办理具体授信业务的审查主体。</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审批主体</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按授权政策规定，具有终审权的分行或总行行长、信贷执行官、授信管理部门(含授信审批中心)主管。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授信额度批准后，实际放款或提用授信额度时有审查要求的业务，放款中心主管(国际业务部门主管)为办理具体授信业务的审批主体。</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69" w:name="_4.13__"/>
      <w:bookmarkEnd w:id="169"/>
      <w:r w:rsidRPr="00B013CA">
        <w:rPr>
          <w:rFonts w:ascii="黑体" w:eastAsia="黑体"/>
          <w:bCs w:val="0"/>
          <w:kern w:val="2"/>
          <w:lang w:val="en-GB"/>
        </w:rPr>
        <w:t>4.13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授信审查审批中的相关职责</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审查环节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终审行授信管理部门的授信审查员对审查意见中的风险揭示、风险化解措施、评估情况、授信方案的建议承担第一责任人的主要责任，在此之前签署审查意见的部门和人员负次要责任，终审行授信管理部门(含授信审批中心)签署同意意见的部门主管负次要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际放款或提用授信额度时有审查要求的业务，授信经营部门的客户经理对放款或提用额度符合业务规定和授信条件的确认意见负主要责任，授信经营部门负责人(支行行长)负次要责任；放款或提用额度时，放款中心法律审查员(国际业务部门单证审查员)对该审查环节意见负主要责任。</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客户经理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对客户在批准的授信额度内提出的放款或额度提用申请进行审查，并提出是否符合我行业务管理办法和授信条件。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授信经营部门负责人</w:t>
      </w:r>
      <w:r w:rsidRPr="00B013CA">
        <w:rPr>
          <w:rFonts w:ascii="黑体" w:eastAsia="黑体"/>
          <w:bCs w:val="0"/>
          <w:sz w:val="24"/>
          <w:szCs w:val="24"/>
          <w:lang w:val="en-GB"/>
        </w:rPr>
        <w:t>(</w:t>
      </w:r>
      <w:r w:rsidRPr="00B013CA">
        <w:rPr>
          <w:rFonts w:ascii="黑体" w:eastAsia="黑体" w:hint="eastAsia"/>
          <w:bCs w:val="0"/>
          <w:sz w:val="24"/>
          <w:szCs w:val="24"/>
        </w:rPr>
        <w:t>支行行长、营业部主任</w:t>
      </w:r>
      <w:r w:rsidRPr="00B013CA">
        <w:rPr>
          <w:rFonts w:ascii="黑体" w:eastAsia="黑体"/>
          <w:bCs w:val="0"/>
          <w:sz w:val="24"/>
          <w:szCs w:val="24"/>
          <w:lang w:val="en-GB"/>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对客户经理同意的客户放款或额度提用申请进行复审，并提出是否符合我行业务管理办法和授信条件。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授信审查员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在对授信经营部门上报的授信申报材料进行详细审查的基础上，提出审查意见，包括：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授信业务的风险以及防范风险的措施；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风险等级的评定是否准确；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对授信方案提出建议，包括是否同意授信，授信限额、分类、期限、利率、方式、担保、授信条件等；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如果认为有必要将“下次审查日”提前进行，应提出具体日期的建议(否则“下次审查日”将按客户级别自动生成)。</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授信管理部门主管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对授信分析报告的质量情况、授信经营部门的结论、审查员的审查意见进行审查，提出明确的审查意见及建议。</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贷审会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略</w:t>
      </w:r>
      <w:r w:rsidRPr="00B013CA">
        <w:rPr>
          <w:rFonts w:ascii="黑体" w:eastAsia="黑体"/>
          <w:b/>
          <w:sz w:val="24"/>
        </w:rPr>
        <w:t>(</w:t>
      </w:r>
      <w:r w:rsidRPr="00B013CA">
        <w:rPr>
          <w:rFonts w:ascii="黑体" w:eastAsia="黑体" w:hint="eastAsia"/>
          <w:b/>
          <w:sz w:val="24"/>
        </w:rPr>
        <w:t>参见《交通银行信贷政策手册》第二部分基本政策第一章“信贷组织结构”中的贷审会工作规则</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信贷执行官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对授信经营部门的申报材料、授信管理部门意见、贷审会的意见进行审查，综合考虑各方意见，提出审查的结论。</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4.13.1</w:t>
        </w:r>
      </w:smartTag>
      <w:r w:rsidRPr="00B013CA">
        <w:rPr>
          <w:rFonts w:ascii="黑体" w:eastAsia="黑体"/>
          <w:bCs w:val="0"/>
          <w:sz w:val="24"/>
          <w:szCs w:val="24"/>
          <w:lang w:val="en-GB"/>
        </w:rPr>
        <w:t>.7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分行行长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授信经营部门的申报材料、授信管理部门意见、贷审会及信贷执行官的意见进行审查，综合考虑各方意见，提出审查的结论。各行行长对本行贷前调查、授信把关、贷后监控等授信全流程管理和信贷资产质量负全面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审批环节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终审行(含区域、总行授信审批中心)签批决策意见的信贷执行官或其他有权审批人对决策意见负主要责任，终审行行长负次要责任。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实际放款或额度提用时有审查要求的业务，放款中心主管(国际业务部门主管)对该环节意见负次要责任。</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4.13.2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终审人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在授信经营部门的申报材料、各审查环节的意见基础上进行决策。</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0" w:name="_4.14__"/>
      <w:bookmarkEnd w:id="170"/>
      <w:r w:rsidRPr="00B013CA">
        <w:rPr>
          <w:rFonts w:ascii="黑体" w:eastAsia="黑体"/>
          <w:bCs w:val="0"/>
          <w:kern w:val="2"/>
          <w:lang w:val="en-GB"/>
        </w:rPr>
        <w:t>4.14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授信审查审批权限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任何个人或部门不得干扰他人独立行使职权。</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客户经理。拥有对客户在批准的授信额度内提出的放款申请是否符合我行业务管理办法和授信条件的审查权。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授信经营部门负责人(支行行长)。拥有对客户经理同意的客户放款申请的审核权及否决权。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授信审查员。拥有对授信业务(包括风险评级)的审查权、授信方案的建议权、授信业务的否决建议权。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授信部门主管。拥有对授信审查员提出的审查意见的审核权。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贷审会。拥有对授信方案(包括风险评级)的审查权、授信业务的否决权。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信贷执行官。拥有对授信方案(包括风险评级)的审查权、授信业务的否决权。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分行行长。拥有对授信方案(包括风险评级)的审查权、授信业务的否决权。</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4.14.2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终审行</w:t>
      </w:r>
      <w:r w:rsidRPr="00B013CA">
        <w:rPr>
          <w:rFonts w:ascii="黑体" w:eastAsia="黑体"/>
          <w:b/>
          <w:sz w:val="24"/>
        </w:rPr>
        <w:t>(</w:t>
      </w:r>
      <w:r w:rsidRPr="00B013CA">
        <w:rPr>
          <w:rFonts w:ascii="黑体" w:eastAsia="黑体" w:hint="eastAsia"/>
          <w:b/>
          <w:sz w:val="24"/>
        </w:rPr>
        <w:t>含区域授信审批中心</w:t>
      </w:r>
      <w:r w:rsidRPr="00B013CA">
        <w:rPr>
          <w:rFonts w:ascii="黑体" w:eastAsia="黑体"/>
          <w:b/>
          <w:sz w:val="24"/>
        </w:rPr>
        <w:t>)</w:t>
      </w:r>
      <w:r w:rsidRPr="00B013CA">
        <w:rPr>
          <w:rFonts w:ascii="黑体" w:eastAsia="黑体" w:hint="eastAsia"/>
          <w:b/>
          <w:sz w:val="24"/>
        </w:rPr>
        <w:t>的终审人：拥有对授信业务</w:t>
      </w:r>
      <w:r w:rsidRPr="00B013CA">
        <w:rPr>
          <w:rFonts w:ascii="黑体" w:eastAsia="黑体"/>
          <w:b/>
          <w:sz w:val="24"/>
        </w:rPr>
        <w:t>(</w:t>
      </w:r>
      <w:r w:rsidRPr="00B013CA">
        <w:rPr>
          <w:rFonts w:ascii="黑体" w:eastAsia="黑体" w:hint="eastAsia"/>
          <w:b/>
          <w:sz w:val="24"/>
        </w:rPr>
        <w:t>包括风险评级</w:t>
      </w:r>
      <w:r w:rsidRPr="00B013CA">
        <w:rPr>
          <w:rFonts w:ascii="黑体" w:eastAsia="黑体"/>
          <w:b/>
          <w:sz w:val="24"/>
        </w:rPr>
        <w:t>)</w:t>
      </w:r>
      <w:r w:rsidRPr="00B013CA">
        <w:rPr>
          <w:rFonts w:ascii="黑体" w:eastAsia="黑体" w:hint="eastAsia"/>
          <w:b/>
          <w:sz w:val="24"/>
        </w:rPr>
        <w:t>的决策权。</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1" w:name="_4.15__"/>
      <w:bookmarkEnd w:id="171"/>
      <w:r w:rsidRPr="00B013CA">
        <w:rPr>
          <w:rFonts w:ascii="黑体" w:eastAsia="黑体"/>
          <w:bCs w:val="0"/>
          <w:kern w:val="2"/>
          <w:lang w:val="en-GB"/>
        </w:rPr>
        <w:t>4.15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特殊情形的授信审查与审批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4.15.1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特殊情形的审批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以下三种情况可以不提交贷审会审议而由信贷执行官或信贷执行官授权授信管理部门主管和资产保全部门主管</w:t>
      </w:r>
      <w:r w:rsidRPr="00B013CA">
        <w:rPr>
          <w:rFonts w:ascii="黑体" w:eastAsia="黑体"/>
          <w:b/>
          <w:sz w:val="24"/>
        </w:rPr>
        <w:t>(</w:t>
      </w:r>
      <w:r w:rsidRPr="00B013CA">
        <w:rPr>
          <w:rFonts w:ascii="黑体" w:eastAsia="黑体" w:hint="eastAsia"/>
          <w:b/>
          <w:sz w:val="24"/>
        </w:rPr>
        <w:t>限于贷款重组</w:t>
      </w:r>
      <w:r w:rsidRPr="00B013CA">
        <w:rPr>
          <w:rFonts w:ascii="黑体" w:eastAsia="黑体"/>
          <w:b/>
          <w:sz w:val="24"/>
        </w:rPr>
        <w:t>)</w:t>
      </w:r>
      <w:r w:rsidRPr="00B013CA">
        <w:rPr>
          <w:rFonts w:ascii="黑体" w:eastAsia="黑体" w:hint="eastAsia"/>
          <w:b/>
          <w:sz w:val="24"/>
        </w:rPr>
        <w:t>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在分行审批权限30％额度以内的1－5级客户的授信业务(首笔授信以外)；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授信额度中只有风险较小的业务：A、完全现金保证业务；B、符合我行有关业务管理规定的银行承兑汇票贴现业务；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分类额度之间的调整。</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4.15.2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复议</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4.15.2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区域授信审批中心复议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被区域授信审批中心否决的授信业务，如分行要求复议，应由分行提出复议申请报区域授信审批中心，主审人员根据分行的复议申请填写复议申请表，连同分行有关复议申请资料分别按原会签制</w:t>
      </w:r>
      <w:r w:rsidRPr="00B013CA">
        <w:rPr>
          <w:rFonts w:ascii="黑体" w:eastAsia="黑体"/>
          <w:b/>
          <w:sz w:val="24"/>
        </w:rPr>
        <w:t>/</w:t>
      </w:r>
      <w:r w:rsidRPr="00B013CA">
        <w:rPr>
          <w:rFonts w:ascii="黑体" w:eastAsia="黑体" w:hint="eastAsia"/>
          <w:b/>
          <w:sz w:val="24"/>
        </w:rPr>
        <w:t>会审制流程逐级报批。复议申请必须经中心总经理签字同意后，方可进行。复议如被否决，分行半年内不得向中心或总行申请再次复议。分行如仍有授信需求的，半年后应重新按正常的授信业务审批流程报批。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4.15.2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分行贷审会复议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对被分行贷审会否决的授信业务，授信经营部门如要求复议，应提出申请，说明理由，经贷审会主任同意，可以对贷审会的审议结果进行复议，复议的次数限于一次，时间限于在上次审查日后</w:t>
      </w:r>
      <w:r w:rsidRPr="00B013CA">
        <w:rPr>
          <w:rFonts w:ascii="黑体" w:eastAsia="黑体"/>
          <w:b/>
          <w:sz w:val="24"/>
        </w:rPr>
        <w:t>6</w:t>
      </w:r>
      <w:r w:rsidRPr="00B013CA">
        <w:rPr>
          <w:rFonts w:ascii="黑体" w:eastAsia="黑体" w:hint="eastAsia"/>
          <w:b/>
          <w:sz w:val="24"/>
        </w:rPr>
        <w:t>个月以内，复议的条件包括：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授信条件、担保方式等发生变更；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贷审会否决或部分否决的授信业务，授信经营部门提出复议的，须有较原上报业务风险降低的充足理由。</w:t>
      </w:r>
    </w:p>
    <w:p w:rsidR="004F4DEE" w:rsidRPr="00B013CA" w:rsidRDefault="004F4DEE" w:rsidP="0074280B">
      <w:pPr>
        <w:pStyle w:val="123"/>
        <w:numPr>
          <w:ilvl w:val="0"/>
          <w:numId w:val="0"/>
        </w:numPr>
        <w:snapToGrid w:val="0"/>
        <w:spacing w:before="156" w:line="360" w:lineRule="auto"/>
        <w:ind w:left="540"/>
        <w:rPr>
          <w:rFonts w:ascii="黑体" w:eastAsia="黑体" w:cs="宋体"/>
          <w:b/>
          <w:sz w:val="24"/>
          <w:szCs w:val="24"/>
        </w:rPr>
      </w:pP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172" w:name="_5___1"/>
      <w:bookmarkEnd w:id="172"/>
      <w:r w:rsidRPr="00B013CA">
        <w:rPr>
          <w:rFonts w:ascii="黑体" w:eastAsia="黑体"/>
          <w:bCs w:val="0"/>
          <w:sz w:val="24"/>
          <w:szCs w:val="24"/>
        </w:rPr>
        <w:t>5</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授信额度使用和归还</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5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工作提示</w:t>
            </w:r>
          </w:p>
          <w:p w:rsidR="004F4DEE" w:rsidRPr="00B013CA" w:rsidRDefault="004F4DEE" w:rsidP="00B013CA">
            <w:pPr>
              <w:spacing w:line="360" w:lineRule="auto"/>
              <w:ind w:firstLineChars="171" w:firstLine="412"/>
              <w:jc w:val="left"/>
              <w:rPr>
                <w:rFonts w:ascii="黑体" w:eastAsia="黑体"/>
                <w:b/>
                <w:sz w:val="24"/>
              </w:rPr>
            </w:pPr>
            <w:r w:rsidRPr="00B013CA">
              <w:rPr>
                <w:rFonts w:ascii="黑体" w:eastAsia="黑体" w:hint="eastAsia"/>
                <w:b/>
                <w:sz w:val="24"/>
              </w:rPr>
              <w:t>放款中心相互制约岗位人员不得互相顶岗。</w:t>
            </w:r>
          </w:p>
          <w:p w:rsidR="004F4DEE" w:rsidRPr="00B013CA" w:rsidRDefault="004F4DEE" w:rsidP="00B013CA">
            <w:pPr>
              <w:spacing w:line="360" w:lineRule="auto"/>
              <w:ind w:firstLineChars="171" w:firstLine="412"/>
              <w:rPr>
                <w:rFonts w:ascii="黑体" w:eastAsia="黑体"/>
                <w:b/>
                <w:sz w:val="24"/>
              </w:rPr>
            </w:pPr>
            <w:r w:rsidRPr="00B013CA">
              <w:rPr>
                <w:rFonts w:ascii="黑体" w:eastAsia="黑体" w:hint="eastAsia"/>
                <w:b/>
                <w:sz w:val="24"/>
              </w:rPr>
              <w:t>授信业务发生前应按规定登录人民银行信贷登记咨询系统对授信客户及保证人贷款卡的有效性进行查询并打印贷款卡信息。</w:t>
            </w:r>
          </w:p>
          <w:p w:rsidR="004F4DEE" w:rsidRPr="00B013CA" w:rsidRDefault="004F4DEE" w:rsidP="00B013CA">
            <w:pPr>
              <w:spacing w:line="360" w:lineRule="auto"/>
              <w:ind w:firstLineChars="171" w:firstLine="412"/>
              <w:rPr>
                <w:rFonts w:ascii="黑体" w:eastAsia="黑体" w:cs="Arial Unicode MS"/>
                <w:b/>
                <w:sz w:val="24"/>
              </w:rPr>
            </w:pPr>
            <w:r w:rsidRPr="00B013CA">
              <w:rPr>
                <w:rFonts w:ascii="黑体" w:eastAsia="黑体" w:hint="eastAsia"/>
                <w:b/>
                <w:sz w:val="24"/>
              </w:rPr>
              <w:t>注意不错用法律文本和印章。</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3" w:name="_5.1___1"/>
      <w:bookmarkEnd w:id="173"/>
      <w:r w:rsidRPr="00B013CA">
        <w:rPr>
          <w:rFonts w:ascii="黑体" w:eastAsia="黑体"/>
          <w:bCs w:val="0"/>
          <w:kern w:val="2"/>
          <w:lang w:val="en-GB"/>
        </w:rPr>
        <w:t>5.1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本章旨在规范授信额度使用和归还程序，防范授信业务操作风险，提高放款业务的整体效率，形成授信业务调查、审查、发放三分离的制约机制。</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4" w:name="_5.2___1"/>
      <w:bookmarkEnd w:id="174"/>
      <w:r w:rsidRPr="00B013CA">
        <w:rPr>
          <w:rFonts w:ascii="黑体" w:eastAsia="黑体"/>
          <w:bCs w:val="0"/>
          <w:kern w:val="2"/>
          <w:lang w:val="en-GB"/>
        </w:rPr>
        <w:t>5.2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适用范围及使用原则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适用范围</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适用于我行所有授信业务的发放或额度使用活动。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使用原则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实施有条件授信时，必须遵循“先落实条件，后实施授信”的原则，授信条件未落实或条件发生变更未重新办理授信决策的，不得实施授信。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严格审核用途，确保提款用途与授信额度申报审批结论中的用途相符。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确保合同文本等授信要件的合法性、有效性和完整性。被授权签署法律合同的我行授信工作人员在签字前应对合同进行逐项审查，并对客户的确切的法律名称、被授权代表客户签名者的授权证明文件、签名者身份以及所签署的授信法律文件合法性等进行尽职确认。</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5" w:name="_5.3___1"/>
      <w:bookmarkEnd w:id="175"/>
      <w:r w:rsidRPr="00B013CA">
        <w:rPr>
          <w:rFonts w:ascii="黑体" w:eastAsia="黑体"/>
          <w:bCs w:val="0"/>
          <w:kern w:val="2"/>
          <w:lang w:val="en-GB"/>
        </w:rPr>
        <w:t>5.3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定义与缩写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在授信额度使用过程中涉及到的主要专业术语，其定义与缩写如下：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授信业务：指我行以自身信用向公司客户提供的所有表内外业务品种，包括本外币贷款、开证、押汇、贴现、担保、承兑、贷款展期及重组等授信业务。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授信额度使用管理：指在授予公司客户授信额度后，在接受客户提用额度申请至授后监控期间，进行的申报、审核、提用、监控等一系列工作。</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放款：指已获批准的各类授信业务的实际发放或授信额度的提用。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归还：指已发放或已使用的各类授信业务的收回。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合同：为向客户提供某项信贷产品，银行与客户之间为明确各自权利与义务而签订的书面法律文件，包括额度合同、主合同、从合同三类。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额度合同：银行与客户之间用于签订一揽子授信业务的一种合同，既可以是多授信品种，如综合授信合同，也可以是单一授信品种，如单项授信业务的额度合同，其在合同期限内可循环使用。一个客户可以建立多个额度合同，提款时采用《额度使用申请书》进行提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主合同：是指在授信业务发放前与客户签订的一种具有法律效力合同，明确所发放业务的品种、金额、期限、利率、费率等要素以及相关的权利和义务，属于单项业务合同，在合同期限内一次性使用。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从合同：是指与主合同和额度合同配套的，依存于主合同和额度合同而成立的，为明确担保、抵押、质押的相关要素以及权利和义务的一种具有法律效力的合同。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额度使用申请书：指客户在额度合同项下实际提用时向银行提交的申请，其中包括具体的授信业务品种、金额、期限、利率、费率等要素。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综合授信合同：指包含两个或两个以上授信业务品种的授信额度合同，一般往往占用多个授信分类额度。简称"综合合同"。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一般授信合同：只涉及单一授信品种的授信合同，一般仅包含一个授信分类额度(完全现金保证金分类额度除外)。简称"一般合同"。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信贷凭证：是客户实际使用信贷产品时，由客户按照银行统一格式填写的一种书面凭据，银行以此完成信贷产品的发放以及相关的账务处理，是重要的法律文件之一。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特定业务占用：某些业务(如信用证、贷款承诺等)由于其提款凭证本身就是授信合同，该类授信业务对授信额度的占用不再通过合同层，而是直接使用凭证占用各分类额度，形成这类授信业务对额度的直接占用。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凭证提用：指综合合同及一般合同项下通过借据等授信凭证进行合同项下的提款。</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6" w:name="_5.4___1"/>
      <w:bookmarkEnd w:id="176"/>
      <w:r w:rsidRPr="00B013CA">
        <w:rPr>
          <w:rFonts w:ascii="黑体" w:eastAsia="黑体"/>
          <w:bCs w:val="0"/>
          <w:kern w:val="2"/>
          <w:lang w:val="en-GB"/>
        </w:rPr>
        <w:t>5.4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职责与分工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在授信额度的使用、归还过程中所涉及到的主要相关部门的职责与分工如下：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授信经营部门的授信额度提用申请，审查授信文件的合法性、合规性、完整性和有效性。在相关管理信息系统中对授信管理部门录入的授信额度进行核对和确认。对授信额度的提用出具审查审批意见，办理授信额度提用手续。在相关管理信息系统中对授信额度的提用、恢复和核销等信息进行维护和更新等。</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放款中心具体职责、分工与相关岗位职责要求见本手册第一部分第二章“信贷岗位职责”中</w:t>
      </w:r>
      <w:r w:rsidRPr="00B013CA">
        <w:rPr>
          <w:rFonts w:ascii="黑体" w:eastAsia="黑体" w:hAnsi="宋体"/>
          <w:b/>
          <w:sz w:val="24"/>
        </w:rPr>
        <w:t>2.5</w:t>
      </w:r>
      <w:r w:rsidRPr="00B013CA">
        <w:rPr>
          <w:rFonts w:ascii="黑体" w:eastAsia="黑体" w:hAnsi="宋体" w:hint="eastAsia"/>
          <w:b/>
          <w:sz w:val="24"/>
        </w:rPr>
        <w:t>“放款中心”和第二部分第四章“授信审查审批”中“</w:t>
      </w:r>
      <w:r w:rsidRPr="00B013CA">
        <w:rPr>
          <w:rFonts w:ascii="黑体" w:eastAsia="黑体" w:hAnsi="宋体"/>
          <w:b/>
          <w:sz w:val="24"/>
        </w:rPr>
        <w:t>4.13.</w:t>
      </w:r>
      <w:r w:rsidRPr="00B013CA">
        <w:rPr>
          <w:rFonts w:ascii="黑体" w:eastAsia="黑体" w:hAnsi="宋体" w:hint="eastAsia"/>
          <w:b/>
          <w:sz w:val="24"/>
        </w:rPr>
        <w:t>授信审查审批中的相关职责”的相关规定。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国际业务部门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对国际贸易融资额度的提用出具单证审核意见等授信条件的审核发放处理。向授信经营部门反馈国际贸易融资额度项下有关单证传递、收付汇情况等信息，配合做好授后用途监控。</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国际业务部门相关岗位的职责要求见本手册</w:t>
      </w:r>
      <w:r w:rsidRPr="00B013CA">
        <w:rPr>
          <w:rFonts w:ascii="黑体" w:eastAsia="黑体" w:hint="eastAsia"/>
          <w:b/>
          <w:sz w:val="24"/>
        </w:rPr>
        <w:t>第二部分第四章“授信审查审批”中“</w:t>
      </w:r>
      <w:r w:rsidRPr="00B013CA">
        <w:rPr>
          <w:rFonts w:ascii="黑体" w:eastAsia="黑体"/>
          <w:b/>
          <w:sz w:val="24"/>
        </w:rPr>
        <w:t>4.13</w:t>
      </w:r>
      <w:r w:rsidRPr="00B013CA">
        <w:rPr>
          <w:rFonts w:ascii="黑体" w:eastAsia="黑体" w:hint="eastAsia"/>
          <w:b/>
          <w:sz w:val="24"/>
        </w:rPr>
        <w:t>授信审查审批中的相关职责”的相关规定。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color w:val="000000"/>
          <w:sz w:val="24"/>
        </w:rPr>
        <w:t>组织额度提用所需的授信文件，并对授信文件的真实性负责。</w:t>
      </w:r>
      <w:r w:rsidRPr="00B013CA">
        <w:rPr>
          <w:rFonts w:ascii="黑体" w:eastAsia="黑体" w:hint="eastAsia"/>
          <w:b/>
          <w:sz w:val="24"/>
        </w:rPr>
        <w:t>确保合同文本等授信要件的合法性、有效性和完整性。被授权签署法律合同的授信经营部门负责人或授权代表和客户经理在签署合同前应对合同进行逐项审查，并对客户的确切的法律名称、被授权代表客户签名者的授权证明文件、签名者身份以及所签署的授信法律文件合法性等进行尽职确认。同时</w:t>
      </w:r>
      <w:r w:rsidRPr="00B013CA">
        <w:rPr>
          <w:rFonts w:ascii="黑体" w:eastAsia="黑体" w:hint="eastAsia"/>
          <w:b/>
          <w:color w:val="000000"/>
          <w:sz w:val="24"/>
        </w:rPr>
        <w:t>向放款中心进行额度提用的申报，并负责授后用途监控工作的实施。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会计部门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配合授信经营部门对额度提用时须查验的票据进行查验，并向授信经营部门提供授信客户大额资金划拨、帐户变动等信息，配合做好授后用途监控。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授信管理部门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制定、修改授信额度使用的管理规定和实施办法。对授信额度使用管理工作进行检查和评价。对授信经营部门报送的信贷备忘录等进行审查和反馈。</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177" w:name="_5.5___1"/>
      <w:bookmarkEnd w:id="177"/>
      <w:r w:rsidRPr="00B013CA">
        <w:rPr>
          <w:rFonts w:ascii="黑体" w:eastAsia="黑体"/>
          <w:bCs w:val="0"/>
          <w:kern w:val="2"/>
          <w:lang w:val="en-GB"/>
        </w:rPr>
        <w:t>5.5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授信额度的使用规定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额度提用前，应对客户的申请用途是否合理、与授信审批结论中的批准用途是否一致等进行审核，并按本手册规定流程的相关要求审查合同文本和提款要素。额度提用后，应严格按照流程要求做好用途监控，对客户是否按约定用途使用授信、授信项目是否正常进行、授信项下交易合同的执行情况等内容进行记录和分析，发现问题应及时提出预警和解决方案。我行主要授信品种的额度使用管理要求如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流动资金贷款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审核申报用途是否合理、与批准用途是否一致、贷款期限确定的依据是否充分等，如有必要可要求客户提供贸易合同等相关资料。额度提用后，应对贷款实际用途、贸易合同执行情况等进行记录和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审核申报用途与批准用途是否一致、贷款是否用于项目建设所需资金、提款进度是否与项目资本金到位进度及工程建设进度相匹配等。额度提用后，应对贷款实际用途、项目建设进展等进行记录和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票据贴现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额度提用前，除审核票据真伪、承兑人资信、交易背景真实性等要素外，还应审核申报贴现用途是否合理、与批准用途是否一致等。贴现办理后，应对贴现资金实际用途进行跟踪和记录。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进口类贸易融资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额度提用前，应对贸易背景真实性、出口方资信等进行审核，并由国际业务部门对有关信用证条款、单证等出具必要的初审意见。其中：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进口开证额度的使用，应重点对进口合同、代理合同、信用证条款等进行审核，特别是对关联企业信用证项下贸易背景的真实性要严格审核；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进口押汇额度的使用，应重点对货物供应商资信情况、国际业务部门对于放单的要求等进行审核；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提货担保额度的使用，应重点对客户提供的书面承诺和信托收据、有关货物单据副本或传真件等进行审核；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进口代收融资和进口汇出款融资额度的使用，应重点对客户本次申请事由与授信批复是否一致，进口合同、进口代收单据、发票等是否相符等进行审核，并确保授信资金专款专用；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进口保理额度的使用，应重点对出口保理商是否提交了附有债权转让书的商业单据、进口商是否对债权转让进行了认可等进行审核；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xml:space="preserve">F. </w:t>
      </w:r>
      <w:r w:rsidRPr="00B013CA">
        <w:rPr>
          <w:rFonts w:ascii="黑体" w:eastAsia="黑体" w:hint="eastAsia"/>
          <w:b/>
          <w:sz w:val="24"/>
        </w:rPr>
        <w:t>额度提用后应对授信项下贸易合同执行情况、付汇资金落实情况等进行跟踪监控。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出口类贸易融资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额度提用前，应对贸易背景真实性、进口方资信等进行审核，并由国际业务部门对有关信用证条款、单证等出具必要的初审意见。其中：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打包贷款额度的使用，应重点对贸易背景是否真实、贷款用途与批准用途是否一致、信用证条款是否符合要求等进行审核；贷款发放后，应重点对贷款实际用途、信用证项下贸易合同执行情况等进行跟踪监控。若遇信用证条款更改，由国际业务部门审核，涉及授信条件的，报原审批人审批；若叙做出口押汇或收妥结汇后，应立即结汇归还，多余部分存入申请人人民币存款帐户。发生下列情况，无论是否到期，应立即通知借款人还本付息，从存款帐户上扣收贷款本息，不足部分一律进入逾期贷款监控，不得展期：贷款被挪用；申请人在信用证有效期内未能交单；信用证下单据交他行议付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出口押汇额度的使用，应重点对来证中有无对我行不利的条款和软条款、单证是否相符等进行审核；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出口托收融资额度的使用，应重点对出口托收单据是否符合要求、我行是否掌握货权、是否投保出口信用保险等进行审核；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出口发票融资额度的使用，应重点对出口合同、发票、出口报关单等是否相符，是否已投保出口信用保险等进行审核；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出口保理融资额度的使用，应重点对出口合同、发票、装运单据是否真实合规，贸易背景是否真实等进行审核。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额度提用后，应重点对贷款实际用途、信用证项下贸易合同执行情况等进行跟踪监控。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商业汇票承兑</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要求申请人提供与受票人之间的交易合同原件，审核双方是否具有真实合法的交易背景，严格审核关联企业之间的票据承兑业务；对承兑次数频繁、金额较大的客户，应验证其汇票项下的交易量是否与其同期实际生产经营规模相匹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汇票签发后，应关注汇票项下交易合同的执行情况，跟踪了解汇票项下是否发生了实际的货物转移以及物流与资金流是否一致。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额度提用前，应审核担保项下交易背景的真实性、担保的金额和期限是否与基础交易合同相匹配、担保文本中是否有对我行不利的条款等。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额度提用后，应跟踪监控担保项下基础交易合同执行情况。客户取得一次性担保额度后</w:t>
      </w:r>
      <w:r w:rsidRPr="00B013CA">
        <w:rPr>
          <w:rFonts w:ascii="黑体" w:eastAsia="黑体"/>
          <w:b/>
          <w:sz w:val="24"/>
        </w:rPr>
        <w:t>3</w:t>
      </w:r>
      <w:r w:rsidRPr="00B013CA">
        <w:rPr>
          <w:rFonts w:ascii="黑体" w:eastAsia="黑体" w:hint="eastAsia"/>
          <w:b/>
          <w:sz w:val="24"/>
        </w:rPr>
        <w:t>个月内仍未办理业务，担保额度自动失效；如再申请办理，则须按原程序审批。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向境外债权人出具担保文件后，应按规定向外汇管理部门办理登记手续。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函开立后，如申请人对担保合同中有关受益人、被担保人、债务期限、金额、币种、利率、适用法律等主要条款提出修改申请，则需重新按原程序审批，向境外债权人出具担保还应报外管部门审批。如获批准应交会计部门进行会计核算。</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信贷资产买方回购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前，应审核标的信贷资产的质量和真实性，审查回购资金划拨的前提条件是否均已满足，包括：卖出方是否已将信贷资产转让事宜通知借款人及担保人并取得其确认、卖出方的回购资金用途是否合法合规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额度提用后，在回购期间，应加强与回购卖出方的沟通，了解其资金状况及主要业务运作情况。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法人账户透支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透支额度经最终批准后，授信经营部门应与透支人签订《公司客户帐户透支协议书》，并按规定收取透支承诺费。需要担保的，与保证人或抵押人办理最高额担保手续。授信经营部门将授信审批书副本及《公司客户帐户透支协议书》副本交会计部门，作为客户透支额度的依据。会计部门负责透支帐户的开设，根据确定的透支额度和期限，做好客户透支的有关账务处理和控制，并反馈相关透支信息。透支客户在结算往来户存款余额不足时，可按照协议约定事项，在一定期限和额度内直接使用款项，并得随时归还。会计部门应按时提供对账单，便于透支人掌握透支账户内余额变化情况。授信经营部门应及时跟踪透支清偿情况。透支期限超过规定，授信经营部门须对透支和担保人进行催收，并在透支清偿前，通知停止其透支额度的使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透支利率应高于同档次短期贷款利率，一般可采用中国人民银行颁布的</w:t>
      </w:r>
      <w:r w:rsidRPr="00B013CA">
        <w:rPr>
          <w:rFonts w:ascii="黑体" w:eastAsia="黑体"/>
          <w:b/>
          <w:sz w:val="24"/>
        </w:rPr>
        <w:t>1</w:t>
      </w:r>
      <w:r w:rsidRPr="00B013CA">
        <w:rPr>
          <w:rFonts w:ascii="黑体" w:eastAsia="黑体" w:hint="eastAsia"/>
          <w:b/>
          <w:sz w:val="24"/>
        </w:rPr>
        <w:t>年期人民币贷款利率</w:t>
      </w:r>
      <w:r w:rsidRPr="00B013CA">
        <w:rPr>
          <w:rFonts w:ascii="黑体" w:eastAsia="黑体"/>
          <w:b/>
          <w:sz w:val="24"/>
        </w:rPr>
        <w:t>(</w:t>
      </w:r>
      <w:r w:rsidRPr="00B013CA">
        <w:rPr>
          <w:rFonts w:ascii="黑体" w:eastAsia="黑体" w:hint="eastAsia"/>
          <w:b/>
          <w:sz w:val="24"/>
        </w:rPr>
        <w:t>含浮动</w:t>
      </w:r>
      <w:r w:rsidRPr="00B013CA">
        <w:rPr>
          <w:rFonts w:ascii="黑体" w:eastAsia="黑体"/>
          <w:b/>
          <w:sz w:val="24"/>
        </w:rPr>
        <w:t>)</w:t>
      </w:r>
      <w:r w:rsidRPr="00B013CA">
        <w:rPr>
          <w:rFonts w:ascii="黑体" w:eastAsia="黑体" w:hint="eastAsia"/>
          <w:b/>
          <w:sz w:val="24"/>
        </w:rPr>
        <w:t>执行。帐户透支按日计算积数计息。该积数以当日最高透支余额计算。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开户行在与客户签订透支协议后，可向客户收取一次性透支承诺费。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透支承诺费＝核定的透支额度×透支承诺费年费率</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透支承诺费年费率最高不超过</w:t>
      </w:r>
      <w:r w:rsidRPr="00B013CA">
        <w:rPr>
          <w:rFonts w:ascii="黑体" w:eastAsia="黑体"/>
          <w:b/>
          <w:sz w:val="24"/>
        </w:rPr>
        <w:t>0.3</w:t>
      </w:r>
      <w:r w:rsidRPr="00B013CA">
        <w:rPr>
          <w:rFonts w:ascii="黑体" w:eastAsia="黑体" w:hint="eastAsia"/>
          <w:b/>
          <w:sz w:val="24"/>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其他产品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其他授信品种参照上述规定并严格依照相关业务管理办法进行授信额度使用管理。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178" w:name="_5.6___1"/>
      <w:bookmarkEnd w:id="178"/>
      <w:r w:rsidRPr="00B013CA">
        <w:rPr>
          <w:rFonts w:ascii="黑体" w:eastAsia="黑体"/>
          <w:bCs w:val="0"/>
          <w:kern w:val="2"/>
          <w:lang w:val="en-GB"/>
        </w:rPr>
        <w:t>5.6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授信额度使用的管理要求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5.6.1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授信额度提用的申报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在接到客户提用额度的申请后，应对客户申请用途是否合理、与授信审批结论中的批准用途是否一致、授信项下的交易背景是否真实、客户法律名称、被授权代表签名的身份及签字的合法性等进行审核，如有必要可要求客户补充提供相关证明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如果该笔授信业务是以贸易为背景，需要对票据真实性、可执行性或对有关银行资信状况进行查验，应将有关票据交会计、国际等相关部门查验并出具审查意见。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客户经理根据本手册流程相关要求将授信合同、授信额度使用申请书、相关证明材料、相关部门的初审意见等所需授信文件准备就绪，并经部门有权签字人审核、签批后，送交放款中心。</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5.6.2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授信额度提用的审核</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放款中心接到授信经营部门的额度提用申请后，应对本次申报的授信用途是否合理、与授信审批结论中的批准用途是否一致、授信项下的交易背景真实性等进行复审，同时对合同文本和提款要素进行审查。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有授信用途不符合规定、交易背景真实性的证明材料不符合要求、合同文本未做到合法合规或未满足提款要素等情况，放款中心经办人员应在签署书面意见后将授信文件退还授信经营部门；反之则应对授信管理部门设定的授信额度予以核对和确认，由经办人员签署合格意见后送交放款中心主管签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主管审核后认为具备额度提用条件的，签署同意放款意见，由有权签字人签署合同文本并加盖合同专用章；反之应签署书面意见后将授信文件退还授信经营部门。放款中心主管签批同意后，如需办理抵(质)押登记的，应由客户经理与客户凭合同共同办理有关登记手续，完成后送交放款中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完成所有必须的审查审批程序后，放款中心应依规办理授信额度的提用。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5.6.3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授信额度提用后的监控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客户经理应严格按照本手册流程相关要求做好授后的用途监控，按规定的频率和内容及时填写客户查访报告，报部门主管签批。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客户经理应定期对授信客户额度使用情况进行回顾，逐户逐笔对额度提用情况、贷款资金划转情况、授信项目进展情况、授信项下交易合同执行情况等进行记录和分析。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在授后用途监控中发现客户未按约定用途使用授信或授信实际用途与批准用途不符，客户经理应及时填写信贷备忘录，提出是否减少、取消授信额度、改变风险评级、改变授信条件或采取必要行动确保本行资产安全的意见或建议，由部门主管审阅后上报分行授信管理部门。授信管理部门审查人员对信贷备忘录提出审查意见，逐级报有权签字人签批，并将审批意见书面反馈给授信经营部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担保业务，由我行履行担保责任的，则在履行担保责任后，授信经营部门凭有关文件，并经放款中心确认后，到会计核算部门办理核销会计核算手续。我行履行担保责任后，应立即向被担保人，反担保人进行书面追偿。</w:t>
      </w:r>
    </w:p>
    <w:p w:rsidR="004F4DEE" w:rsidRPr="00B013CA" w:rsidRDefault="004F4DEE" w:rsidP="0074280B">
      <w:pPr>
        <w:pStyle w:val="123"/>
        <w:tabs>
          <w:tab w:val="clear" w:pos="1260"/>
          <w:tab w:val="num" w:pos="720"/>
        </w:tabs>
        <w:snapToGrid w:val="0"/>
        <w:spacing w:before="156" w:line="360" w:lineRule="auto"/>
        <w:rPr>
          <w:rFonts w:ascii="黑体" w:eastAsia="黑体"/>
          <w:b/>
          <w:color w:val="000000"/>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信贷证明业务，在信贷证明有效期内，如发生信贷证明项下的贷款需求，授信经营部门应在履行义务前30天按贷款要求重新评估项目的风险和还款来源，审查并落实贷款担保，按贷款审批权限和审批程序报批准后办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79" w:name="_5.7__"/>
      <w:bookmarkEnd w:id="179"/>
      <w:r w:rsidRPr="00B013CA">
        <w:rPr>
          <w:rFonts w:ascii="黑体" w:eastAsia="黑体"/>
          <w:bCs w:val="0"/>
          <w:kern w:val="2"/>
          <w:lang w:val="en-GB"/>
        </w:rPr>
        <w:t>5.7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授信业务展期的管理要求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对于授信业务的展期，授信经营部门客户经理</w:t>
      </w:r>
      <w:r w:rsidRPr="00B013CA">
        <w:rPr>
          <w:rFonts w:ascii="黑体" w:eastAsia="黑体"/>
          <w:b/>
          <w:sz w:val="24"/>
        </w:rPr>
        <w:t>(</w:t>
      </w:r>
      <w:r w:rsidRPr="00B013CA">
        <w:rPr>
          <w:rFonts w:ascii="黑体" w:eastAsia="黑体" w:hint="eastAsia"/>
          <w:b/>
          <w:sz w:val="24"/>
        </w:rPr>
        <w:t>或保全部门保全清收人员</w:t>
      </w:r>
      <w:r w:rsidRPr="00B013CA">
        <w:rPr>
          <w:rFonts w:ascii="黑体" w:eastAsia="黑体"/>
          <w:b/>
          <w:sz w:val="24"/>
        </w:rPr>
        <w:t>)</w:t>
      </w:r>
      <w:r w:rsidRPr="00B013CA">
        <w:rPr>
          <w:rFonts w:ascii="黑体" w:eastAsia="黑体" w:hint="eastAsia"/>
          <w:b/>
          <w:sz w:val="24"/>
        </w:rPr>
        <w:t>要根据授信客户申请，使用“授信业务展期申请书”上报审批。未超过授信有效期的，并符合《贷款通则》有关规定的前提下可由分行授信管理部门或资产保全部门审核，提交分行有权审批人签批后，由放款中心办理展期；超过授信有效期的，须在原有审批权限内重新审批。</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180" w:name="_5.8__"/>
      <w:bookmarkEnd w:id="180"/>
      <w:r w:rsidRPr="00B013CA">
        <w:rPr>
          <w:rFonts w:ascii="黑体" w:eastAsia="黑体"/>
          <w:bCs w:val="0"/>
          <w:kern w:val="2"/>
          <w:lang w:val="en-GB"/>
        </w:rPr>
        <w:t>5.8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授信额度归还后的恢复、终止及相关要求</w:t>
      </w:r>
    </w:p>
    <w:p w:rsidR="004F4DEE" w:rsidRPr="00B013CA" w:rsidRDefault="004F4DEE" w:rsidP="0074280B">
      <w:pPr>
        <w:pStyle w:val="123"/>
        <w:tabs>
          <w:tab w:val="clear" w:pos="1260"/>
          <w:tab w:val="num" w:pos="720"/>
        </w:tabs>
        <w:snapToGrid w:val="0"/>
        <w:spacing w:before="156" w:line="360" w:lineRule="auto"/>
        <w:rPr>
          <w:rFonts w:ascii="黑体" w:eastAsia="黑体"/>
          <w:b/>
          <w:color w:val="000000"/>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归还后的恢复，原则上由CMIS系统根据风险控制原则自动完成。对超出授信业务期限(含宽限期)后的额度系统自动终止。对于特殊原因系统未自动恢复的额度，授信经营部门应及时持由会计部门出具的授信业务已归还的凭证，由放款中心审核后，按相关规定办理额度的手工恢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授信业务逾期后，授信额度将被清零，暂停使用。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color w:val="000000"/>
          <w:sz w:val="24"/>
          <w:szCs w:val="24"/>
        </w:rPr>
        <w:t>担保业务、信贷证明业务</w:t>
      </w:r>
      <w:r w:rsidRPr="00B013CA">
        <w:rPr>
          <w:rFonts w:ascii="黑体" w:eastAsia="黑体"/>
          <w:b/>
          <w:sz w:val="24"/>
          <w:szCs w:val="24"/>
        </w:rPr>
        <w:t>应在到期或收回担保、信贷证明正本后失效，除循环性授信外额度终止。失效后授信经营部门/国际业务部门应交会计部门办理核销会计核算；在没有设定到期日或正本无法收回的情况下，在预估期限届满二个月后，凭申请人的书面通知，经授信经营部门审核，放款中心确认后，到会计核算部门办理核销会计核算手续。</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81" w:name="_5.9__"/>
      <w:bookmarkEnd w:id="181"/>
      <w:r w:rsidRPr="00B013CA">
        <w:rPr>
          <w:rFonts w:ascii="黑体" w:eastAsia="黑体"/>
          <w:bCs w:val="0"/>
          <w:kern w:val="2"/>
          <w:lang w:val="en-GB"/>
        </w:rPr>
        <w:t>5.9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授信额度使用审核的基本材料要求</w:t>
      </w:r>
    </w:p>
    <w:p w:rsidR="004F4DEE" w:rsidRPr="00B013CA" w:rsidRDefault="004F4DEE" w:rsidP="0074280B">
      <w:pPr>
        <w:pStyle w:val="5"/>
        <w:snapToGrid w:val="0"/>
        <w:spacing w:before="156" w:beforeAutospacing="0" w:after="0" w:afterAutospacing="0" w:line="360" w:lineRule="auto"/>
        <w:rPr>
          <w:rFonts w:ascii="黑体" w:eastAsia="黑体"/>
          <w:bCs w:val="0"/>
          <w:kern w:val="2"/>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kern w:val="2"/>
            <w:sz w:val="24"/>
            <w:szCs w:val="24"/>
            <w:lang w:val="en-GB"/>
          </w:rPr>
          <w:t>5.9.1</w:t>
        </w:r>
      </w:smartTag>
      <w:r w:rsidRPr="00B013CA">
        <w:rPr>
          <w:rFonts w:ascii="黑体" w:eastAsia="黑体" w:hAnsi="Times New Roman"/>
          <w:bCs w:val="0"/>
          <w:kern w:val="2"/>
          <w:sz w:val="24"/>
          <w:szCs w:val="24"/>
          <w:lang w:val="en-GB"/>
        </w:rPr>
        <w:t>             </w:t>
      </w:r>
      <w:r w:rsidRPr="00B013CA">
        <w:rPr>
          <w:rFonts w:ascii="黑体" w:eastAsia="黑体" w:hAnsi="Times New Roman"/>
          <w:bCs w:val="0"/>
          <w:kern w:val="2"/>
          <w:sz w:val="24"/>
          <w:szCs w:val="24"/>
          <w:lang w:val="en-GB"/>
        </w:rPr>
        <w:t xml:space="preserve"> </w:t>
      </w:r>
      <w:r w:rsidRPr="00B013CA">
        <w:rPr>
          <w:rFonts w:ascii="黑体" w:eastAsia="黑体" w:hint="eastAsia"/>
          <w:bCs w:val="0"/>
          <w:kern w:val="2"/>
          <w:sz w:val="24"/>
          <w:szCs w:val="24"/>
        </w:rPr>
        <w:t>放款中心授信业务资料完整性审查内容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5.9.1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基本资料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授信申请人基本资料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营业执照</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公司章程</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董事会决议或授权书</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法定代表人证明书</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授权委托书</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财务报表</w:t>
      </w:r>
      <w:r w:rsidRPr="00B013CA">
        <w:rPr>
          <w:rFonts w:ascii="黑体" w:eastAsia="黑体" w:hAnsi="宋体"/>
          <w:b/>
          <w:sz w:val="24"/>
        </w:rPr>
        <w:t xml:space="preserve">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营业执照</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公司章程</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董事会决议或同意担保</w:t>
      </w:r>
      <w:r w:rsidRPr="00B013CA">
        <w:rPr>
          <w:rFonts w:ascii="黑体" w:eastAsia="黑体" w:hAnsi="宋体"/>
          <w:b/>
          <w:sz w:val="24"/>
        </w:rPr>
        <w:t>(</w:t>
      </w:r>
      <w:r w:rsidRPr="00B013CA">
        <w:rPr>
          <w:rFonts w:ascii="黑体" w:eastAsia="黑体" w:hAnsi="宋体" w:hint="eastAsia"/>
          <w:b/>
          <w:sz w:val="24"/>
        </w:rPr>
        <w:t>抵、质押</w:t>
      </w:r>
      <w:r w:rsidRPr="00B013CA">
        <w:rPr>
          <w:rFonts w:ascii="黑体" w:eastAsia="黑体" w:hAnsi="宋体"/>
          <w:b/>
          <w:sz w:val="24"/>
        </w:rPr>
        <w:t>)</w:t>
      </w:r>
      <w:r w:rsidRPr="00B013CA">
        <w:rPr>
          <w:rFonts w:ascii="黑体" w:eastAsia="黑体" w:hAnsi="宋体" w:hint="eastAsia"/>
          <w:b/>
          <w:sz w:val="24"/>
        </w:rPr>
        <w:t>的授权书</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法定代表人证明书</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授权委托书</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财务报表</w:t>
      </w:r>
      <w:r w:rsidRPr="00B013CA">
        <w:rPr>
          <w:rFonts w:ascii="黑体" w:eastAsia="黑体" w:hAnsi="宋体"/>
          <w:b/>
          <w:sz w:val="24"/>
        </w:rPr>
        <w:t xml:space="preserve">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抵(质)押手续资料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押物权利证明书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押登记证明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押物保险单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主管机关批准抵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押的证明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押物价值认定书或评估报告</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单位定期存单确认书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出质协议</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5.9.1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分类资料</w:t>
      </w:r>
    </w:p>
    <w:p w:rsidR="004F4DEE" w:rsidRPr="00B013CA" w:rsidRDefault="004F4DEE" w:rsidP="0074280B">
      <w:pPr>
        <w:pStyle w:val="123"/>
        <w:tabs>
          <w:tab w:val="clear" w:pos="1260"/>
          <w:tab w:val="left" w:pos="420"/>
          <w:tab w:val="num" w:pos="720"/>
        </w:tabs>
        <w:snapToGrid w:val="0"/>
        <w:spacing w:before="156" w:line="360" w:lineRule="auto"/>
        <w:ind w:left="839"/>
        <w:rPr>
          <w:rFonts w:ascii="黑体" w:eastAsia="黑体"/>
          <w:b/>
          <w:sz w:val="24"/>
          <w:szCs w:val="24"/>
        </w:rPr>
      </w:pPr>
      <w:r w:rsidRPr="00B013CA">
        <w:rPr>
          <w:rFonts w:ascii="黑体" w:eastAsia="黑体"/>
          <w:b/>
          <w:sz w:val="24"/>
          <w:szCs w:val="24"/>
        </w:rPr>
        <w:t>(1)</w:t>
      </w:r>
      <w:r w:rsidRPr="00B013CA">
        <w:rPr>
          <w:rFonts w:ascii="黑体" w:eastAsia="黑体"/>
          <w:b/>
          <w:sz w:val="24"/>
          <w:szCs w:val="24"/>
        </w:rPr>
        <w:tab/>
        <w:t>贷款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借款人资料</w:t>
      </w:r>
      <w:r w:rsidRPr="00B013CA">
        <w:rPr>
          <w:rFonts w:ascii="黑体" w:eastAsia="黑体"/>
          <w:b/>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审查、审批传递单</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授信申请人基本资料</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贷款标准文本</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信用证复印件及外汇部门审单意见</w:t>
      </w:r>
      <w:r w:rsidRPr="00B013CA">
        <w:rPr>
          <w:rFonts w:ascii="黑体" w:eastAsia="黑体" w:hAnsi="宋体"/>
          <w:b/>
          <w:sz w:val="24"/>
        </w:rPr>
        <w:t>(</w:t>
      </w:r>
      <w:r w:rsidRPr="00B013CA">
        <w:rPr>
          <w:rFonts w:ascii="黑体" w:eastAsia="黑体" w:hAnsi="宋体" w:hint="eastAsia"/>
          <w:b/>
          <w:sz w:val="24"/>
        </w:rPr>
        <w:t>适用于打包贷款</w:t>
      </w:r>
      <w:r w:rsidRPr="00B013CA">
        <w:rPr>
          <w:rFonts w:ascii="黑体" w:eastAsia="黑体" w:hAnsi="宋体"/>
          <w:b/>
          <w:sz w:val="24"/>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担保人资料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担保人基本资料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担保合同</w:t>
      </w:r>
      <w:r w:rsidRPr="00B013CA">
        <w:rPr>
          <w:rFonts w:ascii="黑体" w:eastAsia="黑体" w:hAnsi="宋体"/>
          <w:b/>
          <w:sz w:val="24"/>
        </w:rPr>
        <w:t>(</w:t>
      </w:r>
      <w:r w:rsidRPr="00B013CA">
        <w:rPr>
          <w:rFonts w:ascii="黑体" w:eastAsia="黑体" w:hAnsi="宋体" w:hint="eastAsia"/>
          <w:b/>
          <w:sz w:val="24"/>
        </w:rPr>
        <w:t>保证</w:t>
      </w:r>
      <w:r w:rsidRPr="00B013CA">
        <w:rPr>
          <w:rFonts w:ascii="黑体" w:eastAsia="黑体" w:hAnsi="宋体"/>
          <w:b/>
          <w:sz w:val="24"/>
        </w:rPr>
        <w:t>/</w:t>
      </w:r>
      <w:r w:rsidRPr="00B013CA">
        <w:rPr>
          <w:rFonts w:ascii="黑体" w:eastAsia="黑体" w:hAnsi="宋体" w:hint="eastAsia"/>
          <w:b/>
          <w:sz w:val="24"/>
        </w:rPr>
        <w:t>抵押</w:t>
      </w:r>
      <w:r w:rsidRPr="00B013CA">
        <w:rPr>
          <w:rFonts w:ascii="黑体" w:eastAsia="黑体" w:hAnsi="宋体"/>
          <w:b/>
          <w:sz w:val="24"/>
        </w:rPr>
        <w:t>/</w:t>
      </w:r>
      <w:r w:rsidRPr="00B013CA">
        <w:rPr>
          <w:rFonts w:ascii="黑体" w:eastAsia="黑体" w:hAnsi="宋体" w:hint="eastAsia"/>
          <w:b/>
          <w:sz w:val="24"/>
        </w:rPr>
        <w:t>质押</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抵质押手续资料</w:t>
      </w:r>
      <w:r w:rsidRPr="00B013CA">
        <w:rPr>
          <w:rFonts w:ascii="黑体" w:eastAsia="黑体" w:hAnsi="宋体"/>
          <w:b/>
          <w:sz w:val="24"/>
        </w:rPr>
        <w:t>(</w:t>
      </w:r>
      <w:r w:rsidRPr="00B013CA">
        <w:rPr>
          <w:rFonts w:ascii="黑体" w:eastAsia="黑体" w:hAnsi="宋体" w:hint="eastAsia"/>
          <w:b/>
          <w:sz w:val="24"/>
        </w:rPr>
        <w:t>适用于抵质押情况</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借新还旧承诺函</w:t>
      </w:r>
      <w:r w:rsidRPr="00B013CA">
        <w:rPr>
          <w:rFonts w:ascii="黑体" w:eastAsia="黑体" w:hAnsi="宋体"/>
          <w:b/>
          <w:sz w:val="24"/>
        </w:rPr>
        <w:t>(</w:t>
      </w:r>
      <w:r w:rsidRPr="00B013CA">
        <w:rPr>
          <w:rFonts w:ascii="黑体" w:eastAsia="黑体" w:hAnsi="宋体" w:hint="eastAsia"/>
          <w:b/>
          <w:sz w:val="24"/>
        </w:rPr>
        <w:t>适用于借新还旧及重组类贷款</w:t>
      </w:r>
      <w:r w:rsidRPr="00B013CA">
        <w:rPr>
          <w:rFonts w:ascii="黑体" w:eastAsia="黑体" w:hAnsi="宋体"/>
          <w:b/>
          <w:sz w:val="24"/>
        </w:rPr>
        <w:t xml:space="preserve">) </w:t>
      </w:r>
    </w:p>
    <w:p w:rsidR="004F4DEE" w:rsidRPr="00B013CA" w:rsidRDefault="004F4DEE" w:rsidP="0074280B">
      <w:pPr>
        <w:pStyle w:val="123"/>
        <w:tabs>
          <w:tab w:val="clear" w:pos="1260"/>
          <w:tab w:val="left" w:pos="420"/>
          <w:tab w:val="num" w:pos="720"/>
        </w:tabs>
        <w:snapToGrid w:val="0"/>
        <w:spacing w:before="156" w:line="360" w:lineRule="auto"/>
        <w:ind w:left="839"/>
        <w:rPr>
          <w:rFonts w:ascii="黑体" w:eastAsia="黑体"/>
          <w:b/>
          <w:sz w:val="24"/>
          <w:szCs w:val="24"/>
        </w:rPr>
      </w:pPr>
      <w:r w:rsidRPr="00B013CA">
        <w:rPr>
          <w:rFonts w:ascii="黑体" w:eastAsia="黑体"/>
          <w:b/>
          <w:sz w:val="24"/>
          <w:szCs w:val="24"/>
        </w:rPr>
        <w:t>(2)</w:t>
      </w:r>
      <w:r w:rsidRPr="00B013CA">
        <w:rPr>
          <w:rFonts w:ascii="黑体" w:eastAsia="黑体"/>
          <w:b/>
          <w:sz w:val="24"/>
          <w:szCs w:val="24"/>
        </w:rPr>
        <w:tab/>
        <w:t>票据贴现</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审查、审批传递单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授信申请人基本资料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贴现申请书及贴现合同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承兑汇票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查询查复书或银行承兑汇票核实单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增值税发票复印件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购销合同复印件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贴现凭证</w:t>
      </w:r>
    </w:p>
    <w:p w:rsidR="004F4DEE" w:rsidRPr="00B013CA" w:rsidRDefault="004F4DEE" w:rsidP="0074280B">
      <w:pPr>
        <w:pStyle w:val="123"/>
        <w:tabs>
          <w:tab w:val="clear" w:pos="1260"/>
          <w:tab w:val="left" w:pos="420"/>
          <w:tab w:val="num" w:pos="720"/>
        </w:tabs>
        <w:snapToGrid w:val="0"/>
        <w:spacing w:before="156" w:line="360" w:lineRule="auto"/>
        <w:ind w:left="839"/>
        <w:rPr>
          <w:rFonts w:ascii="黑体" w:eastAsia="黑体"/>
          <w:b/>
          <w:sz w:val="24"/>
          <w:szCs w:val="24"/>
        </w:rPr>
      </w:pPr>
      <w:r w:rsidRPr="00B013CA">
        <w:rPr>
          <w:rFonts w:ascii="黑体" w:eastAsia="黑体"/>
          <w:b/>
          <w:sz w:val="24"/>
          <w:szCs w:val="24"/>
        </w:rPr>
        <w:t>(3)</w:t>
      </w:r>
      <w:r w:rsidRPr="00B013CA">
        <w:rPr>
          <w:rFonts w:ascii="黑体" w:eastAsia="黑体"/>
          <w:b/>
          <w:sz w:val="24"/>
          <w:szCs w:val="24"/>
        </w:rPr>
        <w:tab/>
        <w:t>承兑汇票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承兑申请人资料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审查、审批传递单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授信申请人基本资料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开立承兑申请书及承兑协议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保证金到帐查复书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承兑汇票领用单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购销合同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担保人资料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保证人基本资料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b/>
          <w:sz w:val="24"/>
        </w:rPr>
        <w:t>.</w:t>
      </w:r>
      <w:r w:rsidRPr="00B013CA">
        <w:rPr>
          <w:rFonts w:ascii="黑体" w:eastAsia="黑体" w:hAnsi="宋体" w:hint="eastAsia"/>
          <w:b/>
          <w:sz w:val="24"/>
        </w:rPr>
        <w:t>担保合同</w:t>
      </w:r>
      <w:r w:rsidRPr="00B013CA">
        <w:rPr>
          <w:rFonts w:ascii="黑体" w:eastAsia="黑体" w:hAnsi="宋体"/>
          <w:b/>
          <w:sz w:val="24"/>
        </w:rPr>
        <w:t>(</w:t>
      </w:r>
      <w:r w:rsidRPr="00B013CA">
        <w:rPr>
          <w:rFonts w:ascii="黑体" w:eastAsia="黑体" w:hAnsi="宋体" w:hint="eastAsia"/>
          <w:b/>
          <w:sz w:val="24"/>
        </w:rPr>
        <w:t>抵押</w:t>
      </w:r>
      <w:r w:rsidRPr="00B013CA">
        <w:rPr>
          <w:rFonts w:ascii="黑体" w:eastAsia="黑体" w:hAnsi="宋体"/>
          <w:b/>
          <w:sz w:val="24"/>
        </w:rPr>
        <w:t>/</w:t>
      </w:r>
      <w:r w:rsidRPr="00B013CA">
        <w:rPr>
          <w:rFonts w:ascii="黑体" w:eastAsia="黑体" w:hAnsi="宋体" w:hint="eastAsia"/>
          <w:b/>
          <w:sz w:val="24"/>
        </w:rPr>
        <w:t>质押</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押手续资料</w:t>
      </w:r>
    </w:p>
    <w:p w:rsidR="004F4DEE" w:rsidRPr="00B013CA" w:rsidRDefault="004F4DEE" w:rsidP="0074280B">
      <w:pPr>
        <w:pStyle w:val="123"/>
        <w:tabs>
          <w:tab w:val="clear" w:pos="1260"/>
          <w:tab w:val="left" w:pos="420"/>
          <w:tab w:val="num" w:pos="720"/>
        </w:tabs>
        <w:snapToGrid w:val="0"/>
        <w:spacing w:before="156" w:line="360" w:lineRule="auto"/>
        <w:ind w:left="839"/>
        <w:rPr>
          <w:rFonts w:ascii="黑体" w:eastAsia="黑体"/>
          <w:b/>
          <w:sz w:val="24"/>
          <w:szCs w:val="24"/>
        </w:rPr>
      </w:pPr>
      <w:r w:rsidRPr="00B013CA">
        <w:rPr>
          <w:rFonts w:ascii="黑体" w:eastAsia="黑体"/>
          <w:b/>
          <w:sz w:val="24"/>
          <w:szCs w:val="24"/>
        </w:rPr>
        <w:t>(4)</w:t>
      </w:r>
      <w:r w:rsidRPr="00B013CA">
        <w:rPr>
          <w:rFonts w:ascii="黑体" w:eastAsia="黑体"/>
          <w:b/>
          <w:sz w:val="24"/>
          <w:szCs w:val="24"/>
        </w:rPr>
        <w:tab/>
        <w:t>开立保函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申请人资料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审查、审批传递单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申请人基本资料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开立保函申请书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担保契约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保证金到帐查复书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保函</w:t>
      </w:r>
      <w:r w:rsidRPr="00B013CA">
        <w:rPr>
          <w:rFonts w:ascii="黑体" w:eastAsia="黑体" w:hAnsi="宋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外管局批准文件</w:t>
      </w:r>
      <w:r w:rsidRPr="00B013CA">
        <w:rPr>
          <w:rFonts w:ascii="黑体" w:eastAsia="黑体" w:hAnsi="宋体"/>
          <w:b/>
          <w:sz w:val="24"/>
        </w:rPr>
        <w:t>(</w:t>
      </w:r>
      <w:r w:rsidRPr="00B013CA">
        <w:rPr>
          <w:rFonts w:ascii="黑体" w:eastAsia="黑体" w:hAnsi="宋体" w:hint="eastAsia"/>
          <w:b/>
          <w:sz w:val="24"/>
        </w:rPr>
        <w:t>涉外保函</w:t>
      </w:r>
      <w:r w:rsidRPr="00B013CA">
        <w:rPr>
          <w:rFonts w:ascii="黑体" w:eastAsia="黑体" w:hAnsi="宋体"/>
          <w:b/>
          <w:sz w:val="24"/>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反担保人资料</w:t>
      </w:r>
      <w:r w:rsidRPr="00B013CA">
        <w:rPr>
          <w:rFonts w:ascii="黑体" w:eastAsia="黑体"/>
          <w:b/>
        </w:rPr>
        <w:t>(</w:t>
      </w:r>
      <w:r w:rsidRPr="00B013CA">
        <w:rPr>
          <w:rFonts w:ascii="黑体" w:eastAsia="黑体" w:hAnsi="Times New Roman" w:hint="eastAsia"/>
          <w:b/>
        </w:rPr>
        <w:t>适用于非</w:t>
      </w:r>
      <w:r w:rsidRPr="00B013CA">
        <w:rPr>
          <w:rFonts w:ascii="黑体" w:eastAsia="黑体"/>
          <w:b/>
        </w:rPr>
        <w:t>100%</w:t>
      </w:r>
      <w:r w:rsidRPr="00B013CA">
        <w:rPr>
          <w:rFonts w:ascii="黑体" w:eastAsia="黑体" w:hAnsi="Times New Roman" w:hint="eastAsia"/>
          <w:b/>
        </w:rPr>
        <w:t>保证金保函</w:t>
      </w:r>
      <w:r w:rsidRPr="00B013CA">
        <w:rPr>
          <w:rFonts w:ascii="黑体" w:eastAsia="黑体"/>
          <w:b/>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保证人基本资料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反担保合同</w:t>
      </w:r>
      <w:r w:rsidRPr="00B013CA">
        <w:rPr>
          <w:rFonts w:ascii="黑体" w:eastAsia="黑体" w:hAnsi="宋体"/>
          <w:b/>
          <w:sz w:val="24"/>
        </w:rPr>
        <w:t>(</w:t>
      </w:r>
      <w:r w:rsidRPr="00B013CA">
        <w:rPr>
          <w:rFonts w:ascii="黑体" w:eastAsia="黑体" w:hAnsi="宋体" w:hint="eastAsia"/>
          <w:b/>
          <w:sz w:val="24"/>
        </w:rPr>
        <w:t>保证</w:t>
      </w:r>
      <w:r w:rsidRPr="00B013CA">
        <w:rPr>
          <w:rFonts w:ascii="黑体" w:eastAsia="黑体" w:hAnsi="宋体"/>
          <w:b/>
          <w:sz w:val="24"/>
        </w:rPr>
        <w:t>/</w:t>
      </w:r>
      <w:r w:rsidRPr="00B013CA">
        <w:rPr>
          <w:rFonts w:ascii="黑体" w:eastAsia="黑体" w:hAnsi="宋体" w:hint="eastAsia"/>
          <w:b/>
          <w:sz w:val="24"/>
        </w:rPr>
        <w:t>抵押</w:t>
      </w:r>
      <w:r w:rsidRPr="00B013CA">
        <w:rPr>
          <w:rFonts w:ascii="黑体" w:eastAsia="黑体" w:hAnsi="宋体"/>
          <w:b/>
          <w:sz w:val="24"/>
        </w:rPr>
        <w:t>/</w:t>
      </w:r>
      <w:r w:rsidRPr="00B013CA">
        <w:rPr>
          <w:rFonts w:ascii="黑体" w:eastAsia="黑体" w:hAnsi="宋体" w:hint="eastAsia"/>
          <w:b/>
          <w:sz w:val="24"/>
        </w:rPr>
        <w:t>质押</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抵</w:t>
      </w:r>
      <w:r w:rsidRPr="00B013CA">
        <w:rPr>
          <w:rFonts w:ascii="黑体" w:eastAsia="黑体" w:hAnsi="宋体"/>
          <w:b/>
          <w:sz w:val="24"/>
        </w:rPr>
        <w:t>(</w:t>
      </w:r>
      <w:r w:rsidRPr="00B013CA">
        <w:rPr>
          <w:rFonts w:ascii="黑体" w:eastAsia="黑体" w:hAnsi="宋体" w:hint="eastAsia"/>
          <w:b/>
          <w:sz w:val="24"/>
        </w:rPr>
        <w:t>质</w:t>
      </w:r>
      <w:r w:rsidRPr="00B013CA">
        <w:rPr>
          <w:rFonts w:ascii="黑体" w:eastAsia="黑体" w:hAnsi="宋体"/>
          <w:b/>
          <w:sz w:val="24"/>
        </w:rPr>
        <w:t>)</w:t>
      </w:r>
      <w:r w:rsidRPr="00B013CA">
        <w:rPr>
          <w:rFonts w:ascii="黑体" w:eastAsia="黑体" w:hAnsi="宋体" w:hint="eastAsia"/>
          <w:b/>
          <w:sz w:val="24"/>
        </w:rPr>
        <w:t>押手续资料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5.9.2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国际业务部授信业务资料完整性审查内容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5.9.2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基本资料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sz w:val="24"/>
          </w:rPr>
          <w:t>5.9.1</w:t>
        </w:r>
      </w:smartTag>
      <w:r w:rsidRPr="00B013CA">
        <w:rPr>
          <w:rFonts w:ascii="黑体" w:eastAsia="黑体"/>
          <w:b/>
          <w:sz w:val="24"/>
        </w:rPr>
        <w:t>.1</w:t>
      </w:r>
      <w:r w:rsidRPr="00B013CA">
        <w:rPr>
          <w:rFonts w:ascii="黑体" w:eastAsia="黑体" w:hint="eastAsia"/>
          <w:b/>
          <w:sz w:val="24"/>
        </w:rPr>
        <w:t>“放款中心授信业务资料完整性审查内容”中“基本资料”。</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5.9.2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分类资料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押汇申请书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进口押汇合同、担保合同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信托收据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信用证项下运输单据显示为我行可掌握货权</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其他资料同信用证要求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出口押汇申请书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出口押汇合同、担保合同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赔款保证书</w:t>
      </w:r>
      <w:r w:rsidRPr="00B013CA">
        <w:rPr>
          <w:rFonts w:ascii="黑体" w:eastAsia="黑体" w:hAnsi="宋体"/>
          <w:b/>
          <w:sz w:val="24"/>
        </w:rPr>
        <w:t>(</w:t>
      </w:r>
      <w:r w:rsidRPr="00B013CA">
        <w:rPr>
          <w:rFonts w:ascii="黑体" w:eastAsia="黑体" w:hAnsi="宋体" w:hint="eastAsia"/>
          <w:b/>
          <w:sz w:val="24"/>
        </w:rPr>
        <w:t>适合单证不符情况</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正本信用证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信用证项下全套单据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出口托收融资</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出口托收融资申请书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出口托收融资合同、担保合同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托收项下单据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出口保理融资</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出口保理融资申请书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出口托收融资合同、担保合同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出口保理项下单据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进口信用证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进口开证审批单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开证申请书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进口付汇备案表</w:t>
      </w:r>
      <w:r w:rsidRPr="00B013CA">
        <w:rPr>
          <w:rFonts w:ascii="黑体" w:eastAsia="黑体" w:hAnsi="宋体"/>
          <w:b/>
          <w:sz w:val="24"/>
        </w:rPr>
        <w:t>(</w:t>
      </w:r>
      <w:r w:rsidRPr="00B013CA">
        <w:rPr>
          <w:rFonts w:ascii="黑体" w:eastAsia="黑体" w:hAnsi="宋体" w:hint="eastAsia"/>
          <w:b/>
          <w:sz w:val="24"/>
        </w:rPr>
        <w:t>如开证申请人不是“对外付汇进口单位名录</w:t>
      </w:r>
      <w:r w:rsidRPr="00B013CA">
        <w:rPr>
          <w:rFonts w:ascii="黑体" w:eastAsia="黑体" w:hAnsi="宋体"/>
          <w:b/>
          <w:sz w:val="24"/>
        </w:rPr>
        <w:t>”</w:t>
      </w:r>
      <w:r w:rsidRPr="00B013CA">
        <w:rPr>
          <w:rFonts w:ascii="黑体" w:eastAsia="黑体" w:hAnsi="宋体" w:hint="eastAsia"/>
          <w:b/>
          <w:sz w:val="24"/>
        </w:rPr>
        <w:t>在册企业</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购汇申请书</w:t>
      </w:r>
      <w:r w:rsidRPr="00B013CA">
        <w:rPr>
          <w:rFonts w:ascii="黑体" w:eastAsia="黑体" w:hAnsi="宋体"/>
          <w:b/>
          <w:sz w:val="24"/>
        </w:rPr>
        <w:t>(</w:t>
      </w:r>
      <w:r w:rsidRPr="00B013CA">
        <w:rPr>
          <w:rFonts w:ascii="黑体" w:eastAsia="黑体" w:hAnsi="宋体" w:hint="eastAsia"/>
          <w:b/>
          <w:sz w:val="24"/>
        </w:rPr>
        <w:t>适用于用人民币购汇</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付汇核销单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进口许可证</w:t>
      </w:r>
      <w:r w:rsidRPr="00B013CA">
        <w:rPr>
          <w:rFonts w:ascii="黑体" w:eastAsia="黑体" w:hAnsi="宋体"/>
          <w:b/>
          <w:sz w:val="24"/>
        </w:rPr>
        <w:t>(</w:t>
      </w:r>
      <w:r w:rsidRPr="00B013CA">
        <w:rPr>
          <w:rFonts w:ascii="黑体" w:eastAsia="黑体" w:hAnsi="宋体" w:hint="eastAsia"/>
          <w:b/>
          <w:sz w:val="24"/>
        </w:rPr>
        <w:t>适用于国家进行许可证管理的进口商品</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机电产品进口登记证</w:t>
      </w:r>
      <w:r w:rsidRPr="00B013CA">
        <w:rPr>
          <w:rFonts w:ascii="黑体" w:eastAsia="黑体" w:hAnsi="宋体"/>
          <w:b/>
          <w:sz w:val="24"/>
        </w:rPr>
        <w:t>(</w:t>
      </w:r>
      <w:r w:rsidRPr="00B013CA">
        <w:rPr>
          <w:rFonts w:ascii="黑体" w:eastAsia="黑体" w:hAnsi="宋体" w:hint="eastAsia"/>
          <w:b/>
          <w:sz w:val="24"/>
        </w:rPr>
        <w:t>适用于机电类产品进口</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进口合同、担保合同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提货担保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提货担保申请书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提货担保书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信托收据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信用证项下的提单副本、发票副本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国外保函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保函申请书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保函依据之合同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反担保合同</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有关外汇批文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保函文本</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82" w:name="_5.10__"/>
      <w:bookmarkEnd w:id="182"/>
      <w:r w:rsidRPr="00B013CA">
        <w:rPr>
          <w:rFonts w:ascii="黑体" w:eastAsia="黑体"/>
          <w:bCs w:val="0"/>
          <w:kern w:val="2"/>
          <w:lang w:val="en-GB"/>
        </w:rPr>
        <w:t>5.10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相关授信产品在授信额度使用时的专项审核内容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83" w:name="_5.10.1__"/>
      <w:bookmarkEnd w:id="18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国际贸易融资类产品的专项审核内容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出口押汇</w:t>
      </w:r>
    </w:p>
    <w:p w:rsidR="004F4DEE" w:rsidRPr="00B013CA" w:rsidRDefault="004F4DEE" w:rsidP="0074280B">
      <w:pPr>
        <w:pStyle w:val="123"/>
        <w:tabs>
          <w:tab w:val="clear" w:pos="1260"/>
          <w:tab w:val="num" w:pos="720"/>
        </w:tabs>
        <w:snapToGrid w:val="0"/>
        <w:spacing w:before="156" w:line="360" w:lineRule="auto"/>
        <w:rPr>
          <w:rFonts w:ascii="黑体" w:eastAsia="黑体" w:cs="宋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放款中心在按贸易融资额度使用流程完成发放审查后，对出口押汇业务还需审核出口押汇申请书的下列要素：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填制内容完整，公司名称、信用证号、发票号、发票金额、押汇金额等内容正确；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申请人签章名称正确，签章清楚，印鉴核符；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审批签字连续、齐全。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国际业务审核的内容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对上款放款中心审核要素进行复审；</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对信用证开证行的审查：信用证开证行必须资信良好，经营作风稳健，与我行合作情况正常，无不良记录。开证行所在国政治稳定，经济状况良好，符合我行代理行政策；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对信用证的审查：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对信用证性质的审查，主要内容包括：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对自由议付或指定我行为议付行的即期／远期信用证，可按本手册叙做出口押汇。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对限制他行议付信用证、转让信用证、或其他被银行认为不宜叙做出口押汇业务的信用证，不得叙做出口押汇。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对由开证行付款的即期付款信用证的融资，可参照本手册办理，但即使单证相符，也必须扣除受益人等额的单证不符押汇额度。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由开证行承兑的承兑信用证的融资，原则上应在收到开证行的承兑通知书后，按单证相符的出口押汇处理。特殊情况在收到承兑通知书之前叙做，即使单证相符，也必须先扣除受益人等额的单证不符押汇额度，待收到承兑通知后再转入单证相符出口押汇。</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对由开证行延期付款的信用证的融资，原则上应在收到开证行延期付款到期确认书后参照本手册办理，即使单证相符，电须扣除受益人等额的单证不符押汇额度。</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对信用证真实性的审查：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信用证一般应由我行通知，密押和印鉴已经核实。如信用证为他行通知，应向原通知行核实其真实性以及信用证修改情况、受益人接受情况后再办理出口押汇。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对信用证条款的审查：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cs="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cs="宋体" w:hint="eastAsia"/>
          <w:b/>
          <w:sz w:val="24"/>
        </w:rPr>
        <w:t>信用证条款应</w:t>
      </w:r>
      <w:r w:rsidRPr="00B013CA">
        <w:rPr>
          <w:rFonts w:ascii="黑体" w:eastAsia="黑体" w:hint="eastAsia"/>
          <w:b/>
          <w:sz w:val="24"/>
        </w:rPr>
        <w:t>清晰</w:t>
      </w:r>
      <w:r w:rsidRPr="00B013CA">
        <w:rPr>
          <w:rFonts w:ascii="黑体" w:eastAsia="黑体" w:hAnsi="宋体" w:cs="宋体" w:hint="eastAsia"/>
          <w:b/>
          <w:sz w:val="24"/>
        </w:rPr>
        <w:t>明了，无含糊不清、语意不明的陈述。否则，应向开证行澄清后再叙做押汇信用证不能包含不利于我行收汇的软条款。</w:t>
      </w:r>
    </w:p>
    <w:p w:rsidR="004F4DEE" w:rsidRPr="00B013CA" w:rsidRDefault="004F4DEE" w:rsidP="0074280B">
      <w:pPr>
        <w:snapToGrid w:val="0"/>
        <w:spacing w:before="156" w:after="100" w:afterAutospacing="1" w:line="360" w:lineRule="auto"/>
        <w:ind w:firstLine="420"/>
        <w:rPr>
          <w:rFonts w:ascii="黑体" w:eastAsia="黑体" w:hAnsi="Arial Unicode MS" w:cs="Arial Unicode MS"/>
          <w:b/>
          <w:sz w:val="24"/>
        </w:rPr>
      </w:pPr>
      <w:r w:rsidRPr="00B013CA">
        <w:rPr>
          <w:rFonts w:ascii="黑体" w:eastAsia="黑体" w:hint="eastAsia"/>
          <w:b/>
          <w:sz w:val="24"/>
        </w:rPr>
        <w:t>对信用证期限的审查：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原则上银行只接受远期</w:t>
      </w:r>
      <w:r w:rsidRPr="00B013CA">
        <w:rPr>
          <w:rFonts w:ascii="黑体" w:eastAsia="黑体"/>
          <w:b/>
          <w:sz w:val="24"/>
        </w:rPr>
        <w:t>180</w:t>
      </w:r>
      <w:r w:rsidRPr="00B013CA">
        <w:rPr>
          <w:rFonts w:ascii="黑体" w:eastAsia="黑体" w:hint="eastAsia"/>
          <w:b/>
          <w:sz w:val="24"/>
        </w:rPr>
        <w:t>天以内信用证项下出口押汇。对超出此期限，或到期日经延展超出此期限的，须逐笔报上级行审批后办理。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对提单及货权的审查：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出口押汇单据符合下列条件为银行可掌握货权：</w:t>
      </w:r>
      <w:r w:rsidRPr="00B013CA">
        <w:rPr>
          <w:rFonts w:ascii="黑体" w:eastAsia="黑体"/>
          <w:b/>
          <w:sz w:val="24"/>
        </w:rPr>
        <w:t>1</w:t>
      </w:r>
      <w:r w:rsidRPr="00B013CA">
        <w:rPr>
          <w:rFonts w:ascii="黑体" w:eastAsia="黑体" w:hint="eastAsia"/>
          <w:b/>
          <w:sz w:val="24"/>
        </w:rPr>
        <w:t>、按《跟单信用证统一惯例》要求签发的全套正本海运提单</w:t>
      </w:r>
      <w:r w:rsidRPr="00B013CA">
        <w:rPr>
          <w:rFonts w:ascii="黑体" w:eastAsia="黑体"/>
          <w:b/>
          <w:sz w:val="24"/>
        </w:rPr>
        <w:t>/</w:t>
      </w:r>
      <w:r w:rsidRPr="00B013CA">
        <w:rPr>
          <w:rFonts w:ascii="黑体" w:eastAsia="黑体" w:hint="eastAsia"/>
          <w:b/>
          <w:sz w:val="24"/>
        </w:rPr>
        <w:t>联合运输提单／租船提单；</w:t>
      </w:r>
      <w:r w:rsidRPr="00B013CA">
        <w:rPr>
          <w:rFonts w:ascii="黑体" w:eastAsia="黑体"/>
          <w:b/>
          <w:sz w:val="24"/>
        </w:rPr>
        <w:t>2</w:t>
      </w:r>
      <w:r w:rsidRPr="00B013CA">
        <w:rPr>
          <w:rFonts w:ascii="黑体" w:eastAsia="黑体" w:hint="eastAsia"/>
          <w:b/>
          <w:sz w:val="24"/>
        </w:rPr>
        <w:t>、提单的收货人一栏为</w:t>
      </w:r>
      <w:r w:rsidRPr="00B013CA">
        <w:rPr>
          <w:rFonts w:ascii="黑体" w:eastAsia="黑体"/>
          <w:b/>
          <w:sz w:val="24"/>
        </w:rPr>
        <w:t>"To ORDER"</w:t>
      </w:r>
      <w:r w:rsidRPr="00B013CA">
        <w:rPr>
          <w:rFonts w:ascii="黑体" w:eastAsia="黑体" w:hint="eastAsia"/>
          <w:b/>
          <w:sz w:val="24"/>
        </w:rPr>
        <w:t>、</w:t>
      </w:r>
      <w:r w:rsidRPr="00B013CA">
        <w:rPr>
          <w:rFonts w:ascii="黑体" w:eastAsia="黑体"/>
          <w:b/>
          <w:sz w:val="24"/>
        </w:rPr>
        <w:t>"TO ORDER OF SHIPPER"</w:t>
      </w:r>
      <w:r w:rsidRPr="00B013CA">
        <w:rPr>
          <w:rFonts w:ascii="黑体" w:eastAsia="黑体" w:hint="eastAsia"/>
          <w:b/>
          <w:sz w:val="24"/>
        </w:rPr>
        <w:t>并经发货人空白背书；或收货人为开证行。原则上我行只对银行能掌握货权的单据叙做出口押汇。在单证相符的前提下，对提交其他运输单据如空运提单、铁路提单的出口押汇，可根据客户情况，按规定程序逐笔审批后办理。对有不符点的单据，银行必须在掌握货权的前提下方能考虑叙做出口押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对单据不符点的审查：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严格按国际商会跟单信用证统一惯例的规定审核所有单据，确定是否单证相符。对单据虽有不符点，但已经开证行确认井授权我行议付的，按单证相符处理。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对授信额度审批通知单要求的其他事项进行审查。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审查合格后，经办人、科长、高级经理分别签署审查意见。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审单岗将贷款内容输入综合系统，进行信贷发放。打印发放明细，将有关凭证交结汇岗。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结汇岗进入综合系统进行会计发放。登记出口押汇台帐。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J. </w:t>
      </w:r>
      <w:r w:rsidRPr="00B013CA">
        <w:rPr>
          <w:rFonts w:ascii="黑体" w:eastAsia="黑体" w:hAnsi="Times New Roman" w:hint="eastAsia"/>
          <w:b/>
        </w:rPr>
        <w:t>结汇复核岗在综合系统中进行押汇帐务复核。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K. </w:t>
      </w:r>
      <w:r w:rsidRPr="00B013CA">
        <w:rPr>
          <w:rFonts w:ascii="黑体" w:eastAsia="黑体" w:hAnsi="Times New Roman" w:hint="eastAsia"/>
          <w:b/>
        </w:rPr>
        <w:t>结汇岗将每笔押汇业务归入并保管未还出口押汇业务档案，复核员保管会计档案。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出口押汇归还后额度的恢复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押汇款项收汇后，结汇岗办理押汇还款帐务处理，扣除押汇款，多余款项给公司结汇，并相应登记押汇台帐。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结汇复核岗进行复核，并将押汇业务档案存入已归还档案。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国际业务部在完成押汇款项的收回后，将相关的还款凭证交放款中心，放款中心据此恢复相关额度。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出口押汇的逾期处理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出口押汇逾期</w:t>
      </w:r>
      <w:r w:rsidRPr="00B013CA">
        <w:rPr>
          <w:rFonts w:ascii="黑体" w:eastAsia="黑体"/>
          <w:b/>
          <w:sz w:val="24"/>
        </w:rPr>
        <w:t>5</w:t>
      </w:r>
      <w:r w:rsidRPr="00B013CA">
        <w:rPr>
          <w:rFonts w:ascii="黑体" w:eastAsia="黑体" w:hint="eastAsia"/>
          <w:b/>
          <w:sz w:val="24"/>
        </w:rPr>
        <w:t>个工作日内，催收岗通知客户经理催收，同时向国外付款行催收。出口押汇逾期，催收岗通知结汇岗转入逾期贷款科目，同时书面通知放款中心和客户经理。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出口押汇额度的定期核对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结汇岗负责出口押汇台帐管理，每月与放款中心及客户经理核对。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出口押汇的档案管理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结汇复核岗负责装订、保管出口押汇档案。出口押汇档案包括出口押汇申请</w:t>
      </w:r>
      <w:r w:rsidRPr="00B013CA">
        <w:rPr>
          <w:rFonts w:ascii="黑体" w:eastAsia="黑体"/>
          <w:b/>
          <w:sz w:val="24"/>
        </w:rPr>
        <w:t>/</w:t>
      </w:r>
      <w:r w:rsidRPr="00B013CA">
        <w:rPr>
          <w:rFonts w:ascii="黑体" w:eastAsia="黑体" w:hint="eastAsia"/>
          <w:b/>
          <w:sz w:val="24"/>
        </w:rPr>
        <w:t>审批书、作业联系单、业务面函、往来函电、单据留底、合同等法律文书</w:t>
      </w:r>
      <w:r w:rsidRPr="00B013CA">
        <w:rPr>
          <w:rFonts w:ascii="黑体" w:eastAsia="黑体"/>
          <w:b/>
          <w:sz w:val="24"/>
        </w:rPr>
        <w:t>(</w:t>
      </w:r>
      <w:r w:rsidRPr="00B013CA">
        <w:rPr>
          <w:rFonts w:ascii="黑体" w:eastAsia="黑体" w:hint="eastAsia"/>
          <w:b/>
          <w:sz w:val="24"/>
        </w:rPr>
        <w:t>如有</w:t>
      </w:r>
      <w:r w:rsidRPr="00B013CA">
        <w:rPr>
          <w:rFonts w:ascii="黑体" w:eastAsia="黑体"/>
          <w:b/>
          <w:sz w:val="24"/>
        </w:rPr>
        <w:t>)</w:t>
      </w:r>
      <w:r w:rsidRPr="00B013CA">
        <w:rPr>
          <w:rFonts w:ascii="黑体" w:eastAsia="黑体" w:hint="eastAsia"/>
          <w:b/>
          <w:sz w:val="24"/>
        </w:rPr>
        <w:t>、催收通知书等。取得的档案资料应在三日内归档。每年一季度前将档案装订保管，未结清的分册保管。保管、检查、借阅及销毁等要求同授信文档管理政策。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出口托收融资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放款中心在按贸易融资额度使用流程完成发放审查后，对出口押汇业务还需审核出口托收融资申请书下列要素：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内容完整，公司名称、发票号、发票金额、申请融资金额等内容正确；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申请人签章名称正确，签章清楚，印鉴核符；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审批签字连续、齐全。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国际业务审核的内容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审单岗根据上述放款中心审核内容，对出口托收融资申请书进行复审；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审单岗审核出口托收项下单据：</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审核进口商所在地国家风险；</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货权单据审核：我行须控制货权，如单据符合下列条件为我行可掌握货权：</w:t>
      </w:r>
      <w:r w:rsidRPr="00B013CA">
        <w:rPr>
          <w:rFonts w:ascii="黑体" w:eastAsia="黑体" w:hAnsi="宋体"/>
          <w:b/>
          <w:sz w:val="24"/>
        </w:rPr>
        <w:t>a)</w:t>
      </w:r>
      <w:r w:rsidRPr="00B013CA">
        <w:rPr>
          <w:rFonts w:ascii="黑体" w:eastAsia="黑体" w:hAnsi="宋体" w:hint="eastAsia"/>
          <w:b/>
          <w:sz w:val="24"/>
        </w:rPr>
        <w:t>全套正本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海运提单</w:t>
      </w:r>
      <w:r w:rsidRPr="00B013CA">
        <w:rPr>
          <w:rFonts w:ascii="黑体" w:eastAsia="黑体" w:hAnsi="宋体"/>
          <w:b/>
          <w:sz w:val="24"/>
        </w:rPr>
        <w:t>/</w:t>
      </w:r>
      <w:r w:rsidRPr="00B013CA">
        <w:rPr>
          <w:rFonts w:ascii="黑体" w:eastAsia="黑体" w:hAnsi="宋体" w:hint="eastAsia"/>
          <w:b/>
          <w:sz w:val="24"/>
        </w:rPr>
        <w:t>联合运输提单</w:t>
      </w:r>
      <w:r w:rsidRPr="00B013CA">
        <w:rPr>
          <w:rFonts w:ascii="黑体" w:eastAsia="黑体" w:hAnsi="宋体"/>
          <w:b/>
          <w:sz w:val="24"/>
        </w:rPr>
        <w:t>/</w:t>
      </w:r>
      <w:r w:rsidRPr="00B013CA">
        <w:rPr>
          <w:rFonts w:ascii="黑体" w:eastAsia="黑体" w:hAnsi="宋体" w:hint="eastAsia"/>
          <w:b/>
          <w:sz w:val="24"/>
        </w:rPr>
        <w:t>租船提单，</w:t>
      </w:r>
      <w:r w:rsidRPr="00B013CA">
        <w:rPr>
          <w:rFonts w:ascii="黑体" w:eastAsia="黑体" w:hAnsi="宋体"/>
          <w:b/>
          <w:sz w:val="24"/>
        </w:rPr>
        <w:t>b)</w:t>
      </w:r>
      <w:r w:rsidRPr="00B013CA">
        <w:rPr>
          <w:rFonts w:ascii="黑体" w:eastAsia="黑体" w:hAnsi="宋体" w:hint="eastAsia"/>
          <w:b/>
          <w:sz w:val="24"/>
        </w:rPr>
        <w:t>提单的收货人栏为</w:t>
      </w:r>
      <w:r w:rsidRPr="00B013CA">
        <w:rPr>
          <w:rFonts w:ascii="黑体" w:eastAsia="黑体" w:hAnsi="宋体"/>
          <w:b/>
          <w:sz w:val="24"/>
        </w:rPr>
        <w:t>"TO ORDER"</w:t>
      </w:r>
      <w:r w:rsidRPr="00B013CA">
        <w:rPr>
          <w:rFonts w:ascii="黑体" w:eastAsia="黑体" w:hAnsi="宋体" w:hint="eastAsia"/>
          <w:b/>
          <w:sz w:val="24"/>
        </w:rPr>
        <w:t>、</w:t>
      </w:r>
      <w:r w:rsidRPr="00B013CA">
        <w:rPr>
          <w:rFonts w:ascii="黑体" w:eastAsia="黑体" w:hAnsi="宋体"/>
          <w:b/>
          <w:sz w:val="24"/>
        </w:rPr>
        <w:t>"TO ORDER OF SHIPPER"</w:t>
      </w:r>
      <w:r w:rsidRPr="00B013CA">
        <w:rPr>
          <w:rFonts w:ascii="黑体" w:eastAsia="黑体" w:hAnsi="宋体" w:hint="eastAsia"/>
          <w:b/>
          <w:sz w:val="24"/>
        </w:rPr>
        <w:t>并经发货人空白背书；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审单岗根据跟单托收业务国际惯例审核交单方式等内容；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审单岗应选择我行代理行作为代收行或按出口商指示寄单托收；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审查合格后，经办人、科长、高级经理分别签署审查意见；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审单岗将贷款内容输入综合系统，进行会计发放。打印发放明细，将有关凭证交结汇岗；</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结汇岗进入综合系统进行会计发放。登记出口托收</w:t>
      </w:r>
      <w:r w:rsidRPr="00B013CA">
        <w:rPr>
          <w:rFonts w:ascii="黑体" w:eastAsia="黑体" w:hAnsi="宋体"/>
          <w:b/>
          <w:sz w:val="24"/>
        </w:rPr>
        <w:t>(</w:t>
      </w:r>
      <w:r w:rsidRPr="00B013CA">
        <w:rPr>
          <w:rFonts w:ascii="黑体" w:eastAsia="黑体" w:hAnsi="宋体" w:hint="eastAsia"/>
          <w:b/>
          <w:sz w:val="24"/>
        </w:rPr>
        <w:t>押汇</w:t>
      </w:r>
      <w:r w:rsidRPr="00B013CA">
        <w:rPr>
          <w:rFonts w:ascii="黑体" w:eastAsia="黑体" w:hAnsi="宋体"/>
          <w:b/>
          <w:sz w:val="24"/>
        </w:rPr>
        <w:t>)</w:t>
      </w:r>
      <w:r w:rsidRPr="00B013CA">
        <w:rPr>
          <w:rFonts w:ascii="黑体" w:eastAsia="黑体" w:hAnsi="宋体" w:hint="eastAsia"/>
          <w:b/>
          <w:sz w:val="24"/>
        </w:rPr>
        <w:t>融资台帐；</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结汇复核岗在综合系统中进行出口托收押汇帐务复核；</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结汇岗将每笔出口托收融资业务归入并保管未还出口托收融资业务档案，复核员保管会计档案。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出口托收融资归还后的额度恢复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出口托收融资款项收汇后，结汇岗办理托收还款帐务处理，扣除押汇款及利息，多余款项给公司结汇，并相应登记出口托收台帐，通知放款中心，恢复相应额度。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结汇复核岗进行复核，并将押汇业务档案存入已归还档案</w:t>
      </w:r>
      <w:r w:rsidRPr="00B013CA">
        <w:rPr>
          <w:rFonts w:ascii="黑体" w:eastAsia="黑体"/>
          <w:b/>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出口托收融资的逾期处理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b/>
          <w:sz w:val="24"/>
          <w:szCs w:val="24"/>
        </w:rPr>
        <w:t>出口托收押汇若发生逾期，催收岗负责及时向代收行催收，并向客户经理发出逾期通知。逾期时通知结汇岗转入逾期贷款科目，同时书面通知放款中心和客户经理。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出口托收融资额度的定期核对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结汇岗负责出口托收授信台帐管理以及额度控制，每月与放款中心核对出口托收押汇余额。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出口托收融资的档案管理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结汇复核岗负责出口托收押汇授信档案装订与管理。出口托收押汇授信档案包括：出口托收押汇申请书</w:t>
      </w:r>
      <w:r w:rsidRPr="00B013CA">
        <w:rPr>
          <w:rFonts w:ascii="黑体" w:eastAsia="黑体"/>
          <w:b/>
          <w:sz w:val="24"/>
        </w:rPr>
        <w:t>/</w:t>
      </w:r>
      <w:r w:rsidRPr="00B013CA">
        <w:rPr>
          <w:rFonts w:ascii="黑体" w:eastAsia="黑体" w:hint="eastAsia"/>
          <w:b/>
          <w:sz w:val="24"/>
        </w:rPr>
        <w:t>审批单、融资合同、逾期催收通知书、作业联系单、单据留底、往来函电、托收面函、公司授权书</w:t>
      </w:r>
      <w:r w:rsidRPr="00B013CA">
        <w:rPr>
          <w:rFonts w:ascii="黑体" w:eastAsia="黑体"/>
          <w:b/>
          <w:sz w:val="24"/>
        </w:rPr>
        <w:t>(</w:t>
      </w:r>
      <w:r w:rsidRPr="00B013CA">
        <w:rPr>
          <w:rFonts w:ascii="黑体" w:eastAsia="黑体" w:hint="eastAsia"/>
          <w:b/>
          <w:sz w:val="24"/>
        </w:rPr>
        <w:t>若有</w:t>
      </w:r>
      <w:r w:rsidRPr="00B013CA">
        <w:rPr>
          <w:rFonts w:ascii="黑体" w:eastAsia="黑体"/>
          <w:b/>
          <w:sz w:val="24"/>
        </w:rPr>
        <w:t>)</w:t>
      </w:r>
      <w:r w:rsidRPr="00B013CA">
        <w:rPr>
          <w:rFonts w:ascii="黑体" w:eastAsia="黑体" w:hint="eastAsia"/>
          <w:b/>
          <w:sz w:val="24"/>
        </w:rPr>
        <w:t>和其他授信档案。取得的档案资料应在三日内归档。每年一季度前将档案装订保管，未结清的分册保管。保管、检查、借阅及销毁等要求同授信文档管理政策。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出口保理融资</w:t>
      </w:r>
    </w:p>
    <w:p w:rsidR="004F4DEE" w:rsidRPr="00B013CA" w:rsidRDefault="004F4DEE" w:rsidP="0074280B">
      <w:pPr>
        <w:pStyle w:val="123"/>
        <w:tabs>
          <w:tab w:val="clear" w:pos="1260"/>
          <w:tab w:val="num" w:pos="720"/>
        </w:tabs>
        <w:snapToGrid w:val="0"/>
        <w:spacing w:before="156" w:line="360" w:lineRule="auto"/>
        <w:rPr>
          <w:rFonts w:ascii="黑体" w:eastAsia="黑体" w:cs="宋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放款中心在按贸易融资额度使用流程完成发放审查后，还需审核</w:t>
      </w:r>
      <w:r w:rsidRPr="00B013CA">
        <w:rPr>
          <w:rFonts w:ascii="黑体" w:eastAsia="黑体" w:cs="宋体"/>
          <w:b/>
          <w:sz w:val="24"/>
          <w:szCs w:val="24"/>
        </w:rPr>
        <w:t>出口保理融资申请书的下列要素：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内容完整，公司名称、发票号、发票金额、申请融资金额、期限等内容正确。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申请人签章名称正确，签章清楚，印鉴核符。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支行等审批签字连续、齐全。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国际业务审核的内容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在批准出口保理融资授信额度前，国际业务部就需完成下列工作，并报授信管理部门及放款中心备案：</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保理岗调查进口保理商资格。往来进口保理商为总行签约保理商。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保理岗负责向进口保理商发出保理额度申请，并得到进口保理商对保理额度的批准。</w:t>
      </w:r>
    </w:p>
    <w:p w:rsidR="004F4DEE" w:rsidRPr="00B013CA" w:rsidRDefault="004F4DEE" w:rsidP="0074280B">
      <w:pPr>
        <w:adjustRightInd w:val="0"/>
        <w:snapToGrid w:val="0"/>
        <w:spacing w:before="156" w:after="156" w:line="360" w:lineRule="auto"/>
        <w:ind w:left="1304" w:firstLine="420"/>
        <w:rPr>
          <w:rFonts w:ascii="黑体" w:eastAsia="黑体" w:hAnsi="宋体"/>
          <w:b/>
          <w:sz w:val="24"/>
        </w:rPr>
      </w:pPr>
      <w:r w:rsidRPr="00B013CA">
        <w:rPr>
          <w:rStyle w:val="abcchar0"/>
          <w:rFonts w:ascii="黑体" w:eastAsia="黑体" w:cs="宋体"/>
          <w:b/>
          <w:sz w:val="24"/>
        </w:rPr>
        <w:t xml:space="preserve">B. </w:t>
      </w:r>
      <w:r w:rsidRPr="00B013CA">
        <w:rPr>
          <w:rFonts w:ascii="黑体" w:eastAsia="黑体" w:hAnsi="宋体" w:hint="eastAsia"/>
          <w:b/>
          <w:sz w:val="24"/>
        </w:rPr>
        <w:t>发放时国际业务的审核内容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保理岗根据上述</w:t>
      </w:r>
      <w:r w:rsidRPr="00B013CA">
        <w:rPr>
          <w:rFonts w:ascii="黑体" w:eastAsia="黑体" w:hAnsi="宋体"/>
          <w:b/>
          <w:sz w:val="24"/>
        </w:rPr>
        <w:t>(1)</w:t>
      </w:r>
      <w:r w:rsidRPr="00B013CA">
        <w:rPr>
          <w:rFonts w:ascii="黑体" w:eastAsia="黑体" w:hAnsi="宋体" w:hint="eastAsia"/>
          <w:b/>
          <w:sz w:val="24"/>
        </w:rPr>
        <w:t>放款中心审核内容，对出口保理融资申请书进行复审；</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对出口商提交的单据进行审核：出口商在货物出运后，如为</w:t>
      </w:r>
      <w:r w:rsidRPr="00B013CA">
        <w:rPr>
          <w:rFonts w:ascii="黑体" w:eastAsia="黑体" w:hAnsi="宋体"/>
          <w:b/>
          <w:sz w:val="24"/>
        </w:rPr>
        <w:t>O/A</w:t>
      </w:r>
      <w:r w:rsidRPr="00B013CA">
        <w:rPr>
          <w:rFonts w:ascii="黑体" w:eastAsia="黑体" w:hAnsi="宋体" w:hint="eastAsia"/>
          <w:b/>
          <w:sz w:val="24"/>
        </w:rPr>
        <w:t>付款方式，应向我行提交销售合同副本、载有转让条款的发票副本、运输单据的影印件以及其他要求的文件、单据和凭证；如为</w:t>
      </w:r>
      <w:r w:rsidRPr="00B013CA">
        <w:rPr>
          <w:rFonts w:ascii="黑体" w:eastAsia="黑体" w:hAnsi="宋体"/>
          <w:b/>
          <w:sz w:val="24"/>
        </w:rPr>
        <w:t>D/A</w:t>
      </w:r>
      <w:r w:rsidRPr="00B013CA">
        <w:rPr>
          <w:rFonts w:ascii="黑体" w:eastAsia="黑体" w:hAnsi="宋体" w:hint="eastAsia"/>
          <w:b/>
          <w:sz w:val="24"/>
        </w:rPr>
        <w:t>付款方式，应向我行提交全套托收单据。</w:t>
      </w:r>
    </w:p>
    <w:p w:rsidR="004F4DEE" w:rsidRPr="00B013CA" w:rsidRDefault="004F4DEE" w:rsidP="0074280B">
      <w:pPr>
        <w:adjustRightInd w:val="0"/>
        <w:snapToGrid w:val="0"/>
        <w:spacing w:before="156" w:after="156" w:line="360" w:lineRule="auto"/>
        <w:ind w:left="1304" w:firstLine="420"/>
        <w:rPr>
          <w:rStyle w:val="abcchar0"/>
          <w:rFonts w:ascii="黑体" w:eastAsia="黑体" w:cs="宋体"/>
          <w:b/>
          <w:sz w:val="24"/>
        </w:rPr>
      </w:pPr>
      <w:r w:rsidRPr="00B013CA">
        <w:rPr>
          <w:rStyle w:val="abcchar0"/>
          <w:rFonts w:ascii="黑体" w:eastAsia="黑体" w:cs="宋体"/>
          <w:b/>
          <w:sz w:val="24"/>
        </w:rPr>
        <w:t xml:space="preserve">C. </w:t>
      </w:r>
      <w:r w:rsidRPr="00B013CA">
        <w:rPr>
          <w:rStyle w:val="abcchar0"/>
          <w:rFonts w:ascii="黑体" w:eastAsia="黑体" w:hint="eastAsia"/>
          <w:b/>
          <w:sz w:val="24"/>
        </w:rPr>
        <w:t>审查合格后，经办人、科长、高级经理分别签署审查意见。</w:t>
      </w:r>
    </w:p>
    <w:p w:rsidR="004F4DEE" w:rsidRPr="00B013CA" w:rsidRDefault="004F4DEE" w:rsidP="0074280B">
      <w:pPr>
        <w:adjustRightInd w:val="0"/>
        <w:snapToGrid w:val="0"/>
        <w:spacing w:before="156" w:after="156" w:line="360" w:lineRule="auto"/>
        <w:ind w:left="1304" w:firstLine="420"/>
        <w:rPr>
          <w:rStyle w:val="abcchar0"/>
          <w:rFonts w:ascii="黑体" w:eastAsia="黑体" w:cs="宋体"/>
          <w:b/>
          <w:sz w:val="24"/>
        </w:rPr>
      </w:pPr>
      <w:r w:rsidRPr="00B013CA">
        <w:rPr>
          <w:rStyle w:val="abcchar0"/>
          <w:rFonts w:ascii="黑体" w:eastAsia="黑体" w:cs="宋体"/>
          <w:b/>
          <w:sz w:val="24"/>
        </w:rPr>
        <w:t xml:space="preserve">D. </w:t>
      </w:r>
      <w:r w:rsidRPr="00B013CA">
        <w:rPr>
          <w:rStyle w:val="abcchar0"/>
          <w:rFonts w:ascii="黑体" w:eastAsia="黑体" w:hint="eastAsia"/>
          <w:b/>
          <w:sz w:val="24"/>
        </w:rPr>
        <w:t>审单岗将贷款内容输入综合系统，打印发放明细，将有关凭证交结汇岗。</w:t>
      </w:r>
    </w:p>
    <w:p w:rsidR="004F4DEE" w:rsidRPr="00B013CA" w:rsidRDefault="004F4DEE" w:rsidP="0074280B">
      <w:pPr>
        <w:adjustRightInd w:val="0"/>
        <w:snapToGrid w:val="0"/>
        <w:spacing w:before="156" w:after="156" w:line="360" w:lineRule="auto"/>
        <w:ind w:left="1304" w:firstLine="420"/>
        <w:rPr>
          <w:rStyle w:val="abcchar0"/>
          <w:rFonts w:ascii="黑体" w:eastAsia="黑体" w:cs="宋体"/>
          <w:b/>
          <w:sz w:val="24"/>
        </w:rPr>
      </w:pPr>
      <w:r w:rsidRPr="00B013CA">
        <w:rPr>
          <w:rStyle w:val="abcchar0"/>
          <w:rFonts w:ascii="黑体" w:eastAsia="黑体" w:cs="宋体"/>
          <w:b/>
          <w:sz w:val="24"/>
        </w:rPr>
        <w:t xml:space="preserve">E. </w:t>
      </w:r>
      <w:r w:rsidRPr="00B013CA">
        <w:rPr>
          <w:rStyle w:val="abcchar0"/>
          <w:rFonts w:ascii="黑体" w:eastAsia="黑体" w:hint="eastAsia"/>
          <w:b/>
          <w:sz w:val="24"/>
        </w:rPr>
        <w:t>结汇岗进入综合系统进行会计发放。登记出口保理</w:t>
      </w:r>
      <w:r w:rsidRPr="00B013CA">
        <w:rPr>
          <w:rStyle w:val="abcchar0"/>
          <w:rFonts w:ascii="黑体" w:eastAsia="黑体" w:cs="宋体"/>
          <w:b/>
          <w:sz w:val="24"/>
        </w:rPr>
        <w:t>(</w:t>
      </w:r>
      <w:r w:rsidRPr="00B013CA">
        <w:rPr>
          <w:rStyle w:val="abcchar0"/>
          <w:rFonts w:ascii="黑体" w:eastAsia="黑体" w:hint="eastAsia"/>
          <w:b/>
          <w:sz w:val="24"/>
        </w:rPr>
        <w:t>押汇</w:t>
      </w:r>
      <w:r w:rsidRPr="00B013CA">
        <w:rPr>
          <w:rStyle w:val="abcchar0"/>
          <w:rFonts w:ascii="黑体" w:eastAsia="黑体" w:cs="宋体"/>
          <w:b/>
          <w:sz w:val="24"/>
        </w:rPr>
        <w:t>)</w:t>
      </w:r>
      <w:r w:rsidRPr="00B013CA">
        <w:rPr>
          <w:rStyle w:val="abcchar0"/>
          <w:rFonts w:ascii="黑体" w:eastAsia="黑体" w:hint="eastAsia"/>
          <w:b/>
          <w:sz w:val="24"/>
        </w:rPr>
        <w:t>融资台帐。</w:t>
      </w:r>
    </w:p>
    <w:p w:rsidR="004F4DEE" w:rsidRPr="00B013CA" w:rsidRDefault="004F4DEE" w:rsidP="0074280B">
      <w:pPr>
        <w:adjustRightInd w:val="0"/>
        <w:snapToGrid w:val="0"/>
        <w:spacing w:before="156" w:after="156" w:line="360" w:lineRule="auto"/>
        <w:ind w:left="1304" w:firstLine="420"/>
        <w:rPr>
          <w:rStyle w:val="abcchar0"/>
          <w:rFonts w:ascii="黑体" w:eastAsia="黑体" w:cs="宋体"/>
          <w:b/>
          <w:sz w:val="24"/>
        </w:rPr>
      </w:pPr>
      <w:r w:rsidRPr="00B013CA">
        <w:rPr>
          <w:rStyle w:val="abcchar0"/>
          <w:rFonts w:ascii="黑体" w:eastAsia="黑体" w:cs="宋体"/>
          <w:b/>
          <w:sz w:val="24"/>
        </w:rPr>
        <w:t xml:space="preserve">F. </w:t>
      </w:r>
      <w:r w:rsidRPr="00B013CA">
        <w:rPr>
          <w:rStyle w:val="abcchar0"/>
          <w:rFonts w:ascii="黑体" w:eastAsia="黑体" w:hint="eastAsia"/>
          <w:b/>
          <w:sz w:val="24"/>
        </w:rPr>
        <w:t>结汇复核岗在综合系统中进行出口保理押汇帐务复核。</w:t>
      </w:r>
    </w:p>
    <w:p w:rsidR="004F4DEE" w:rsidRPr="00B013CA" w:rsidRDefault="004F4DEE" w:rsidP="0074280B">
      <w:pPr>
        <w:adjustRightInd w:val="0"/>
        <w:snapToGrid w:val="0"/>
        <w:spacing w:before="156" w:after="156" w:line="360" w:lineRule="auto"/>
        <w:ind w:left="1304" w:firstLine="420"/>
        <w:rPr>
          <w:rStyle w:val="abcchar0"/>
          <w:rFonts w:ascii="黑体" w:eastAsia="黑体" w:cs="宋体"/>
          <w:b/>
          <w:sz w:val="24"/>
        </w:rPr>
      </w:pPr>
      <w:r w:rsidRPr="00B013CA">
        <w:rPr>
          <w:rStyle w:val="abcchar0"/>
          <w:rFonts w:ascii="黑体" w:eastAsia="黑体" w:cs="宋体"/>
          <w:b/>
          <w:sz w:val="24"/>
        </w:rPr>
        <w:t xml:space="preserve">G. </w:t>
      </w:r>
      <w:r w:rsidRPr="00B013CA">
        <w:rPr>
          <w:rStyle w:val="abcchar0"/>
          <w:rFonts w:ascii="黑体" w:eastAsia="黑体" w:hint="eastAsia"/>
          <w:b/>
          <w:sz w:val="24"/>
        </w:rPr>
        <w:t>结汇岗将每笔出口保理融资业务归入并保管未还出口托收融资业务档案，复核员保管会计档案。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出口保理融资归还后的额度恢复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出口保理融资款项收汇后，结汇岗办理保理融资还款帐务处理，扣除融资款及利息，多余款项给公司结汇，并相应登记出口保理融资台帐，通知放款中心，恢复出口保理融资额度。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结汇复核岗进行帐务复核，并将保理融资业务档案存入已归还档案。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出口保理融资的逾期处理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保理融资逾期后</w:t>
      </w:r>
      <w:r w:rsidRPr="00B013CA">
        <w:rPr>
          <w:rFonts w:ascii="黑体" w:eastAsia="黑体"/>
          <w:b/>
          <w:sz w:val="24"/>
        </w:rPr>
        <w:t>5</w:t>
      </w:r>
      <w:r w:rsidRPr="00B013CA">
        <w:rPr>
          <w:rFonts w:ascii="黑体" w:eastAsia="黑体" w:hint="eastAsia"/>
          <w:b/>
          <w:sz w:val="24"/>
        </w:rPr>
        <w:t>个工作日内，催收岗向客户经理发出逾期通知，并向进口保理商催收。逾期一个月则通知结汇岗转入逾期贷款科目，并通知客户经理。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出口保理融资额度的定期核对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b/>
          <w:sz w:val="24"/>
          <w:szCs w:val="24"/>
        </w:rPr>
        <w:t>结汇岗负责出口保理融资台帐管理，每月与放款中心核对出口保理融资余额。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出口保理融资的档案管理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结汇复核岗装订并保管出口保理融资档案，包括：作业联系单、业务面函、往来函电单据留底、出口保理融资申请</w:t>
      </w:r>
      <w:r w:rsidRPr="00B013CA">
        <w:rPr>
          <w:rFonts w:ascii="黑体" w:eastAsia="黑体"/>
          <w:b/>
          <w:sz w:val="24"/>
        </w:rPr>
        <w:t>/</w:t>
      </w:r>
      <w:r w:rsidRPr="00B013CA">
        <w:rPr>
          <w:rFonts w:ascii="黑体" w:eastAsia="黑体" w:hint="eastAsia"/>
          <w:b/>
          <w:sz w:val="24"/>
        </w:rPr>
        <w:t>审批单、合同等法律文书</w:t>
      </w:r>
      <w:r w:rsidRPr="00B013CA">
        <w:rPr>
          <w:rFonts w:ascii="黑体" w:eastAsia="黑体"/>
          <w:b/>
          <w:sz w:val="24"/>
        </w:rPr>
        <w:t>(</w:t>
      </w:r>
      <w:r w:rsidRPr="00B013CA">
        <w:rPr>
          <w:rFonts w:ascii="黑体" w:eastAsia="黑体" w:hint="eastAsia"/>
          <w:b/>
          <w:sz w:val="24"/>
        </w:rPr>
        <w:t>如有</w:t>
      </w:r>
      <w:r w:rsidRPr="00B013CA">
        <w:rPr>
          <w:rFonts w:ascii="黑体" w:eastAsia="黑体"/>
          <w:b/>
          <w:sz w:val="24"/>
        </w:rPr>
        <w:t>)</w:t>
      </w:r>
      <w:r w:rsidRPr="00B013CA">
        <w:rPr>
          <w:rFonts w:ascii="黑体" w:eastAsia="黑体" w:hint="eastAsia"/>
          <w:b/>
          <w:sz w:val="24"/>
        </w:rPr>
        <w:t>、催收通知等。取得的档案资料应在三日内归档。每年一季度前将档案装订保管，未结清的分册保管。保管、检查、借阅及销毁等要求同授信文档管理政策。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进口保理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放款中心在按贸易融资额度使用流程完成发放审查后，还需审核进口保理额度申请书、进口保理额度通知书及进口保证协议中的下列要素：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内容完整，公司名称、额度金额、期限等内容是否一致。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申请人签章名称正确，签章清楚，印鉴核符。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支行等审批签字连续、齐全。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授信条件的落实情况。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国际业务审核的内容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进出口双方签订的贸易合同</w:t>
      </w:r>
      <w:r w:rsidRPr="00B013CA">
        <w:rPr>
          <w:rFonts w:ascii="黑体" w:eastAsia="黑体"/>
          <w:b/>
        </w:rPr>
        <w:t>/</w:t>
      </w:r>
      <w:r w:rsidRPr="00B013CA">
        <w:rPr>
          <w:rFonts w:ascii="黑体" w:eastAsia="黑体" w:hAnsi="Times New Roman" w:hint="eastAsia"/>
          <w:b/>
        </w:rPr>
        <w:t>订单，进口付汇核销单、发票、正本进口贷物报关单和正本运输单据等凭证。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在接受处理相关商业单据，受让应收帐款，分行国际业务部门在收到保理中心的相关通知时应根据不同情况进行后续处理。如在</w:t>
      </w:r>
      <w:r w:rsidRPr="00B013CA">
        <w:rPr>
          <w:rFonts w:ascii="黑体" w:eastAsia="黑体"/>
          <w:b/>
        </w:rPr>
        <w:t>D/A</w:t>
      </w:r>
      <w:r w:rsidRPr="00B013CA">
        <w:rPr>
          <w:rFonts w:ascii="黑体" w:eastAsia="黑体" w:hAnsi="Times New Roman" w:hint="eastAsia"/>
          <w:b/>
        </w:rPr>
        <w:t>项下，则需在客户承兑汇票并取得其对债权转让的认可后将单据转交客户，如在</w:t>
      </w:r>
      <w:r w:rsidRPr="00B013CA">
        <w:rPr>
          <w:rFonts w:ascii="黑体" w:eastAsia="黑体"/>
          <w:b/>
        </w:rPr>
        <w:t>O/A</w:t>
      </w:r>
      <w:r w:rsidRPr="00B013CA">
        <w:rPr>
          <w:rFonts w:ascii="黑体" w:eastAsia="黑体" w:hAnsi="Times New Roman" w:hint="eastAsia"/>
          <w:b/>
        </w:rPr>
        <w:t>项下则需立即通知客户，并取得其对债权转让的认可。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进口保理逾期的认定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收到出口保理商转来的索汇单据后，授信经营部门应督促进口商在规定时间内及时付款。对已核准、无争议的应收帐款在到期日后</w:t>
      </w:r>
      <w:r w:rsidRPr="00B013CA">
        <w:rPr>
          <w:rFonts w:ascii="黑体" w:eastAsia="黑体"/>
          <w:b/>
        </w:rPr>
        <w:t>90</w:t>
      </w:r>
      <w:r w:rsidRPr="00B013CA">
        <w:rPr>
          <w:rFonts w:ascii="黑体" w:eastAsia="黑体" w:hAnsi="Times New Roman" w:hint="eastAsia"/>
          <w:b/>
        </w:rPr>
        <w:t>天内进口商仍未偿付的，我行在对外履行保付责任后，按逾期贷款处理。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进口信用证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客户经理、客户科长和支行主管行长审核并在进口信用证审批单(开证工作单)签批同意报放款中心，放款中心按贸易融资额度使用流程完成发放审查后，还需进行下列审查：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开证申请书要素：</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签章是否齐全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内容是否完整、条款是否清楚，是否和合同条款一致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代理进口项下使用授信额度开证的，落实付款责任人：如我行免保开证授信对象为代理人，应在开证前要求其出具书面文件，承诺承担其作为开证申请人在信用证项下的一切责任，保证到期付款；如我行免保开证授信对象为委托人，则应要求委托人出具委托代理人在我行开立进口信用证的代理开证协议，并以书面形式承诺承担开证申请人在信用证项下的一切义务，保证到期付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对需交保证金的开证业务，核实保证金的到账情况。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国际业务部审核内容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开证岗进行外管政策审查。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开证申请人是否系</w:t>
      </w:r>
      <w:r w:rsidRPr="00B013CA">
        <w:rPr>
          <w:rFonts w:ascii="黑体" w:eastAsia="黑体"/>
          <w:b/>
        </w:rPr>
        <w:t>"</w:t>
      </w:r>
      <w:r w:rsidRPr="00B013CA">
        <w:rPr>
          <w:rFonts w:ascii="黑体" w:eastAsia="黑体" w:hAnsi="Times New Roman" w:hint="eastAsia"/>
          <w:b/>
        </w:rPr>
        <w:t>对外付汇进口单位名录</w:t>
      </w:r>
      <w:r w:rsidRPr="00B013CA">
        <w:rPr>
          <w:rFonts w:ascii="黑体" w:eastAsia="黑体"/>
          <w:b/>
        </w:rPr>
        <w:t>"</w:t>
      </w:r>
      <w:r w:rsidRPr="00B013CA">
        <w:rPr>
          <w:rFonts w:ascii="黑体" w:eastAsia="黑体" w:hAnsi="Times New Roman" w:hint="eastAsia"/>
          <w:b/>
        </w:rPr>
        <w:t>在册企业。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开证申请人是否须办</w:t>
      </w:r>
      <w:r w:rsidRPr="00B013CA">
        <w:rPr>
          <w:rFonts w:ascii="黑体" w:eastAsia="黑体"/>
          <w:b/>
        </w:rPr>
        <w:t>"</w:t>
      </w:r>
      <w:r w:rsidRPr="00B013CA">
        <w:rPr>
          <w:rFonts w:ascii="黑体" w:eastAsia="黑体" w:hAnsi="Times New Roman" w:hint="eastAsia"/>
          <w:b/>
        </w:rPr>
        <w:t>进口付汇备案表</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付汇核销单、购汇申请书是否办理，内容、签章是否齐全。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进口许可证</w:t>
      </w:r>
      <w:r w:rsidRPr="00B013CA">
        <w:rPr>
          <w:rFonts w:ascii="黑体" w:eastAsia="黑体"/>
          <w:b/>
        </w:rPr>
        <w:t>(</w:t>
      </w:r>
      <w:r w:rsidRPr="00B013CA">
        <w:rPr>
          <w:rFonts w:ascii="黑体" w:eastAsia="黑体" w:hAnsi="Times New Roman" w:hint="eastAsia"/>
          <w:b/>
        </w:rPr>
        <w:t>适用于许可证管理的进口商品</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机电产品进口登记证</w:t>
      </w:r>
      <w:r w:rsidRPr="00B013CA">
        <w:rPr>
          <w:rFonts w:ascii="黑体" w:eastAsia="黑体"/>
          <w:b/>
        </w:rPr>
        <w:t>(</w:t>
      </w:r>
      <w:r w:rsidRPr="00B013CA">
        <w:rPr>
          <w:rFonts w:ascii="黑体" w:eastAsia="黑体" w:hAnsi="Times New Roman" w:hint="eastAsia"/>
          <w:b/>
        </w:rPr>
        <w:t>适用于机电类产品进口</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开证岗对开证申请书进行审查，除对</w:t>
      </w:r>
      <w:r w:rsidRPr="00B013CA">
        <w:rPr>
          <w:rFonts w:ascii="黑体" w:eastAsia="黑体"/>
          <w:b/>
        </w:rPr>
        <w:t>(1)A</w:t>
      </w:r>
      <w:r w:rsidRPr="00B013CA">
        <w:rPr>
          <w:rFonts w:ascii="黑体" w:eastAsia="黑体" w:hAnsi="Times New Roman" w:hint="eastAsia"/>
          <w:b/>
        </w:rPr>
        <w:t>款中放款中心审查内容进行复审外，还需审查信用证条款是否符合《跟单信用证统一惯例》。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代理项下进口业务，除对</w:t>
      </w:r>
      <w:r w:rsidRPr="00B013CA">
        <w:rPr>
          <w:rFonts w:ascii="黑体" w:eastAsia="黑体"/>
          <w:b/>
        </w:rPr>
        <w:t>(1)B</w:t>
      </w:r>
      <w:r w:rsidRPr="00B013CA">
        <w:rPr>
          <w:rFonts w:ascii="黑体" w:eastAsia="黑体" w:hAnsi="Times New Roman" w:hint="eastAsia"/>
          <w:b/>
        </w:rPr>
        <w:t>款中放款中心审查内容进行复审外，还需审查：代理人必须是开证申请书中的开证申请人和签章人、进口合同的对外签约人、进口付汇备案表中的进口单位、进口许可证的进口商、进口证明或登记表的对外签订合同单位、客户购汇申请书中的用汇单位，并由其出具贸易进口付汇核销单。代理进口项下的其他内容还应符合交银办</w:t>
      </w:r>
      <w:r w:rsidRPr="00B013CA">
        <w:rPr>
          <w:rFonts w:ascii="黑体" w:eastAsia="黑体"/>
          <w:b/>
        </w:rPr>
        <w:t>[1999]157</w:t>
      </w:r>
      <w:r w:rsidRPr="00B013CA">
        <w:rPr>
          <w:rFonts w:ascii="黑体" w:eastAsia="黑体" w:hAnsi="Times New Roman" w:hint="eastAsia"/>
          <w:b/>
        </w:rPr>
        <w:t>号《规范进出口代理的若干规定》中的其他规定。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开证岗保证金的到帐进行复核。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J. </w:t>
      </w:r>
      <w:r w:rsidRPr="00B013CA">
        <w:rPr>
          <w:rFonts w:ascii="黑体" w:eastAsia="黑体" w:hAnsi="Times New Roman" w:hint="eastAsia"/>
          <w:b/>
        </w:rPr>
        <w:t>开证岗通过综合业务系统做开证帐务处理。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K. </w:t>
      </w:r>
      <w:r w:rsidRPr="00B013CA">
        <w:rPr>
          <w:rFonts w:ascii="黑体" w:eastAsia="黑体" w:hAnsi="Times New Roman" w:hint="eastAsia"/>
          <w:b/>
        </w:rPr>
        <w:t>开证岗根据开证申请书内容缮制信用证，并经经办、复核、审批签字对外开出信用证。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L. </w:t>
      </w:r>
      <w:r w:rsidRPr="00B013CA">
        <w:rPr>
          <w:rFonts w:ascii="黑体" w:eastAsia="黑体" w:hAnsi="Times New Roman" w:hint="eastAsia"/>
          <w:b/>
        </w:rPr>
        <w:t>开证岗登记进口信用证额度台帐。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进口信用证到单后的处理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收到国外来单，开证岗做到单帐务处理，并通知申请人。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开证岗按照《跟单信用证统一惯例》和我行信用证条款审核进口单据，以决定付款、承兑或拒付。分下列情况进行处理：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单证不符且开证申请人不接受不符点的，开证岗拟拒付电，经复核岗、高级经理签字后，交电传室发出。单据寄退</w:t>
      </w:r>
      <w:r w:rsidRPr="00B013CA">
        <w:rPr>
          <w:rFonts w:ascii="黑体" w:eastAsia="黑体" w:hAnsi="宋体"/>
          <w:b/>
          <w:sz w:val="24"/>
        </w:rPr>
        <w:t>.</w:t>
      </w:r>
      <w:r w:rsidRPr="00B013CA">
        <w:rPr>
          <w:rFonts w:ascii="黑体" w:eastAsia="黑体" w:hAnsi="宋体" w:hint="eastAsia"/>
          <w:b/>
          <w:sz w:val="24"/>
        </w:rPr>
        <w:t>在综合系统中进行信用证结束处理</w:t>
      </w:r>
      <w:r w:rsidRPr="00B013CA">
        <w:rPr>
          <w:rFonts w:ascii="黑体" w:eastAsia="黑体" w:hAnsi="宋体"/>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即期信用证单证相符或虽有不点但客户同意接受的，</w:t>
      </w:r>
      <w:r w:rsidRPr="00B013CA">
        <w:rPr>
          <w:rFonts w:ascii="黑体" w:eastAsia="黑体" w:hAnsi="宋体"/>
          <w:b/>
          <w:sz w:val="24"/>
        </w:rPr>
        <w:t xml:space="preserve"> 付款前5</w:t>
      </w:r>
      <w:r w:rsidRPr="00B013CA">
        <w:rPr>
          <w:rFonts w:ascii="黑体" w:eastAsia="黑体" w:hAnsi="宋体" w:hint="eastAsia"/>
          <w:b/>
          <w:sz w:val="24"/>
        </w:rPr>
        <w:t>个工作日，通知客户经理联系申请人安排付汇资金或办理贷款或进口押汇手续</w:t>
      </w:r>
      <w:r w:rsidRPr="00B013CA">
        <w:rPr>
          <w:rFonts w:ascii="黑体" w:eastAsia="黑体" w:hAnsi="宋体"/>
          <w:b/>
          <w:sz w:val="24"/>
        </w:rPr>
        <w:t>(</w:t>
      </w:r>
      <w:r w:rsidRPr="00B013CA">
        <w:rPr>
          <w:rFonts w:ascii="黑体" w:eastAsia="黑体" w:hAnsi="宋体" w:hint="eastAsia"/>
          <w:b/>
          <w:sz w:val="24"/>
        </w:rPr>
        <w:t>参见进口押汇流程</w:t>
      </w:r>
      <w:r w:rsidRPr="00B013CA">
        <w:rPr>
          <w:rFonts w:ascii="黑体" w:eastAsia="黑体" w:hAnsi="宋体"/>
          <w:b/>
          <w:sz w:val="24"/>
        </w:rPr>
        <w:t>)</w:t>
      </w:r>
      <w:r w:rsidRPr="00B013CA">
        <w:rPr>
          <w:rFonts w:ascii="黑体" w:eastAsia="黑体" w:hAnsi="宋体" w:hint="eastAsia"/>
          <w:b/>
          <w:sz w:val="24"/>
        </w:rPr>
        <w:t>。单据交客户签收。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远期信用证单证相符或虽有不点但客户同意接受的，开证岗拟承兑电，经复核岗、高级经理签字后，交电传室发出。单据交客户签收。并进行综合系统承兑处理</w:t>
      </w:r>
      <w:r w:rsidRPr="00B013CA">
        <w:rPr>
          <w:rFonts w:ascii="黑体" w:eastAsia="黑体" w:hAnsi="宋体"/>
          <w:b/>
          <w:sz w:val="24"/>
        </w:rPr>
        <w:t>.</w:t>
      </w:r>
      <w:r w:rsidRPr="00B013CA">
        <w:rPr>
          <w:rFonts w:ascii="黑体" w:eastAsia="黑体" w:hAnsi="宋体" w:hint="eastAsia"/>
          <w:b/>
          <w:sz w:val="24"/>
        </w:rPr>
        <w:t>付款到期前</w:t>
      </w:r>
      <w:r w:rsidRPr="00B013CA">
        <w:rPr>
          <w:rFonts w:ascii="黑体" w:eastAsia="黑体" w:hAnsi="宋体"/>
          <w:b/>
          <w:sz w:val="24"/>
        </w:rPr>
        <w:t>5</w:t>
      </w:r>
      <w:r w:rsidRPr="00B013CA">
        <w:rPr>
          <w:rFonts w:ascii="黑体" w:eastAsia="黑体" w:hAnsi="宋体" w:hint="eastAsia"/>
          <w:b/>
          <w:sz w:val="24"/>
        </w:rPr>
        <w:t>个工作日，通知客户经理联系申请人安排付汇资金或办理贷款或押汇手续。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进口信用证付款时的处理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付款时，开证岗同时进行综合系统进口信用证付汇处理，登记进口信用证额度台帐，复核员进行付款帐务复核。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付款电由付款岗、复核岗、高级经理签字后交电传室发出。同时通知放款中心，恢复相应额度。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进口信用证额度的定期核对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开证岗负责进口信用证台帐管理，每月与放款中心核对即远开证余额、开证未付余额、承兑未付余额及保证金余额。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进口信用证的档案管理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开证岗装订、保管进口信用证业务档案，档案包括：进口开证审批单、开证申请书、进口合同、发出信用证留底、往来函电、催收通知书、来单留底、到单通知、外管规定的进口付汇核销单等和其他授信档案。取得的档案资料应在三日内归档。每年一季度前将档案装订保管未结清的分册保管。保管、检查、借阅及销毁等要求同授信文档管理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进口押汇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放款中心在按贸易融资额度使用流程完成发放审查后，对进口押汇业务还需审核进口押汇申请书的下列要素：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填制内容完整，公司名称、信用证号、押汇金额等内容的正确；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申请人签章名称正确，签章清楚，印鉴核符；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审批签字连续、齐全。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国际业务部审核内容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进口押汇岗根据上述</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5.10.1</w:t>
        </w:r>
      </w:smartTag>
      <w:r w:rsidRPr="00B013CA">
        <w:rPr>
          <w:rFonts w:ascii="黑体" w:eastAsia="黑体"/>
          <w:b/>
        </w:rPr>
        <w:t>.5(1)</w:t>
      </w:r>
      <w:r w:rsidRPr="00B013CA">
        <w:rPr>
          <w:rFonts w:ascii="黑体" w:eastAsia="黑体" w:hAnsi="Times New Roman" w:hint="eastAsia"/>
          <w:b/>
        </w:rPr>
        <w:t>放款中心审核内容，进口押汇申请书进行复审；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进口押汇岗审核进口信用证项下货权单据，我行须掌握货权。对要求以货物收据、空运提单、非全套正本海运提单等作为运输单据的信用证，原则上不得叙做进口押汇；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进口押汇岗负责与申请人签订信托收据。确保信托收据填写的内容如信用证号、提单号、货物名称、数量、金额、船名相符；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开证岗将放款中心信贷发放凭证，交进口押汇岗；</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进口押汇岗进行会计发放，并进口押汇复核岗复核、监督人员监督；</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进口押汇岗登记进口押汇额度台帐；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开证岗拟付款电，经复核、高级经理签字后对外付汇。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进口押汇到期及逾期的处理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进口押汇到期日前三个工作日通过客户经理向申请人发送还本付息通知单，通知客户经理督促申请人将本息资金及相关费用及时入帐。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进口押汇的展期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申请人不能按期归还进口押汇款的，可在进口押汇到期日前向经办行提出申请展期。展期应按原进口押汇的审批程序，从严掌握，逐级审批后才予以办理。进口押汇只限展期一次，展期期限不得超过原期限。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押汇的逾期处理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进口押汇岗则负责转入逾期贷款科目，同时向放款中心和客户经理发出进口押汇转逾期贷款通知书。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进口押汇额度的定期核对</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cs="宋体"/>
          <w:b/>
        </w:rPr>
      </w:pPr>
      <w:r w:rsidRPr="00B013CA">
        <w:rPr>
          <w:rFonts w:ascii="黑体" w:eastAsia="黑体" w:cs="宋体"/>
          <w:b/>
        </w:rPr>
        <w:t>进口押汇岗负责进口押汇额度台帐，每月与放款中心进行核对进口押汇余额。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进口押汇的档案管理</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int="eastAsia"/>
          <w:b/>
          <w:sz w:val="24"/>
        </w:rPr>
        <w:t>进口押汇岗负责管理进口押汇业务档案，除原信用证的授信档案外，还包括：进口押汇审批单、催收通知书等，一户一夹。取得的档案资料应在三日内归档。每年一季度前将档案装订保管，未结清的分册保管。保管、检查、借阅及销毁等要求同授信文档管理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提货担保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放款中心在按贸易融资额度使用流程完成发放审查后，还需审核下列内容：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提货担保申请书：信用证号、提单号、发票金额、货物描述等内容与提单、发票复印件一致。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提货担保书</w:t>
      </w:r>
      <w:r w:rsidRPr="00B013CA">
        <w:rPr>
          <w:rFonts w:ascii="黑体" w:eastAsia="黑体"/>
          <w:b/>
        </w:rPr>
        <w:t>(</w:t>
      </w:r>
      <w:r w:rsidRPr="00B013CA">
        <w:rPr>
          <w:rFonts w:ascii="黑体" w:eastAsia="黑体" w:hAnsi="Times New Roman" w:hint="eastAsia"/>
          <w:b/>
        </w:rPr>
        <w:t>内容于提货担保申请书相一致</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信托收据</w:t>
      </w:r>
      <w:r w:rsidRPr="00B013CA">
        <w:rPr>
          <w:rFonts w:ascii="黑体" w:eastAsia="黑体"/>
          <w:b/>
        </w:rPr>
        <w:t>(</w:t>
      </w:r>
      <w:r w:rsidRPr="00B013CA">
        <w:rPr>
          <w:rFonts w:ascii="黑体" w:eastAsia="黑体" w:hAnsi="Times New Roman" w:hint="eastAsia"/>
          <w:b/>
        </w:rPr>
        <w:t>内容同提货担保申请书相一致</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客户提交的提单副本、发票副本与信用证规定相符。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如开证时已落实担保措施，须确保由开证担保人提供对此笔担保业务一并承担连带担保责任的确认函。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开证岗的操作</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开证岗对放款中心</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5.10.1</w:t>
        </w:r>
      </w:smartTag>
      <w:r w:rsidRPr="00B013CA">
        <w:rPr>
          <w:rFonts w:ascii="黑体" w:eastAsia="黑体"/>
          <w:b/>
        </w:rPr>
        <w:t>.6(A)</w:t>
      </w:r>
      <w:r w:rsidRPr="00B013CA">
        <w:rPr>
          <w:rFonts w:ascii="黑体" w:eastAsia="黑体" w:hAnsi="Times New Roman" w:hint="eastAsia"/>
          <w:b/>
        </w:rPr>
        <w:t>至</w:t>
      </w:r>
      <w:r w:rsidRPr="00B013CA">
        <w:rPr>
          <w:rFonts w:ascii="黑体" w:eastAsia="黑体"/>
          <w:b/>
        </w:rPr>
        <w:t>5.10.1.6(E)</w:t>
      </w:r>
      <w:r w:rsidRPr="00B013CA">
        <w:rPr>
          <w:rFonts w:ascii="黑体" w:eastAsia="黑体" w:hAnsi="Times New Roman" w:hint="eastAsia"/>
          <w:b/>
        </w:rPr>
        <w:t>款审查内容进行复审外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填制申请行章工作单，经经理、高级经理签字后报分行主管行长签批，在提货担保书上加盖行章。</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开证岗在综合系统做帐务处理，并登记提货担保台帐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开证岗在国外单到后，及时通知客户赎单，在提单上加盖</w:t>
      </w:r>
      <w:r w:rsidRPr="00B013CA">
        <w:rPr>
          <w:rFonts w:ascii="黑体" w:eastAsia="黑体"/>
          <w:b/>
        </w:rPr>
        <w:t>"</w:t>
      </w:r>
      <w:r w:rsidRPr="00B013CA">
        <w:rPr>
          <w:rFonts w:ascii="黑体" w:eastAsia="黑体" w:hAnsi="Times New Roman" w:hint="eastAsia"/>
          <w:b/>
        </w:rPr>
        <w:t>本提单已办理提货担保</w:t>
      </w:r>
      <w:r w:rsidRPr="00B013CA">
        <w:rPr>
          <w:rFonts w:ascii="黑体" w:eastAsia="黑体"/>
          <w:b/>
        </w:rPr>
        <w:t>"</w:t>
      </w:r>
      <w:r w:rsidRPr="00B013CA">
        <w:rPr>
          <w:rFonts w:ascii="黑体" w:eastAsia="黑体" w:hAnsi="Times New Roman" w:hint="eastAsia"/>
          <w:b/>
        </w:rPr>
        <w:t>随后督促其在一个月内换回担保书。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提货担保收回后额度的恢复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开证岗收回提货担保后，登记提货担保台帐，通知放款中心恢复相应额度。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提货担保未换回的。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提货担保一个月后仍未换回的，国际部负责通知客户经理，并通知放款中心备案。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提货担保额度的定期核对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开证岗负责提货担保的台帐管理，每月与放款中心核对。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提货担保档案管理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岗负责提货担保业务档案管理，除原信用证要求的档案外，还包括：申请行章工作单、提货担保书留底、提货担保申请书、信托收据等。取得的档案资料应在三日内归档。每年一季度前将档案装订保管，未结清的分册保管。保管、检查、借阅及销毁等要求同授信文档管理政策。</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涉外保函</w:t>
      </w:r>
    </w:p>
    <w:p w:rsidR="004F4DEE" w:rsidRPr="00B013CA" w:rsidRDefault="004F4DEE" w:rsidP="0074280B">
      <w:pPr>
        <w:pStyle w:val="123"/>
        <w:tabs>
          <w:tab w:val="clear" w:pos="1260"/>
          <w:tab w:val="num" w:pos="720"/>
        </w:tabs>
        <w:snapToGrid w:val="0"/>
        <w:spacing w:before="156" w:line="360" w:lineRule="auto"/>
        <w:rPr>
          <w:rFonts w:ascii="黑体" w:eastAsia="黑体" w:cs="宋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放款中心在按涉外保函额度使用流程完成发放审查后，并审核反担保措施的落实情况。</w:t>
      </w:r>
      <w:r w:rsidRPr="00B013CA">
        <w:rPr>
          <w:rFonts w:ascii="黑体" w:eastAsia="黑体" w:cs="宋体"/>
          <w:b/>
          <w:sz w:val="24"/>
          <w:szCs w:val="24"/>
        </w:rPr>
        <w:t>反担保的主要方式有：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保证金。申请人存入一定比例的现金作为质押，在担保期间不得动用。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保证反担保。由金融机构或有相当财务实力的企业提供信用保证。我行应按审查贷款担保人的要求审查反担保人的资格</w:t>
      </w:r>
      <w:r w:rsidRPr="00B013CA">
        <w:rPr>
          <w:rFonts w:ascii="黑体" w:eastAsia="黑体"/>
          <w:b/>
        </w:rPr>
        <w:t>/</w:t>
      </w:r>
      <w:r w:rsidRPr="00B013CA">
        <w:rPr>
          <w:rFonts w:ascii="黑体" w:eastAsia="黑体" w:hAnsi="Times New Roman" w:hint="eastAsia"/>
          <w:b/>
        </w:rPr>
        <w:t>信誉和反担保人的代偿能力，并要求反担保人承担连带保证责任。我行不接受一般保证责任的反担保，反担保函的内容应根据我行出具的担保函制定，反担保的责任范围不得小于我行出具的担保项下的责任范围，反担保的有效期限不得短于担保有效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抵押和质押反担保。根据担保政策中规定的可以设定抵押权的抵押物和可以接受的质押物均可作为反担保。在接受抵押或质押时，均要求抵押人和质押人到有关部门依法办理批准</w:t>
      </w:r>
      <w:r w:rsidRPr="00B013CA">
        <w:rPr>
          <w:rFonts w:ascii="黑体" w:eastAsia="黑体"/>
          <w:b/>
        </w:rPr>
        <w:t>/</w:t>
      </w:r>
      <w:r w:rsidRPr="00B013CA">
        <w:rPr>
          <w:rFonts w:ascii="黑体" w:eastAsia="黑体" w:hAnsi="Times New Roman" w:hint="eastAsia"/>
          <w:b/>
        </w:rPr>
        <w:t>核准和登记备案手续。《担保法》中规定的自愿登记的抵押物，我行也要求抵押人办好登记手续。以实物作为抵押品的，还应要求抵押人办理好以我行为第一受益人的财产保险。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国际业务部审核内容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保函岗审核保函申请，对须经外汇局审核的保函进行报批。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保函岗审核保函申请书，保函所依附的合同，及其他相关文件。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对外担保中的借款保函、透支保函、融资租赁保函、补偿贸易项下的现汇履约保函和超过一年的延期付款保函须逐笔报外汇管理局审批。</w:t>
      </w:r>
      <w:r w:rsidRPr="00B013CA">
        <w:rPr>
          <w:rFonts w:ascii="黑体" w:eastAsia="黑体"/>
          <w:b/>
        </w:rPr>
        <w:t>6</w:t>
      </w:r>
      <w:r w:rsidRPr="00B013CA">
        <w:rPr>
          <w:rFonts w:ascii="黑体" w:eastAsia="黑体" w:hAnsi="Times New Roman" w:hint="eastAsia"/>
          <w:b/>
        </w:rPr>
        <w:t>个月内仍未对外出具保函的，外汇局的批准文件自动失效。担保期限届满需要展期的，应在债务到期日</w:t>
      </w:r>
      <w:r w:rsidRPr="00B013CA">
        <w:rPr>
          <w:rFonts w:ascii="黑体" w:eastAsia="黑体"/>
          <w:b/>
        </w:rPr>
        <w:t>30</w:t>
      </w:r>
      <w:r w:rsidRPr="00B013CA">
        <w:rPr>
          <w:rFonts w:ascii="黑体" w:eastAsia="黑体" w:hAnsi="Times New Roman" w:hint="eastAsia"/>
          <w:b/>
        </w:rPr>
        <w:t>天之前到外汇局办理展期手续。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保函岗拟文，经复核岗、高级经理签字后，对外发出。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涉外保函额度的定期核对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保函岗登记保函额度台帐，每月与放款中心核对保函余额。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涉外保函的赔付</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对外赔付前</w:t>
      </w:r>
      <w:r w:rsidRPr="00B013CA">
        <w:rPr>
          <w:rFonts w:ascii="黑体" w:eastAsia="黑体"/>
          <w:b/>
        </w:rPr>
        <w:t>5</w:t>
      </w:r>
      <w:r w:rsidRPr="00B013CA">
        <w:rPr>
          <w:rFonts w:ascii="黑体" w:eastAsia="黑体" w:hAnsi="Times New Roman" w:hint="eastAsia"/>
          <w:b/>
        </w:rPr>
        <w:t>日内，保函岗向客户经理发出到期赔付通知书，由客户经理向申请人催收保函款。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办理涉外保函赔付时，保函岗须报外汇局核准并凭核准件办理售汇及付汇手续。办理核准手续应向外汇局提供如下资料：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申请报告；若属外汇局批准的保函，则提交外汇局批准出具此笔保函的批文原件；《对外担保登记表》；保函副本；债权人要求履约的通知书；债务人的资产负债表。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涉外保函收回后额度的恢复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保函到期或赔付后，经办岗登记保函台账，通知放款中心，恢复相应额度。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涉外保函的档案管理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保函岗负责涉外保函业务档案管理，包括保函申请</w:t>
      </w:r>
      <w:r w:rsidRPr="00B013CA">
        <w:rPr>
          <w:rFonts w:ascii="黑体" w:eastAsia="黑体"/>
          <w:b/>
          <w:sz w:val="24"/>
        </w:rPr>
        <w:t>/</w:t>
      </w:r>
      <w:r w:rsidRPr="00B013CA">
        <w:rPr>
          <w:rFonts w:ascii="黑体" w:eastAsia="黑体" w:hint="eastAsia"/>
          <w:b/>
          <w:sz w:val="24"/>
        </w:rPr>
        <w:t>审批表，必要的外汇许可证件，涉外合同，往来电文等相关文件，应在取得三日内归档。每年一季度前将档案装订保管，未结清的分册保管。保管、检查、借阅及销毁等要求同授信文档管理政策。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每月后的</w:t>
      </w:r>
      <w:r w:rsidRPr="00B013CA">
        <w:rPr>
          <w:rFonts w:ascii="黑体" w:eastAsia="黑体"/>
          <w:b/>
          <w:sz w:val="24"/>
        </w:rPr>
        <w:t>15</w:t>
      </w:r>
      <w:r w:rsidRPr="00B013CA">
        <w:rPr>
          <w:rFonts w:ascii="黑体" w:eastAsia="黑体" w:hint="eastAsia"/>
          <w:b/>
          <w:sz w:val="24"/>
        </w:rPr>
        <w:t>天内向外汇局报送《对外担保登记表》和</w:t>
      </w:r>
      <w:r w:rsidRPr="00B013CA">
        <w:rPr>
          <w:rFonts w:ascii="黑体" w:eastAsia="黑体"/>
          <w:b/>
          <w:sz w:val="24"/>
        </w:rPr>
        <w:t>/</w:t>
      </w:r>
      <w:r w:rsidRPr="00B013CA">
        <w:rPr>
          <w:rFonts w:ascii="黑体" w:eastAsia="黑体" w:hint="eastAsia"/>
          <w:b/>
          <w:sz w:val="24"/>
        </w:rPr>
        <w:t>或《对外担保反馈表》，并负责我行涉外保函的报表统计。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.9</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打包贷款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放款中心在按贸易融资额度使用流程完成信贷发放审查；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国际业务部审查内容：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开证行的审查。开证行的资信实力和所在国</w:t>
      </w:r>
      <w:r w:rsidRPr="00B013CA">
        <w:rPr>
          <w:rFonts w:ascii="黑体" w:eastAsia="黑体"/>
          <w:b/>
        </w:rPr>
        <w:t>(</w:t>
      </w:r>
      <w:r w:rsidRPr="00B013CA">
        <w:rPr>
          <w:rFonts w:ascii="黑体" w:eastAsia="黑体" w:hAnsi="Times New Roman" w:hint="eastAsia"/>
          <w:b/>
        </w:rPr>
        <w:t>地区</w:t>
      </w:r>
      <w:r w:rsidRPr="00B013CA">
        <w:rPr>
          <w:rFonts w:ascii="黑体" w:eastAsia="黑体"/>
          <w:b/>
        </w:rPr>
        <w:t>)</w:t>
      </w:r>
      <w:r w:rsidRPr="00B013CA">
        <w:rPr>
          <w:rFonts w:ascii="黑体" w:eastAsia="黑体" w:hAnsi="Times New Roman" w:hint="eastAsia"/>
          <w:b/>
        </w:rPr>
        <w:t>的政治、经济风险，原则上接受的开证行是我行的代理行。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信用证条款的审查。主要内容有：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必须是不可撤销的跟单信用证；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信用证受益人的名称及地址与授倌申请人相符；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信用证不能有限制他行议付及不利于我行收汇的软条款；</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信用证的装船期、交单期、有效期是否已过期或已与申请打包贷款的发放日临近；</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物权单据能否有效控制。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5.10.1</w:t>
        </w:r>
      </w:smartTag>
      <w:r w:rsidRPr="00B013CA">
        <w:rPr>
          <w:rFonts w:ascii="黑体" w:eastAsia="黑体"/>
          <w:bCs w:val="0"/>
          <w:sz w:val="24"/>
          <w:szCs w:val="24"/>
          <w:lang w:val="en-GB"/>
        </w:rPr>
        <w:t>.10</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出口发票融资</w:t>
      </w:r>
    </w:p>
    <w:p w:rsidR="004F4DEE" w:rsidRPr="00B013CA" w:rsidRDefault="004F4DEE" w:rsidP="0074280B">
      <w:pPr>
        <w:pStyle w:val="123"/>
        <w:tabs>
          <w:tab w:val="clear" w:pos="1260"/>
          <w:tab w:val="left" w:pos="420"/>
          <w:tab w:val="num" w:pos="720"/>
        </w:tabs>
        <w:snapToGrid w:val="0"/>
        <w:spacing w:before="156" w:line="360" w:lineRule="auto"/>
        <w:ind w:left="839"/>
        <w:rPr>
          <w:rFonts w:ascii="黑体" w:eastAsia="黑体"/>
          <w:b/>
          <w:sz w:val="24"/>
          <w:szCs w:val="24"/>
        </w:rPr>
      </w:pPr>
      <w:r w:rsidRPr="00B013CA">
        <w:rPr>
          <w:rFonts w:ascii="黑体" w:eastAsia="黑体"/>
          <w:b/>
          <w:sz w:val="24"/>
          <w:szCs w:val="24"/>
        </w:rPr>
        <w:t>(1)</w:t>
      </w:r>
      <w:r w:rsidRPr="00B013CA">
        <w:rPr>
          <w:rFonts w:ascii="黑体" w:eastAsia="黑体"/>
          <w:b/>
          <w:sz w:val="24"/>
          <w:szCs w:val="24"/>
        </w:rPr>
        <w:tab/>
        <w:t>放款中心在按贸易融资额度使用流程完成信贷发放审查；</w:t>
      </w:r>
    </w:p>
    <w:p w:rsidR="004F4DEE" w:rsidRPr="00B013CA" w:rsidRDefault="004F4DEE" w:rsidP="0074280B">
      <w:pPr>
        <w:pStyle w:val="123"/>
        <w:tabs>
          <w:tab w:val="clear" w:pos="1260"/>
          <w:tab w:val="left" w:pos="420"/>
          <w:tab w:val="num" w:pos="720"/>
        </w:tabs>
        <w:snapToGrid w:val="0"/>
        <w:spacing w:before="156" w:line="360" w:lineRule="auto"/>
        <w:ind w:left="839"/>
        <w:rPr>
          <w:rFonts w:ascii="黑体" w:eastAsia="黑体"/>
          <w:b/>
          <w:sz w:val="24"/>
          <w:szCs w:val="24"/>
        </w:rPr>
      </w:pPr>
      <w:r w:rsidRPr="00B013CA">
        <w:rPr>
          <w:rFonts w:ascii="黑体" w:eastAsia="黑体"/>
          <w:b/>
          <w:sz w:val="24"/>
          <w:szCs w:val="24"/>
        </w:rPr>
        <w:t>(2)</w:t>
      </w:r>
      <w:r w:rsidRPr="00B013CA">
        <w:rPr>
          <w:rFonts w:ascii="黑体" w:eastAsia="黑体"/>
          <w:b/>
          <w:sz w:val="24"/>
          <w:szCs w:val="24"/>
        </w:rPr>
        <w:tab/>
        <w:t>国际业务部审查内容：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进口商所在地国家风险的审查：按总行代理行国别政策审查进口商所在地国家风险。进口商所在国家或地区应无明显的政治风险；无禁止或限制外汇汇兑的政策；对进口商所购货物无进口管制；无战争、暴乱或其他可能影响进口商履行合同的非常事件；出口合同不违反进出口双方所在国家的法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对出口合同及单据的审查：单据主要审查发票、提单副本和出口报关单。如有必要，可要求客户提供产地证、检验证等进行审查。审查标准是单据与合同相符，即单据的内容与出口合同规定的主要条款如货物品名、质量标准、数量、价格、币种、付款方式、保险条款等相符；以及单单相符，即单据与单据之间内容不发生矛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对出口信用保险理赔约束条件的审查：为加强风险控制，可以要求出口商投保出口信用保险作为还款保证。对要求出口商投保出口信用保险的出口发票融资，应以我行为出口信用保险的受益人；或由我行与出口商和承保出口信用险的保险公司</w:t>
      </w:r>
      <w:r w:rsidRPr="00B013CA">
        <w:rPr>
          <w:rFonts w:ascii="黑体" w:eastAsia="黑体"/>
          <w:b/>
        </w:rPr>
        <w:t>(</w:t>
      </w:r>
      <w:r w:rsidRPr="00B013CA">
        <w:rPr>
          <w:rFonts w:ascii="黑体" w:eastAsia="黑体" w:hAnsi="Times New Roman" w:hint="eastAsia"/>
          <w:b/>
        </w:rPr>
        <w:t>以下简称保险公司</w:t>
      </w:r>
      <w:r w:rsidRPr="00B013CA">
        <w:rPr>
          <w:rFonts w:ascii="黑体" w:eastAsia="黑体"/>
          <w:b/>
        </w:rPr>
        <w:t>)</w:t>
      </w:r>
      <w:r w:rsidRPr="00B013CA">
        <w:rPr>
          <w:rFonts w:ascii="黑体" w:eastAsia="黑体" w:hAnsi="Times New Roman" w:hint="eastAsia"/>
          <w:b/>
        </w:rPr>
        <w:t>签订三方协议，将该保单项下的赔偿权益转让给我行。在具体操作时，由于现行出口信用保险条款规定，除非出口商的行为已获得保险公司的书面同意，否则保险公司对不符合约束条件的保险免责，因此还应审查以下出口信用险的主要理赔约束条件。</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商已提交保险公司为出口批复的《买方信用限额审批单》，出口商申请的出口发票融资金额和期限没有超过保险公司在该审批单项下对每一进口商核定的买方信用限额及使用期限，申请的付款方式应与审批单规定的付款方式相符。</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出口产品应全部或部分在中国制造。</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出口合同规定的信用期不超过</w:t>
      </w:r>
      <w:r w:rsidRPr="00B013CA">
        <w:rPr>
          <w:rFonts w:ascii="黑体" w:eastAsia="黑体" w:hAnsi="宋体"/>
          <w:b/>
          <w:sz w:val="24"/>
        </w:rPr>
        <w:t>180</w:t>
      </w:r>
      <w:r w:rsidRPr="00B013CA">
        <w:rPr>
          <w:rFonts w:ascii="黑体" w:eastAsia="黑体" w:hAnsi="宋体" w:hint="eastAsia"/>
          <w:b/>
          <w:sz w:val="24"/>
        </w:rPr>
        <w:t>天。</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出口商应在保险公司发出保费通知书的日期起十天内交付保费，并于货物出口十五天内向保险公司报送出口申报单。</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出口商向承运人交付货物时，进口商已取得所在国对该批货物的进口许可证。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当对同一进口商采用不同付款方式时，出口商应按不同付款方式分别向保险公司申请买方信用限额。</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向承运人交付货物前，进口商已出现拖欠、拒付货款或没有实施出口合同中规定由进口商履行的各项义务等严重违约行为，出口商应停止对进口商发货。</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向承运人交付货物后，进口商要求更改出口合同规定的付款方式或延期付款，出口商应取得保险公司书面同意并须缴纳相应保费。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出口发票融资归还后的额度恢复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国际业务部在收到该发票项下国外贷记报单后，应立即通知授信经营部门与放款中心扣款归还融资本金，恢复相应额度，收取利息，余款根据国家外汇管理规定以原币或结汇方式划入申请人帐户。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出口发票融资的逾期处理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如出口发票融资到期无法收回，应按逾期贷款有关规定进行处理，应立即通知放款中心，由授信经营部门负责对出口商进行追索，</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出口信用保险项下的融资，如发生进口商拒付或无力偿付债务，应立即通知出口商按规定的索赔程序向保险公司索赔。赔付所得直接偿付我行融资，不足部分继续向出口商追索。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出口发票融资的档案管理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国际业务部应妥善保管出口发票融资项下的合同、发票、提单副本、出口报关单等文件资料，按业务顺序编号归档。</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84" w:name="_5.10.2__"/>
      <w:bookmarkEnd w:id="18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人民币授信产品的专项审查内容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人民币担保业务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放款中心负责人民币担保业务额度的控制和保函的出具。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放款中心按照授信审批通知书的要求对客户进行审查。对于符合要求，放款中心向客户出具保函，并交会计部门进行核算。</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客户取得一次性额度后3个月内仍未办理业务，担保额度自动失效；如再申请办理，则需重新审批。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保函的修改。申请人如对保函主要条款(有关收益人、被担保人、债务期限、金额、币种、利率、适用法律等)提出修改，则需按照原有程序进行审批。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保函的展期。申请人申请保函展期，应在到期日30天前按照原有审批程序完成审批。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函的核销。担保函到期或收回正本后自动失效。并由放款中心通知会计部门办理核销手续。在没有设定担保到期日或保函正本无法收回时，在预估担保期限届满两个月后，凭客户书面通知，经支行审核放款中心确认后，会计部门办理核销手续；对于我行履行担保责任的，经放款中心确认，会计部门办理核销手续。并立即向被担保人或反担保人进行书面追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保函的审批。放款中心应对保函的内容和条款进行审查。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保证金是否按比例到位。反担保函确定的责任范围、有效期等要素是否与担保函一致。抵质押手续是否合法、有效。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保函内容及条款。原则上按本行参考格式出具。否则需经本行有关法律合规部门审查。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本行原则上不接受下列担保格式和条款：保函内含有可转让条款的；适用受益人/债权人所在国法律；适用受益人/债权人所在国法律的担保书加具保兑的要求。</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信贷证明的开具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出具信贷证明前，授信经营部门应要求申请人填写"开具信贷证明申请书"，签妥信贷证明(总)协议，并支付首笔手续费。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出具信贷证明时应执行我行的信贷证明格式，如需按我行信贷证明格式以外的格式出具，须上报总行法律合规部和授信管理部门审批。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信贷证明提前解除后应及时向业主收回信贷证明正本。信贷证明到期或我行履行完信贷证明项下有关义务后一周内，无论信贷证明正本是否收回，经办人都应填写《信贷证明核销凭证》，办妥信贷证明核销手续。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凡需展期、修改条款内容的信贷证明，一律按有关的审批权限重新办理审批手续。</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贷款承诺函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贷款承诺函占用客户的综合授信额度，如是项目贷款承诺函在落实授信条件情况下，在贷款发放时一般不再另行审批。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放款中心应按照贷审会的决议，向客户出具总行统一格式的贷款承诺函，其中约定的条件包括但不限于：项目的可行性研究报告及融资方案获得有关部门批复；客户项目自筹资金到位；其他国家及本行有关贷款发放的具体条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5.10.2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公司客户帐户透支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放款中心按照授信审批通知书的规定的条件，通知会计部门收取透支承诺费后，与客户签订《公司客户帐户透支协议书》及最高额担保手续。并通知会计部门开设透支专用帐户和提供透支额度。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85" w:name="_5.11__"/>
      <w:bookmarkEnd w:id="185"/>
      <w:r w:rsidRPr="00B013CA">
        <w:rPr>
          <w:rFonts w:ascii="黑体" w:eastAsia="黑体"/>
          <w:bCs w:val="0"/>
          <w:kern w:val="2"/>
          <w:lang w:val="en-GB"/>
        </w:rPr>
        <w:t>5.11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对公授信法律性文件使用规则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在授信额度使用、归还等对公授信业务中，以交通银行名义出具或者接受的产生法律权利、义务的合同、协议、信函、证明、声明、承诺以及其他有关文件等法律性文件，均应符合法律合规规定。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86" w:name="_5.11.1__"/>
      <w:bookmarkEnd w:id="186"/>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格式合同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格式合同类型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格式合同分为标准文本和参考文本，具体参见《关于印发交通银行格式合同文本</w:t>
      </w:r>
      <w:r w:rsidRPr="00B013CA">
        <w:rPr>
          <w:rFonts w:ascii="黑体" w:eastAsia="黑体"/>
          <w:b/>
          <w:sz w:val="24"/>
        </w:rPr>
        <w:t>(2003</w:t>
      </w:r>
      <w:r w:rsidRPr="00B013CA">
        <w:rPr>
          <w:rFonts w:ascii="黑体" w:eastAsia="黑体" w:hint="eastAsia"/>
          <w:b/>
          <w:sz w:val="24"/>
        </w:rPr>
        <w:t>年版</w:t>
      </w:r>
      <w:r w:rsidRPr="00B013CA">
        <w:rPr>
          <w:rFonts w:ascii="黑体" w:eastAsia="黑体"/>
          <w:b/>
          <w:sz w:val="24"/>
        </w:rPr>
        <w:t>)</w:t>
      </w:r>
      <w:r w:rsidRPr="00B013CA">
        <w:rPr>
          <w:rFonts w:ascii="黑体" w:eastAsia="黑体" w:hint="eastAsia"/>
          <w:b/>
          <w:sz w:val="24"/>
        </w:rPr>
        <w:t>的通知》附件</w:t>
      </w:r>
      <w:r w:rsidRPr="00B013CA">
        <w:rPr>
          <w:rFonts w:ascii="黑体" w:eastAsia="黑体"/>
          <w:b/>
          <w:sz w:val="24"/>
        </w:rPr>
        <w:t>1</w:t>
      </w:r>
      <w:r w:rsidRPr="00B013CA">
        <w:rPr>
          <w:rFonts w:ascii="黑体" w:eastAsia="黑体" w:hint="eastAsia"/>
          <w:b/>
          <w:sz w:val="24"/>
        </w:rPr>
        <w:t>。其中第一至第四类文本均为标准文本。</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标准文本及其使用、修改、补充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标准文本是各分支行在业务中必须使用的文本。各分支行在使用时，应严格按照相应文本的使用说明进行填写。填写时必须使用黑色、蓝色或者蓝黑色钢笔或水笔，字迹工整、清晰、易于辨认；印章应使用红色印泥加盖于规定的盖章栏内并应清晰、完整。标准文本的使用参见《关于印发交通银行格式合同文本(2003年版)的通知》附件4。</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各分行需修改任一文本，且修改后的文本在本分行范围内统一使用的，应由分行法律合规部门进行修改并将修改后的文本报总行法律合规部备案。辖属行无权执行修改格式合同，有修改需求的，应报省行法律合规部门修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具体使用标准文本时需对文本进行修改，且修改后的文本仅适用于该次授信业务，应由分行法律合规部门对修改内容进行审查，并在修改处加盖双方的校正章或公章。辖属分行对文本进行的修改需要报其省分行法律合规部门审核。</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具体使用标准文本时需对文本内容进行补充的，应由分行法律合规部门对补充内容进行审核。分行法律合规部门出具表示同意的审核意见是该文本生效的必要条件。辖属分行法律合规部门无权进行此类审核。</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参考文本及其使用、修改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参考文本供各分支行在业务操作中参考使用。各分行需修改参考文本并将修改后的参考文本作为本分行范围内统一使用的标准文本的，应经过分行法律工作机构审查同意。法律审查人员应结合相关业务的实际情况，对参考文本的相应条款进行修改，以确保能适应业务的需要。审查修改时应遵守相关参考文本的使用说明中对文本条款的特殊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87" w:name="_5.11.2__"/>
      <w:bookmarkEnd w:id="187"/>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非格式合同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5.11.2</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非格式合同范围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非格式合同系另行制作的合同文本，不包括对我行格式合同某些条文进行修改或增加附加内容后的法律文本，这两类文本的使用依照前述格式合同的相关使用规则进行。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5.11.2</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非格式合同使用条件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对公授信业务中，原则上一律使用我行法律合规部制作的对公授信格式合同文本，除非：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授信业务为我行现有格式合同未涉及的业务品种；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管户客户经理(信贷员)及其上级主管人员要求使用非格式合同，并经分行法律合规部门审核认为必要的；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分行放款中心法律审查员要求使用非格式合同，并经分行放款中心主任批准的；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客户坚持要求使用自己提供的格式合同，经分行法律合规部门审查认可的；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其他需要使用非格式合同的情况。</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5.11.2</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非格式合同使用程序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非格式合同的使用纳入客户授信审查、审批程序。具体使用程序为：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客户经理提出申请——分行法律合规部制作合同文本——高级信贷执行官审批——备案；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客户提供合同文本——客户经理初审——分行法律合规部出具审查意见——高级信贷执行官审批——备案。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其中除备案必须使用纸制文档外，其余步骤中，非格式合同在总分行之间、分行内部、分行与支行</w:t>
      </w:r>
      <w:r w:rsidRPr="00B013CA">
        <w:rPr>
          <w:rFonts w:ascii="黑体" w:eastAsia="黑体"/>
          <w:b/>
          <w:sz w:val="24"/>
        </w:rPr>
        <w:t>(</w:t>
      </w:r>
      <w:r w:rsidRPr="00B013CA">
        <w:rPr>
          <w:rFonts w:ascii="黑体" w:eastAsia="黑体" w:hint="eastAsia"/>
          <w:b/>
          <w:sz w:val="24"/>
        </w:rPr>
        <w:t>辖属分行</w:t>
      </w:r>
      <w:r w:rsidRPr="00B013CA">
        <w:rPr>
          <w:rFonts w:ascii="黑体" w:eastAsia="黑体"/>
          <w:b/>
          <w:sz w:val="24"/>
        </w:rPr>
        <w:t>)</w:t>
      </w:r>
      <w:r w:rsidRPr="00B013CA">
        <w:rPr>
          <w:rFonts w:ascii="黑体" w:eastAsia="黑体" w:hint="eastAsia"/>
          <w:b/>
          <w:sz w:val="24"/>
        </w:rPr>
        <w:t>以及分行与分行法律顾问及外聘律师之间可以采用纸制或电子文档方式流转。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由管户客户经理</w:t>
      </w:r>
      <w:r w:rsidRPr="00B013CA">
        <w:rPr>
          <w:rFonts w:ascii="黑体" w:eastAsia="黑体"/>
          <w:b/>
        </w:rPr>
        <w:t>(</w:t>
      </w:r>
      <w:r w:rsidRPr="00B013CA">
        <w:rPr>
          <w:rFonts w:ascii="黑体" w:eastAsia="黑体" w:hAnsi="Times New Roman" w:hint="eastAsia"/>
          <w:b/>
        </w:rPr>
        <w:t>信贷员</w:t>
      </w:r>
      <w:r w:rsidRPr="00B013CA">
        <w:rPr>
          <w:rFonts w:ascii="黑体" w:eastAsia="黑体"/>
          <w:b/>
        </w:rPr>
        <w:t>)</w:t>
      </w:r>
      <w:r w:rsidRPr="00B013CA">
        <w:rPr>
          <w:rFonts w:ascii="黑体" w:eastAsia="黑体" w:hAnsi="Times New Roman" w:hint="eastAsia"/>
          <w:b/>
        </w:rPr>
        <w:t>向分行法律合规部门书面提出申请的，由分行法律合规部门进行审核，并给予回复。分行法律合规部门回复认为不需要重新订立非格式合同，申请人有异议的，可以向分行法律合规部门申请复议一次，分行法律合规部门应当在接到复议申请后给出书面复议意见。</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客户要求使用非格式合同并自行提供法律文本的，管户客户经理</w:t>
      </w:r>
      <w:r w:rsidRPr="00B013CA">
        <w:rPr>
          <w:rFonts w:ascii="黑体" w:eastAsia="黑体"/>
          <w:b/>
        </w:rPr>
        <w:t>(</w:t>
      </w:r>
      <w:r w:rsidRPr="00B013CA">
        <w:rPr>
          <w:rFonts w:ascii="黑体" w:eastAsia="黑体" w:hAnsi="Times New Roman" w:hint="eastAsia"/>
          <w:b/>
        </w:rPr>
        <w:t>信贷员</w:t>
      </w:r>
      <w:r w:rsidRPr="00B013CA">
        <w:rPr>
          <w:rFonts w:ascii="黑体" w:eastAsia="黑体"/>
          <w:b/>
        </w:rPr>
        <w:t>)</w:t>
      </w:r>
      <w:r w:rsidRPr="00B013CA">
        <w:rPr>
          <w:rFonts w:ascii="黑体" w:eastAsia="黑体" w:hAnsi="Times New Roman" w:hint="eastAsia"/>
          <w:b/>
        </w:rPr>
        <w:t>经审核认为客户要求合理，将文本交分行法律合规部门审查，由法律合规部门出具意见书具体说明。该文本生效前必须经分行法律合规部门对最终文本审核认可。</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分行放款中心法律审查岗可以提出意见要求使用非格式合同。该意见不具强制力，客户经理</w:t>
      </w:r>
      <w:r w:rsidRPr="00B013CA">
        <w:rPr>
          <w:rFonts w:ascii="黑体" w:eastAsia="黑体"/>
          <w:b/>
        </w:rPr>
        <w:t>(</w:t>
      </w:r>
      <w:r w:rsidRPr="00B013CA">
        <w:rPr>
          <w:rFonts w:ascii="黑体" w:eastAsia="黑体" w:hAnsi="Times New Roman" w:hint="eastAsia"/>
          <w:b/>
        </w:rPr>
        <w:t>信贷员</w:t>
      </w:r>
      <w:r w:rsidRPr="00B013CA">
        <w:rPr>
          <w:rFonts w:ascii="黑体" w:eastAsia="黑体"/>
          <w:b/>
        </w:rPr>
        <w:t>)</w:t>
      </w:r>
      <w:r w:rsidRPr="00B013CA">
        <w:rPr>
          <w:rFonts w:ascii="黑体" w:eastAsia="黑体" w:hAnsi="Times New Roman" w:hint="eastAsia"/>
          <w:b/>
        </w:rPr>
        <w:t>可以要求放款中心作出说明。放款中心应出具由主任签名的意见书，客户经理</w:t>
      </w:r>
      <w:r w:rsidRPr="00B013CA">
        <w:rPr>
          <w:rFonts w:ascii="黑体" w:eastAsia="黑体"/>
          <w:b/>
        </w:rPr>
        <w:t>(</w:t>
      </w:r>
      <w:r w:rsidRPr="00B013CA">
        <w:rPr>
          <w:rFonts w:ascii="黑体" w:eastAsia="黑体" w:hAnsi="Times New Roman" w:hint="eastAsia"/>
          <w:b/>
        </w:rPr>
        <w:t>信贷员</w:t>
      </w:r>
      <w:r w:rsidRPr="00B013CA">
        <w:rPr>
          <w:rFonts w:ascii="黑体" w:eastAsia="黑体"/>
          <w:b/>
        </w:rPr>
        <w:t>)</w:t>
      </w:r>
      <w:r w:rsidRPr="00B013CA">
        <w:rPr>
          <w:rFonts w:ascii="黑体" w:eastAsia="黑体" w:hAnsi="Times New Roman" w:hint="eastAsia"/>
          <w:b/>
        </w:rPr>
        <w:t>应当服从意见书的意见。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制作</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分行法律合规部门收到支行</w:t>
      </w:r>
      <w:r w:rsidRPr="00B013CA">
        <w:rPr>
          <w:rFonts w:ascii="黑体" w:eastAsia="黑体"/>
          <w:b/>
        </w:rPr>
        <w:t>(</w:t>
      </w:r>
      <w:r w:rsidRPr="00B013CA">
        <w:rPr>
          <w:rFonts w:ascii="黑体" w:eastAsia="黑体" w:hAnsi="Times New Roman" w:hint="eastAsia"/>
          <w:b/>
        </w:rPr>
        <w:t>辖属分行</w:t>
      </w:r>
      <w:r w:rsidRPr="00B013CA">
        <w:rPr>
          <w:rFonts w:ascii="黑体" w:eastAsia="黑体"/>
          <w:b/>
        </w:rPr>
        <w:t>)</w:t>
      </w:r>
      <w:r w:rsidRPr="00B013CA">
        <w:rPr>
          <w:rFonts w:ascii="黑体" w:eastAsia="黑体" w:hAnsi="Times New Roman" w:hint="eastAsia"/>
          <w:b/>
        </w:rPr>
        <w:t>要求使用非格式合同的申请后，认为确需使用非格式文本的，应自收到相关文件之日起</w:t>
      </w:r>
      <w:r w:rsidRPr="00B013CA">
        <w:rPr>
          <w:rFonts w:ascii="黑体" w:eastAsia="黑体"/>
          <w:b/>
        </w:rPr>
        <w:t>5</w:t>
      </w:r>
      <w:r w:rsidRPr="00B013CA">
        <w:rPr>
          <w:rFonts w:ascii="黑体" w:eastAsia="黑体" w:hAnsi="Times New Roman" w:hint="eastAsia"/>
          <w:b/>
        </w:rPr>
        <w:t>个工作日完成法律文本定稿工作。如需由分行法律顾问或外聘律师起草法律文本的，应在约定时间后将定稿后的合同文本反馈申请人。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分行可以向总行法律合规部提出咨询，由总行法律合规部给予咨询意见。该意见不具强制力，由各分行视业务具体情况自行定夺。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分行法律合规部门认为需要制定的法律文本特别复杂，或者涉及分行重大利益，可以请求总行法律合规部协助。总行法律合规部可以给予指导或者直接完成法律文本的制定工作。总行法律合规部应当将决定书面答复分行。</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总行法律合规部决定直接制作法律文本的，应当在约定的工作日内完成，并反馈分行。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审查、审批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客户经理负责对客户提供的合同文本进行初步审核，并将书面审核意见连同合同文本一同上报分行法律合规部进行审查。分行法律合规部出具书面审查意见，经负责人签字确认后，随同全部授信资料报分行高级信贷执行官审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分行制作的合同文本，由分行法律合规部负责人签字确认后，连同全部授信资料上报分行高级信贷执行官审批。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分行高级信贷执行官认为应当使用我行格式合同的，客户经理应当重新使用格式合同；分行高级信贷执行官认为合同需要修改的，由分行法律合规部进行修改，客户经理与客户就修改后的文本达成一致后，重新提交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备案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所有非格式法律文本需在定稿后</w:t>
      </w:r>
      <w:r w:rsidRPr="00B013CA">
        <w:rPr>
          <w:rFonts w:ascii="黑体" w:eastAsia="黑体"/>
          <w:b/>
        </w:rPr>
        <w:t>2</w:t>
      </w:r>
      <w:r w:rsidRPr="00B013CA">
        <w:rPr>
          <w:rFonts w:ascii="黑体" w:eastAsia="黑体" w:hAnsi="Times New Roman" w:hint="eastAsia"/>
          <w:b/>
        </w:rPr>
        <w:t>个工作日内交总行法律合规部备案。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总行法律合规部应指定专人负责分行备案材料的整理和保管工作。</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总行法律合规部收到分行上报备案材料后，发现分行制作文本存在法律问题，可能影响我行利益的，应当立即通知分行进行修改。如该文本已经生效，则分行应当在总行法律合规部指导下采取积极的补救措施。上述情况，总行法律合规部应当制作书面说明与分行上报备案材料一同归档保存。</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5.11.2</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责任追究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申请人对自己所提供的全部申请资料以及补充资料的真实性负全部责任；对本规则中规定必须申请制作非格式合同，没有提出申请，最终因合同技术原因给我行授信业务带来的风险负全部责任。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分行法律合规部门对所制作的法律文本出现的技术性失误承担责任。其中制作该文本者为直接责任人，法律合规部门负责人承担管理过失责任。</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5.11.2</w:t>
        </w:r>
      </w:smartTag>
      <w:r w:rsidRPr="00B013CA">
        <w:rPr>
          <w:rFonts w:ascii="黑体" w:eastAsia="黑体"/>
          <w:bCs w:val="0"/>
          <w:sz w:val="24"/>
          <w:szCs w:val="24"/>
          <w:lang w:val="en-GB"/>
        </w:rPr>
        <w:t>.5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银团贷款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如我行为牵头行，则贷款合同的制作统一由总行法律合规部交外聘律师负责。如我行为非牵头行，则贷款合同统一上报总行法律合规部，由总行法律合规部负责审查。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审查银团贷款协议时应注意，银团贷款协议应具备以下主要条款：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贷款协议当事人的基本情况，主要包括借款人、牵头行、代理行、其他成员行、保证人的名称及住所；</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定义和解释，对协议中特定用语的含义进行界定和解释；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与借款合同有关的约定，包括借款种类、借款用途、金额、利率、借款期限、还款方式和还款资金来源、保证条款等；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各成员行承诺的贷款额度及贷款划拨的时间；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代理行的权利与义务；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有关银团会议的召集及银团会议决定的约定；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违约责任；</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其他法律、法规要求或当事人认为应该约定的条款。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银团贷款法律文本的制作和审查不适用前述有关非格式合同制作和审查期限的限制。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88" w:name="_5.11.3__"/>
      <w:bookmarkEnd w:id="18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5.11.3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档案管理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所有授信法律文本原件由分行放款中心统一管理，客户经理（信贷员）可以保留复印件，但不得留存原件。业务需要调阅原件的，到分行放款中心按有关规定办理调阅手续。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授信法律文件的档案管理参照本手册有关授信文档管理政策的相关章节的规定办理。</w:t>
      </w:r>
    </w:p>
    <w:p w:rsidR="004F4DEE" w:rsidRPr="00B013CA" w:rsidRDefault="004F4DEE" w:rsidP="0074280B">
      <w:pPr>
        <w:pStyle w:val="123"/>
        <w:numPr>
          <w:ilvl w:val="0"/>
          <w:numId w:val="0"/>
        </w:numPr>
        <w:snapToGrid w:val="0"/>
        <w:spacing w:before="156" w:line="360" w:lineRule="auto"/>
        <w:ind w:left="1260"/>
        <w:rPr>
          <w:rFonts w:ascii="黑体" w:eastAsia="黑体"/>
          <w:b/>
          <w:sz w:val="24"/>
          <w:szCs w:val="24"/>
        </w:rPr>
      </w:pPr>
    </w:p>
    <w:p w:rsidR="004F4DEE" w:rsidRPr="00B013CA" w:rsidRDefault="004F4DEE" w:rsidP="0074280B">
      <w:pPr>
        <w:pStyle w:val="123"/>
        <w:numPr>
          <w:ilvl w:val="0"/>
          <w:numId w:val="0"/>
        </w:numPr>
        <w:snapToGrid w:val="0"/>
        <w:spacing w:before="156" w:line="360" w:lineRule="auto"/>
        <w:ind w:left="540"/>
        <w:rPr>
          <w:rFonts w:ascii="黑体" w:eastAsia="黑体"/>
          <w:b/>
          <w:sz w:val="24"/>
          <w:szCs w:val="24"/>
        </w:rPr>
      </w:pP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bCs w:val="0"/>
          <w:sz w:val="24"/>
          <w:szCs w:val="24"/>
        </w:rPr>
      </w:pPr>
      <w:bookmarkStart w:id="189" w:name="_6___2"/>
      <w:bookmarkEnd w:id="189"/>
      <w:r w:rsidRPr="00B013CA">
        <w:rPr>
          <w:rFonts w:ascii="黑体" w:eastAsia="黑体"/>
          <w:bCs w:val="0"/>
          <w:sz w:val="24"/>
          <w:szCs w:val="24"/>
        </w:rPr>
        <w:t>6</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贷后监控</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4F4DEE" w:rsidRPr="00B013CA">
        <w:trPr>
          <w:jc w:val="center"/>
        </w:trPr>
        <w:tc>
          <w:tcPr>
            <w:tcW w:w="680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0" w:firstLine="410"/>
              <w:jc w:val="left"/>
              <w:rPr>
                <w:rFonts w:ascii="黑体" w:eastAsia="黑体"/>
                <w:b/>
                <w:sz w:val="24"/>
              </w:rPr>
            </w:pPr>
            <w:r w:rsidRPr="00B013CA">
              <w:rPr>
                <w:rFonts w:ascii="黑体" w:eastAsia="黑体" w:hint="eastAsia"/>
                <w:b/>
                <w:sz w:val="24"/>
              </w:rPr>
              <w:t>尤其要加强对贷款真实用途的监控。</w:t>
            </w:r>
          </w:p>
          <w:p w:rsidR="004F4DEE" w:rsidRPr="00B013CA" w:rsidRDefault="004F4DEE" w:rsidP="00B013CA">
            <w:pPr>
              <w:spacing w:line="360" w:lineRule="auto"/>
              <w:ind w:firstLineChars="170" w:firstLine="410"/>
              <w:rPr>
                <w:rFonts w:ascii="黑体" w:eastAsia="黑体"/>
                <w:b/>
                <w:sz w:val="24"/>
              </w:rPr>
            </w:pPr>
            <w:r w:rsidRPr="00B013CA">
              <w:rPr>
                <w:rFonts w:ascii="黑体" w:eastAsia="黑体" w:hint="eastAsia"/>
                <w:b/>
                <w:sz w:val="24"/>
              </w:rPr>
              <w:t>对企业的经营情况，应如实报告。</w:t>
            </w:r>
          </w:p>
          <w:p w:rsidR="004F4DEE" w:rsidRPr="00B013CA" w:rsidRDefault="004F4DEE" w:rsidP="00B013CA">
            <w:pPr>
              <w:spacing w:line="360" w:lineRule="auto"/>
              <w:ind w:firstLineChars="170" w:firstLine="410"/>
              <w:rPr>
                <w:rFonts w:ascii="黑体" w:eastAsia="黑体" w:cs="Arial Unicode MS"/>
                <w:b/>
                <w:sz w:val="24"/>
              </w:rPr>
            </w:pPr>
            <w:r w:rsidRPr="00B013CA">
              <w:rPr>
                <w:rFonts w:ascii="黑体" w:eastAsia="黑体" w:hint="eastAsia"/>
                <w:b/>
                <w:sz w:val="24"/>
              </w:rPr>
              <w:t>要防止借企业改制、重组之机拒绝偿还银行贷款、悬空银行债务、脱壳转移资产等逃废银行债务的行为，要防止企业采用隐蔽的手段逃废银行债务，如租赁和柜组承包形式、模糊债务人的责任、转移或隐匿资产、债务人更名、自行废业、资产重复抵押等。</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190" w:name="_6.1___1"/>
      <w:bookmarkEnd w:id="190"/>
      <w:r w:rsidRPr="00B013CA">
        <w:rPr>
          <w:rFonts w:ascii="黑体" w:eastAsia="黑体"/>
          <w:bCs w:val="0"/>
          <w:kern w:val="2"/>
          <w:lang w:val="en-GB"/>
        </w:rPr>
        <w:t>6.1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我行所有对公授信客户及已经设定的担保。包括“正常类授信客户”，“问题类授信客户”和对授信业务设定的保证、抵押或质押。</w:t>
      </w:r>
      <w:r w:rsidRPr="00B013CA">
        <w:rPr>
          <w:rFonts w:ascii="黑体" w:eastAsia="黑体"/>
          <w:b/>
          <w:sz w:val="24"/>
        </w:rPr>
        <w:t xml:space="preserve"> </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91" w:name="_6.2___1"/>
      <w:bookmarkEnd w:id="191"/>
      <w:r w:rsidRPr="00B013CA">
        <w:rPr>
          <w:rFonts w:ascii="黑体" w:eastAsia="黑体"/>
          <w:bCs w:val="0"/>
          <w:kern w:val="2"/>
          <w:lang w:val="en-GB"/>
        </w:rPr>
        <w:t>6.2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贷后监控的方式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通过定期监控和不定期监控完成贷后监控，并在此基础上建立信贷风险预警和主动退出机制、风险监察名单制。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92" w:name="_6.2.1__"/>
      <w:bookmarkEnd w:id="192"/>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定期监控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定期监控的定义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定期监控是指授信经营部门或资产保全部门在根据授信客户风险等级所对应的监控频率定期对本行授信客户的生产经营及财务状况等进行全面了解的基础上，发现、识别、评价客户及授信业务风险，重新认定评价担保，并形成书面报告，在规定时间内上报进行审查审批的过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定期监控使用的工具及适用流程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定期监控使用的工具为：授信申请书和定期监控报告。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使用“授信申请书”所作的定期监控，适用“授信申报</w:t>
      </w:r>
      <w:r w:rsidRPr="00B013CA">
        <w:rPr>
          <w:rFonts w:ascii="黑体" w:eastAsia="黑体"/>
          <w:b/>
          <w:sz w:val="24"/>
        </w:rPr>
        <w:t>/</w:t>
      </w:r>
      <w:r w:rsidRPr="00B013CA">
        <w:rPr>
          <w:rFonts w:ascii="黑体" w:eastAsia="黑体" w:hint="eastAsia"/>
          <w:b/>
          <w:sz w:val="24"/>
        </w:rPr>
        <w:t>审查</w:t>
      </w:r>
      <w:r w:rsidRPr="00B013CA">
        <w:rPr>
          <w:rFonts w:ascii="黑体" w:eastAsia="黑体"/>
          <w:b/>
          <w:sz w:val="24"/>
        </w:rPr>
        <w:t>/</w:t>
      </w:r>
      <w:r w:rsidRPr="00B013CA">
        <w:rPr>
          <w:rFonts w:ascii="黑体" w:eastAsia="黑体" w:hint="eastAsia"/>
          <w:b/>
          <w:sz w:val="24"/>
        </w:rPr>
        <w:t>审批流程”，需要上报至具有相关审批权限的层次审批；使用“定期监控报告”所作的定期监控，适用“贷后监控流程”只需上报至分行，由信贷执行官或授权授信管理部门主管或资产保全部门主管签批。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6.2.1</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定期监控“下次审查日”的设定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下次审查日”意味着本行要求在该日期前需对客户作出定期信贷监控并对授信额度提出明确重新审批意见。对所有客户应在每次额度审批时决定该客户授信额度的“下次审查日”。“下次审查日”由贷款审查委员会负责决定，并由授信管理部门综合员将授信额度等批准信息一起输入</w:t>
      </w:r>
      <w:r w:rsidRPr="00B013CA">
        <w:rPr>
          <w:rFonts w:ascii="黑体" w:eastAsia="黑体"/>
          <w:b/>
          <w:sz w:val="24"/>
        </w:rPr>
        <w:t>CMIS</w:t>
      </w:r>
      <w:r w:rsidRPr="00B013CA">
        <w:rPr>
          <w:rFonts w:ascii="黑体" w:eastAsia="黑体" w:hint="eastAsia"/>
          <w:b/>
          <w:sz w:val="24"/>
        </w:rPr>
        <w:t>系统。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“下次审查日”的设定原则：风险等级为</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5</w:t>
      </w:r>
      <w:r w:rsidRPr="00B013CA">
        <w:rPr>
          <w:rFonts w:ascii="黑体" w:eastAsia="黑体" w:hint="eastAsia"/>
          <w:b/>
          <w:sz w:val="24"/>
        </w:rPr>
        <w:t>级的客户，“下次审查日”为自本次批准日起顺延一年；客户风险等级为</w:t>
      </w:r>
      <w:r w:rsidRPr="00B013CA">
        <w:rPr>
          <w:rFonts w:ascii="黑体" w:eastAsia="黑体"/>
          <w:b/>
          <w:sz w:val="24"/>
        </w:rPr>
        <w:t>6</w:t>
      </w: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级的客户，“下次审查日”为自本次批准日起顺延半年；客户风险等级为</w:t>
      </w:r>
      <w:r w:rsidRPr="00B013CA">
        <w:rPr>
          <w:rFonts w:ascii="黑体" w:eastAsia="黑体"/>
          <w:b/>
          <w:sz w:val="24"/>
        </w:rPr>
        <w:t>8</w:t>
      </w:r>
      <w:r w:rsidRPr="00B013CA">
        <w:rPr>
          <w:rFonts w:ascii="黑体" w:eastAsia="黑体" w:hint="eastAsia"/>
          <w:b/>
          <w:sz w:val="24"/>
        </w:rPr>
        <w:t>－</w:t>
      </w:r>
      <w:r w:rsidRPr="00B013CA">
        <w:rPr>
          <w:rFonts w:ascii="黑体" w:eastAsia="黑体"/>
          <w:b/>
          <w:sz w:val="24"/>
        </w:rPr>
        <w:t>10</w:t>
      </w:r>
      <w:r w:rsidRPr="00B013CA">
        <w:rPr>
          <w:rFonts w:ascii="黑体" w:eastAsia="黑体" w:hint="eastAsia"/>
          <w:b/>
          <w:sz w:val="24"/>
        </w:rPr>
        <w:t>级的客户，“下次审查日”为自本次批准日起顺延三个月。在具体操作中，实际审批日可根据客户财务报表预计提供的时间比“下次审查日”适当提前。</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93" w:name="_6.2.2__"/>
      <w:bookmarkEnd w:id="193"/>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不定期监控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定期监控是指本行客户经理或资产保全部门清收人员通过对授信客户经常性的查访，时刻关注与授信客户及相关的授信业务有关的各种信息，以便及时发现问题并采取相应措施。不定期监控既包括对已发生的授信业务的监控，也包括对授信客户自身经营及财务状况的监控，不定期监控也是本行对授信客户进行定期监控工作的基础。</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94" w:name="_6.2.3__"/>
      <w:bookmarkEnd w:id="194"/>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信贷风险预警和主动退出机制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信贷风险预警和主动退出机制是通过对“正常类授信客户”进行持续的贷后监控，及早发现授信客户出现的可能会危及我行信贷资产安全的预警标识，尽早采取抢救措施主动退出，最大程度减少我行损失。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信贷风险预警和主动退出程序的各环节必须体现高效、及时和保密原则。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信贷风险预警和主动退出程序包括预警、减持和主动退出三个阶段。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预警是指授信客户虽出现预警标识，但具有有效的风险防范措施，经分析在可以预测的阶段内不会危及我行信贷资产安全，故暂时不采取减持或主动退出行动，但仍需对其继续密切观察，如有必要可将其列入监察名单进行管理或对其风险评级结果进行调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减持是指在授信客户出现预警标识并且可能会一定程度地危及我行信贷资产安全，但不适宜或不能马上全部退出的情况下而采取的逐步退出的方法。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主动退出是指授信客户出现的预警标识将严重危及我行信贷资产安全，应尽早采取抢救措施，争取全面退出，尽可能减小损失。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警标识是指授信客户的内部经营运作和外部环境中出现的可能会对其经营、发展产生不利影响并且可能会危及我行信贷资产安全的应引起关注的信号，是“正常类授信客户”向“问题类授信客户”转变过程中较普遍出现的早期特征。预警标识见本手册贷后监控工具中所列的预警信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对授信客户进行监控时不应仅限于上述内容中所列举的预警标识信号，凡是可能会对授信客户的经营运作产生不利影响和危及我行信贷资产安全的预警标识都应进行监控。当授信客户出现预警标识，如没有合理的解释理由和有效的风险化解措施，应及时采取减持或主动退出措施。</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b/>
        </w:rPr>
      </w:pPr>
      <w:r w:rsidRPr="00B013CA">
        <w:rPr>
          <w:rFonts w:ascii="黑体" w:eastAsia="黑体"/>
          <w:b/>
        </w:rPr>
        <w:t> </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95" w:name="_6.2.4__"/>
      <w:bookmarkEnd w:id="195"/>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风险监察名单制</w:t>
      </w:r>
      <w:r w:rsidRPr="00B013CA">
        <w:rPr>
          <w:rFonts w:ascii="黑体" w:eastAsia="黑体"/>
          <w:bCs w:val="0"/>
          <w:sz w:val="24"/>
          <w:szCs w:val="24"/>
          <w:lang w:val="en-GB"/>
        </w:rPr>
        <w:t xml:space="preserve"> </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6.2.4</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风险监察名单的定义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在“正常类授信客户</w:t>
      </w:r>
      <w:r w:rsidRPr="00B013CA">
        <w:rPr>
          <w:rFonts w:ascii="黑体" w:eastAsia="黑体"/>
          <w:b/>
          <w:sz w:val="24"/>
        </w:rPr>
        <w:t>”</w:t>
      </w:r>
      <w:r w:rsidRPr="00B013CA">
        <w:rPr>
          <w:rFonts w:ascii="黑体" w:eastAsia="黑体" w:hint="eastAsia"/>
          <w:b/>
          <w:sz w:val="24"/>
        </w:rPr>
        <w:t>中建立“风险监察名单”，风险监察名单独立于上述定期监控和非定期监控流程。风险监察名单是指目前风险分类仍归为正常授信业务，但授信主体或担保主体存在较大的潜在风险，致使履约还款能力出现了疑问，业务风险增大，并且分类等级近期极有可能下调为不良的各类授信业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6.2.4</w:t>
        </w:r>
      </w:smartTag>
      <w:r w:rsidRPr="00B013CA">
        <w:rPr>
          <w:rFonts w:ascii="黑体" w:eastAsia="黑体"/>
          <w:bCs w:val="0"/>
          <w:sz w:val="24"/>
          <w:szCs w:val="24"/>
          <w:lang w:val="en-GB"/>
        </w:rPr>
        <w:t>.2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风险监察名单的风险特征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本金逾期或欠息达到30天以上的；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授信主体或担保主体的关键财务指标恶化，如经营活动净现金流量、资产负债率、主要盈利性指标等；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授信主体或担保主体发生较大或突发不利事件，比如不规范改制、出现逃废银行债务嫌疑、重大经济纠纷、企业高层管理人员发生被拘禁或出走等重大变故等；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关联企业、主要股东出现问题导致集团性风险蔓延；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授信主体或担保主体在其他银行的借款被诉讼；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授信主体或担保主体在他行的贷款逾期或欠息30天以上的；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会计师事务所出具了否定意见的审计报告或拒绝出具意见的审计报告的；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总行明确要求减持、退出的客户。</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6.2.4</w:t>
        </w:r>
      </w:smartTag>
      <w:r w:rsidRPr="00B013CA">
        <w:rPr>
          <w:rFonts w:ascii="黑体" w:eastAsia="黑体"/>
          <w:bCs w:val="0"/>
          <w:sz w:val="24"/>
          <w:szCs w:val="24"/>
          <w:lang w:val="en-GB"/>
        </w:rPr>
        <w:t>.3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风险监察名单的风险分类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按照风险可控的程度，风险监察名单划分为风险可逆、风险较大和风险严重三类。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风险可逆是指虽存在潜在风险，但经采取一定的防范或改进措施后，风险敞口能被有效覆盖，预计六个月内极有可能退出风险监察名单转为正常的授信业务；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风险较大是指存在潜在风险，并且可能会一定程度地危及我行信贷资产安全的授信业务；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风险严重是指风险趋向恶化，分类等级预计在六个月内极有可能降为不良的授信业务。对列入风险严重的监察名单客户由资产保全部门直接介入，并纳入问题类贷款管理流程。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6.2.4</w:t>
        </w:r>
      </w:smartTag>
      <w:r w:rsidRPr="00B013CA">
        <w:rPr>
          <w:rFonts w:ascii="黑体" w:eastAsia="黑体"/>
          <w:bCs w:val="0"/>
          <w:sz w:val="24"/>
          <w:szCs w:val="24"/>
          <w:lang w:val="en-GB"/>
        </w:rPr>
        <w:t>.4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风险监察名单的分类级别调整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正常类贷款进入风险监察名单，其风险分类级别应同时调整为关注类。在采取了减持退出和风险补救措施后，如果授信业务的潜在风险能够得到有效化解，经风险监控部门审查确认后应及时将有关业务从风险监察名单转出；反之，若授信业务的主要风险特征逐步转变为不良的，风险监控部门应及时按照五级分类标准将有关业务从风险监察名单降为不良级别。</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96" w:name="_6.3___1"/>
      <w:bookmarkEnd w:id="196"/>
      <w:r w:rsidRPr="00B013CA">
        <w:rPr>
          <w:rFonts w:ascii="黑体" w:eastAsia="黑体"/>
          <w:bCs w:val="0"/>
          <w:kern w:val="2"/>
          <w:lang w:val="en-GB"/>
        </w:rPr>
        <w:t>6.3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贷后监控的职责划分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授信经营部门的职责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定期或不定期对授信客户进行监控，负责对授信客户授信额度的重新设定和申报；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监控授信业务执行情况，走访授信客户并及时取得财务资料；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在监控中当发现授信客户出现未履行合同、违反合同有关条款等情况或其他重大事件，及时向上级报告，以便及时采取措施化解风险。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对授信客户进行持续的贷后监控，实施风险排查，及时发现预警标识，提出风险监察名单及预警、减持或主动退出等行动计划方案，经审定后予以实施。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授信经营部门的客户经理是监控预警标识和风险资产主动退出的最主要责任人。</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6.3.2</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资产保全部门的职责</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分行若不单设资产保全部门则由风险监控部门履行以下职责。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对授信经营部门报送的“问题类授信客户”定期监控报告进行审查审批；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负责对授信经营部门移交的“问题类授信客户”进行定期或不定期监控、资产保全、处置清收；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负责对经本部门“重组后的授信客户”进行定期和不定期监控；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对本行的正常类授信业务组织开展风险排查，对授信经营部门报送的风险监察名单及其行动计划提出意见；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对按可控程度归为风险严重的风险监察名单直接介入管理；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当分管行长/高级信贷执行官签批终审意见后，负责指导、配合授信经营部门实施风险资产的行动计划方案和减持、主动退出计划，并进行跟踪、检查和汇总分析。</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6.3.3</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风险监控部门的职责</w:t>
      </w:r>
    </w:p>
    <w:p w:rsidR="004F4DEE" w:rsidRPr="00B013CA" w:rsidRDefault="004F4DEE" w:rsidP="0074280B">
      <w:pPr>
        <w:snapToGrid w:val="0"/>
        <w:spacing w:before="156" w:after="100" w:afterAutospacing="1" w:line="360" w:lineRule="auto"/>
        <w:ind w:firstLine="420"/>
        <w:rPr>
          <w:rFonts w:ascii="黑体" w:eastAsia="黑体"/>
          <w:b/>
          <w:color w:val="000000"/>
          <w:sz w:val="24"/>
        </w:rPr>
      </w:pPr>
      <w:r w:rsidRPr="00B013CA">
        <w:rPr>
          <w:rFonts w:ascii="黑体" w:eastAsia="黑体" w:hint="eastAsia"/>
          <w:b/>
          <w:sz w:val="24"/>
        </w:rPr>
        <w:t>风险监控部门在贷后监控中按照</w:t>
      </w:r>
      <w:r w:rsidRPr="00B013CA">
        <w:rPr>
          <w:rFonts w:ascii="黑体" w:eastAsia="黑体"/>
          <w:b/>
          <w:sz w:val="24"/>
        </w:rPr>
        <w:t>“</w:t>
      </w:r>
      <w:r w:rsidRPr="00B013CA">
        <w:rPr>
          <w:rFonts w:ascii="黑体" w:eastAsia="黑体" w:hint="eastAsia"/>
          <w:b/>
          <w:sz w:val="24"/>
        </w:rPr>
        <w:t>全面风险管理</w:t>
      </w:r>
      <w:r w:rsidRPr="00B013CA">
        <w:rPr>
          <w:rFonts w:ascii="黑体" w:eastAsia="黑体"/>
          <w:b/>
          <w:sz w:val="24"/>
        </w:rPr>
        <w:t>”</w:t>
      </w:r>
      <w:r w:rsidRPr="00B013CA">
        <w:rPr>
          <w:rFonts w:ascii="黑体" w:eastAsia="黑体" w:hint="eastAsia"/>
          <w:b/>
          <w:sz w:val="24"/>
        </w:rPr>
        <w:t>和</w:t>
      </w:r>
      <w:r w:rsidRPr="00B013CA">
        <w:rPr>
          <w:rFonts w:ascii="黑体" w:eastAsia="黑体"/>
          <w:b/>
          <w:sz w:val="24"/>
        </w:rPr>
        <w:t>“</w:t>
      </w:r>
      <w:r w:rsidRPr="00B013CA">
        <w:rPr>
          <w:rFonts w:ascii="黑体" w:eastAsia="黑体" w:hint="eastAsia"/>
          <w:b/>
          <w:sz w:val="24"/>
        </w:rPr>
        <w:t>平行作业</w:t>
      </w:r>
      <w:r w:rsidRPr="00B013CA">
        <w:rPr>
          <w:rFonts w:ascii="黑体" w:eastAsia="黑体"/>
          <w:b/>
          <w:sz w:val="24"/>
        </w:rPr>
        <w:t>”</w:t>
      </w:r>
      <w:r w:rsidRPr="00B013CA">
        <w:rPr>
          <w:rFonts w:ascii="黑体" w:eastAsia="黑体" w:hint="eastAsia"/>
          <w:b/>
          <w:sz w:val="24"/>
        </w:rPr>
        <w:t>的原则</w:t>
      </w:r>
      <w:r w:rsidRPr="00B013CA">
        <w:rPr>
          <w:rFonts w:ascii="黑体" w:eastAsia="黑体" w:hint="eastAsia"/>
          <w:b/>
          <w:color w:val="000000"/>
          <w:sz w:val="24"/>
        </w:rPr>
        <w:t>承担贷后风险评估、重点监控、风险检查和责任认定的职责：</w:t>
      </w:r>
    </w:p>
    <w:p w:rsidR="004F4DEE" w:rsidRPr="00B013CA" w:rsidRDefault="004F4DEE" w:rsidP="0074280B">
      <w:pPr>
        <w:snapToGrid w:val="0"/>
        <w:spacing w:before="156" w:after="100" w:afterAutospacing="1" w:line="360" w:lineRule="auto"/>
        <w:ind w:firstLine="420"/>
        <w:rPr>
          <w:rFonts w:ascii="黑体" w:eastAsia="黑体" w:hAnsi="Arial Unicode MS" w:cs="Arial Unicode MS"/>
          <w:b/>
          <w:vanish/>
          <w:color w:val="000000"/>
          <w:sz w:val="24"/>
        </w:rPr>
      </w:pPr>
      <w:r w:rsidRPr="00B013CA">
        <w:rPr>
          <w:rFonts w:ascii="黑体" w:eastAsia="黑体" w:hint="eastAsia"/>
          <w:b/>
          <w:vanish/>
          <w:color w:val="000000"/>
          <w:sz w:val="24"/>
        </w:rPr>
        <w:t>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通过风险经理，采用风险过滤模式，对“正常类授信客户”进行持续的风险预警、识别和提示；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对风险监察名单的进入、退出申报和月度监控情况进行审核，督促授信经营部门落实监察名单行动计划；</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发布风险预警信息，落实各项风险提示；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对贷后监控的执行情况进行通报、评估；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负责对贷后监控工作的尽职情况进行检查、评估、考核和责任认定；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负责对全行的贷款迁徙进行分析，评估不良贷款的处置回收情况和速度，估计不良贷款的预期损失，并提出拨备建议。</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6.3.4</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授信管理部门的职责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根据审批权限对授信经营部门报送的“正常类授信客户”(包括列入风险监察名单)定期监控报告进行审查并出具书面意见；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定期监控本行的授信业务组合情况；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会同风险监控部门做好贷后监控工作尽职情况的检查、评估和考核工作；</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对授信经营部门提交的《信贷备忘录》进行审查并出具审查意见；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对授信经营部门报送的《信贷备忘录》进行审查并对预警、减持或主动退出方案提出客观、合理的审查意见。</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6.3.5</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信贷执行官的职责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根据审批权限对“正常类授信客户”定期监控报告、“问题类客户”行动计划及其更改（如兼管资产保全工作）予以审批；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检查本行的授信业务组合；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签批客观、合理的风险监察名单行动计划、预警、减持或主动退出终审意见。</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197" w:name="_6.4___1"/>
      <w:bookmarkEnd w:id="197"/>
      <w:r w:rsidRPr="00B013CA">
        <w:rPr>
          <w:rFonts w:ascii="黑体" w:eastAsia="黑体"/>
          <w:bCs w:val="0"/>
          <w:kern w:val="2"/>
          <w:lang w:val="en-GB"/>
        </w:rPr>
        <w:t>6.4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贷后监控的实施</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98" w:name="_6.4.1__"/>
      <w:bookmarkEnd w:id="198"/>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非集团授信客户的监控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Cs w:val="0"/>
            <w:sz w:val="24"/>
            <w:szCs w:val="24"/>
            <w:lang w:val="en-GB"/>
          </w:rPr>
          <w:t>6.4.1</w:t>
        </w:r>
      </w:smartTag>
      <w:r w:rsidRPr="00B013CA">
        <w:rPr>
          <w:rFonts w:ascii="黑体" w:eastAsia="黑体"/>
          <w:bCs w:val="0"/>
          <w:sz w:val="24"/>
          <w:szCs w:val="24"/>
          <w:lang w:val="en-GB"/>
        </w:rPr>
        <w:t>.1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“正常类授信客户”的贷后监控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定期监控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正常类授信客户”由授信经营部门负责具体的组织和实施，客户经理是贷后监控的第一道防线。授信经营部门在对授信客户所进行的定期监控中，应着重关注授信客户行业、经营及财务状况的变化及该变化对授信客户还款能力的影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对授信客户的定期监控根据客户风险等级的不同，方式及频率也有所不同，但在定期监控时如涉及到增加授信额度、更改授信期限和授信条件的情况，则均以《授信申请书》的形式上报并进入授信审查审批流程。</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b/>
          <w:sz w:val="24"/>
        </w:rPr>
        <w:t>1</w:t>
      </w:r>
      <w:r w:rsidRPr="00B013CA">
        <w:rPr>
          <w:rFonts w:ascii="黑体" w:eastAsia="黑体" w:hAnsi="宋体" w:hint="eastAsia"/>
          <w:b/>
          <w:sz w:val="24"/>
        </w:rPr>
        <w:t>－</w:t>
      </w:r>
      <w:r w:rsidRPr="00B013CA">
        <w:rPr>
          <w:rFonts w:ascii="黑体" w:eastAsia="黑体" w:hAnsi="宋体"/>
          <w:b/>
          <w:sz w:val="24"/>
        </w:rPr>
        <w:t>5</w:t>
      </w:r>
      <w:r w:rsidRPr="00B013CA">
        <w:rPr>
          <w:rFonts w:ascii="黑体" w:eastAsia="黑体" w:hAnsi="宋体" w:hint="eastAsia"/>
          <w:b/>
          <w:sz w:val="24"/>
        </w:rPr>
        <w:t>级授信客户每年进行</w:t>
      </w:r>
      <w:r w:rsidRPr="00B013CA">
        <w:rPr>
          <w:rFonts w:ascii="黑体" w:eastAsia="黑体" w:hAnsi="宋体"/>
          <w:b/>
          <w:sz w:val="24"/>
        </w:rPr>
        <w:t>1</w:t>
      </w:r>
      <w:r w:rsidRPr="00B013CA">
        <w:rPr>
          <w:rFonts w:ascii="黑体" w:eastAsia="黑体" w:hAnsi="宋体" w:hint="eastAsia"/>
          <w:b/>
          <w:sz w:val="24"/>
        </w:rPr>
        <w:t>次，该监控周期从客户授信额度被批准之日顺延</w:t>
      </w:r>
      <w:r w:rsidRPr="00B013CA">
        <w:rPr>
          <w:rFonts w:ascii="黑体" w:eastAsia="黑体" w:hAnsi="宋体"/>
          <w:b/>
          <w:sz w:val="24"/>
        </w:rPr>
        <w:t>1</w:t>
      </w:r>
      <w:r w:rsidRPr="00B013CA">
        <w:rPr>
          <w:rFonts w:ascii="黑体" w:eastAsia="黑体" w:hAnsi="宋体" w:hint="eastAsia"/>
          <w:b/>
          <w:sz w:val="24"/>
        </w:rPr>
        <w:t>年，如客户任一项分类额度的授信期限小于</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w:t>
      </w:r>
      <w:r w:rsidRPr="00B013CA">
        <w:rPr>
          <w:rFonts w:ascii="黑体" w:eastAsia="黑体" w:hAnsi="宋体" w:hint="eastAsia"/>
          <w:b/>
          <w:sz w:val="24"/>
        </w:rPr>
        <w:t>含</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w:t>
      </w:r>
      <w:r w:rsidRPr="00B013CA">
        <w:rPr>
          <w:rFonts w:ascii="黑体" w:eastAsia="黑体" w:hAnsi="宋体" w:hint="eastAsia"/>
          <w:b/>
          <w:sz w:val="24"/>
        </w:rPr>
        <w:t>，对客户的定期监控授信经营部门以《授信申请书》的形式上报并进入授信审查审批流程，但如客户的所有分类额度授信期限均超过</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w:t>
      </w:r>
      <w:r w:rsidRPr="00B013CA">
        <w:rPr>
          <w:rFonts w:ascii="黑体" w:eastAsia="黑体" w:hAnsi="宋体" w:hint="eastAsia"/>
          <w:b/>
          <w:sz w:val="24"/>
        </w:rPr>
        <w:t>如固定资产贷款、中期流动资金贷款等</w:t>
      </w:r>
      <w:r w:rsidRPr="00B013CA">
        <w:rPr>
          <w:rFonts w:ascii="黑体" w:eastAsia="黑体" w:hAnsi="宋体"/>
          <w:b/>
          <w:sz w:val="24"/>
        </w:rPr>
        <w:t>)</w:t>
      </w:r>
      <w:r w:rsidRPr="00B013CA">
        <w:rPr>
          <w:rFonts w:ascii="黑体" w:eastAsia="黑体" w:hAnsi="宋体" w:hint="eastAsia"/>
          <w:b/>
          <w:sz w:val="24"/>
        </w:rPr>
        <w:t>，则对该客户每年</w:t>
      </w:r>
      <w:r w:rsidRPr="00B013CA">
        <w:rPr>
          <w:rFonts w:ascii="黑体" w:eastAsia="黑体" w:hAnsi="宋体"/>
          <w:b/>
          <w:sz w:val="24"/>
        </w:rPr>
        <w:t>1</w:t>
      </w:r>
      <w:r w:rsidRPr="00B013CA">
        <w:rPr>
          <w:rFonts w:ascii="黑体" w:eastAsia="黑体" w:hAnsi="宋体" w:hint="eastAsia"/>
          <w:b/>
          <w:sz w:val="24"/>
        </w:rPr>
        <w:t>次的定期监控授信经营部门应以《定期监控报告》的形式上报授信管理部门和信贷执行官进行审查审批。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b/>
          <w:sz w:val="24"/>
        </w:rPr>
        <w:t>6</w:t>
      </w:r>
      <w:r w:rsidRPr="00B013CA">
        <w:rPr>
          <w:rFonts w:ascii="黑体" w:eastAsia="黑体" w:hAnsi="宋体" w:hint="eastAsia"/>
          <w:b/>
          <w:sz w:val="24"/>
        </w:rPr>
        <w:t>－</w:t>
      </w:r>
      <w:r w:rsidRPr="00B013CA">
        <w:rPr>
          <w:rFonts w:ascii="黑体" w:eastAsia="黑体" w:hAnsi="宋体"/>
          <w:b/>
          <w:sz w:val="24"/>
        </w:rPr>
        <w:t>7</w:t>
      </w:r>
      <w:r w:rsidRPr="00B013CA">
        <w:rPr>
          <w:rFonts w:ascii="黑体" w:eastAsia="黑体" w:hAnsi="宋体" w:hint="eastAsia"/>
          <w:b/>
          <w:sz w:val="24"/>
        </w:rPr>
        <w:t>级授信客户每半年进行</w:t>
      </w:r>
      <w:r w:rsidRPr="00B013CA">
        <w:rPr>
          <w:rFonts w:ascii="黑体" w:eastAsia="黑体" w:hAnsi="宋体"/>
          <w:b/>
          <w:sz w:val="24"/>
        </w:rPr>
        <w:t>1</w:t>
      </w:r>
      <w:r w:rsidRPr="00B013CA">
        <w:rPr>
          <w:rFonts w:ascii="黑体" w:eastAsia="黑体" w:hAnsi="宋体" w:hint="eastAsia"/>
          <w:b/>
          <w:sz w:val="24"/>
        </w:rPr>
        <w:t>次，该监控周期从客户授信额度被批准之日起顺延半年。如客户任一项分类额度的授信期限小于</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w:t>
      </w:r>
      <w:r w:rsidRPr="00B013CA">
        <w:rPr>
          <w:rFonts w:ascii="黑体" w:eastAsia="黑体" w:hAnsi="宋体" w:hint="eastAsia"/>
          <w:b/>
          <w:sz w:val="24"/>
        </w:rPr>
        <w:t>含</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w:t>
      </w:r>
      <w:r w:rsidRPr="00B013CA">
        <w:rPr>
          <w:rFonts w:ascii="黑体" w:eastAsia="黑体" w:hAnsi="宋体" w:hint="eastAsia"/>
          <w:b/>
          <w:sz w:val="24"/>
        </w:rPr>
        <w:t>，则对该类客户</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2</w:t>
      </w:r>
      <w:r w:rsidRPr="00B013CA">
        <w:rPr>
          <w:rFonts w:ascii="黑体" w:eastAsia="黑体" w:hAnsi="宋体" w:hint="eastAsia"/>
          <w:b/>
          <w:sz w:val="24"/>
        </w:rPr>
        <w:t>次的定期监控所使用的监控工具，一次为《授信申请书》，执行授信审查审批流程，半年后的下一次定期监控所使用工具为《定期监控报告》，授信经营部门上报授信管理部门和信贷执行官审查审批，再下一次的定期监控所使用工具为《授信申请书》，执行授信审查审批流程；如客户的所有分类额度授信期限均超过</w:t>
      </w:r>
      <w:r w:rsidRPr="00B013CA">
        <w:rPr>
          <w:rFonts w:ascii="黑体" w:eastAsia="黑体" w:hAnsi="宋体"/>
          <w:b/>
          <w:sz w:val="24"/>
        </w:rPr>
        <w:t>1</w:t>
      </w:r>
      <w:r w:rsidRPr="00B013CA">
        <w:rPr>
          <w:rFonts w:ascii="黑体" w:eastAsia="黑体" w:hAnsi="宋体" w:hint="eastAsia"/>
          <w:b/>
          <w:sz w:val="24"/>
        </w:rPr>
        <w:t>年，则对客户</w:t>
      </w:r>
      <w:r w:rsidRPr="00B013CA">
        <w:rPr>
          <w:rFonts w:ascii="黑体" w:eastAsia="黑体" w:hAnsi="宋体"/>
          <w:b/>
          <w:sz w:val="24"/>
        </w:rPr>
        <w:t>1</w:t>
      </w:r>
      <w:r w:rsidRPr="00B013CA">
        <w:rPr>
          <w:rFonts w:ascii="黑体" w:eastAsia="黑体" w:hAnsi="宋体" w:hint="eastAsia"/>
          <w:b/>
          <w:sz w:val="24"/>
        </w:rPr>
        <w:t>年</w:t>
      </w:r>
      <w:r w:rsidRPr="00B013CA">
        <w:rPr>
          <w:rFonts w:ascii="黑体" w:eastAsia="黑体" w:hAnsi="宋体"/>
          <w:b/>
          <w:sz w:val="24"/>
        </w:rPr>
        <w:t>2</w:t>
      </w:r>
      <w:r w:rsidRPr="00B013CA">
        <w:rPr>
          <w:rFonts w:ascii="黑体" w:eastAsia="黑体" w:hAnsi="宋体" w:hint="eastAsia"/>
          <w:b/>
          <w:sz w:val="24"/>
        </w:rPr>
        <w:t>次的定期监控所使用的工具均为《定期监控报告》，均需上报授信管理部门和信贷执行官审查审批。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Ansi="宋体" w:hint="eastAsia"/>
          <w:b/>
          <w:sz w:val="24"/>
        </w:rPr>
        <w:t>对于</w:t>
      </w:r>
      <w:r w:rsidRPr="00B013CA">
        <w:rPr>
          <w:rFonts w:ascii="黑体" w:eastAsia="黑体" w:hAnsi="宋体"/>
          <w:b/>
          <w:sz w:val="24"/>
        </w:rPr>
        <w:t>1-7</w:t>
      </w:r>
      <w:r w:rsidRPr="00B013CA">
        <w:rPr>
          <w:rFonts w:ascii="黑体" w:eastAsia="黑体" w:hAnsi="宋体" w:hint="eastAsia"/>
          <w:b/>
          <w:sz w:val="24"/>
        </w:rPr>
        <w:t>级客户，在一个会计年度中，客户经理必须保证在本年度中期</w:t>
      </w:r>
      <w:r w:rsidRPr="00B013CA">
        <w:rPr>
          <w:rFonts w:ascii="黑体" w:eastAsia="黑体" w:hAnsi="宋体"/>
          <w:b/>
          <w:sz w:val="24"/>
        </w:rPr>
        <w:t>(</w:t>
      </w:r>
      <w:r w:rsidRPr="00B013CA">
        <w:rPr>
          <w:rFonts w:ascii="黑体" w:eastAsia="黑体" w:hAnsi="宋体" w:hint="eastAsia"/>
          <w:b/>
          <w:sz w:val="24"/>
        </w:rPr>
        <w:t>一般企业为</w:t>
      </w:r>
      <w:smartTag w:uri="urn:schemas-microsoft-com:office:smarttags" w:element="chsdate">
        <w:smartTagPr>
          <w:attr w:name="Year" w:val="2011"/>
          <w:attr w:name="Month" w:val="6"/>
          <w:attr w:name="Day" w:val="30"/>
          <w:attr w:name="IsLunarDate" w:val="False"/>
          <w:attr w:name="IsROCDate" w:val="False"/>
        </w:smartTagPr>
        <w:r w:rsidRPr="00B013CA">
          <w:rPr>
            <w:rFonts w:ascii="黑体" w:eastAsia="黑体" w:hAnsi="宋体"/>
            <w:b/>
            <w:sz w:val="24"/>
          </w:rPr>
          <w:t>6</w:t>
        </w:r>
        <w:r w:rsidRPr="00B013CA">
          <w:rPr>
            <w:rFonts w:ascii="黑体" w:eastAsia="黑体" w:hAnsi="宋体" w:hint="eastAsia"/>
            <w:b/>
            <w:sz w:val="24"/>
          </w:rPr>
          <w:t>月</w:t>
        </w:r>
        <w:r w:rsidRPr="00B013CA">
          <w:rPr>
            <w:rFonts w:ascii="黑体" w:eastAsia="黑体" w:hAnsi="宋体"/>
            <w:b/>
            <w:sz w:val="24"/>
          </w:rPr>
          <w:t>30</w:t>
        </w:r>
        <w:r w:rsidRPr="00B013CA">
          <w:rPr>
            <w:rFonts w:ascii="黑体" w:eastAsia="黑体" w:hAnsi="宋体" w:hint="eastAsia"/>
            <w:b/>
            <w:sz w:val="24"/>
          </w:rPr>
          <w:t>日</w:t>
        </w:r>
      </w:smartTag>
      <w:r w:rsidRPr="00B013CA">
        <w:rPr>
          <w:rFonts w:ascii="黑体" w:eastAsia="黑体" w:hAnsi="宋体" w:hint="eastAsia"/>
          <w:b/>
          <w:sz w:val="24"/>
        </w:rPr>
        <w:t>；企业使用不同会计年度的，为其会计年度的期末向后推迟</w:t>
      </w:r>
      <w:r w:rsidRPr="00B013CA">
        <w:rPr>
          <w:rFonts w:ascii="黑体" w:eastAsia="黑体" w:hAnsi="宋体"/>
          <w:b/>
          <w:sz w:val="24"/>
        </w:rPr>
        <w:t>6</w:t>
      </w:r>
      <w:r w:rsidRPr="00B013CA">
        <w:rPr>
          <w:rFonts w:ascii="黑体" w:eastAsia="黑体" w:hAnsi="宋体" w:hint="eastAsia"/>
          <w:b/>
          <w:sz w:val="24"/>
        </w:rPr>
        <w:t>个月</w:t>
      </w:r>
      <w:r w:rsidRPr="00B013CA">
        <w:rPr>
          <w:rFonts w:ascii="黑体" w:eastAsia="黑体" w:hAnsi="宋体"/>
          <w:b/>
          <w:sz w:val="24"/>
        </w:rPr>
        <w:t>)</w:t>
      </w:r>
      <w:r w:rsidRPr="00B013CA">
        <w:rPr>
          <w:rFonts w:ascii="黑体" w:eastAsia="黑体" w:hAnsi="宋体" w:hint="eastAsia"/>
          <w:b/>
          <w:sz w:val="24"/>
        </w:rPr>
        <w:t>之前使用上一年度的年度会计报告完成一次授信申请或定期监控，下一监控日从此次定期监控审批日起顺延一个监控周期。特殊情况在本年度内无法获得企业上一年度报告而确实需要申报授信的</w:t>
      </w:r>
      <w:r w:rsidRPr="00B013CA">
        <w:rPr>
          <w:rFonts w:ascii="黑体" w:eastAsia="黑体" w:hAnsi="宋体"/>
          <w:b/>
          <w:sz w:val="24"/>
        </w:rPr>
        <w:t>(</w:t>
      </w:r>
      <w:r w:rsidRPr="00B013CA">
        <w:rPr>
          <w:rFonts w:ascii="黑体" w:eastAsia="黑体" w:hAnsi="宋体" w:hint="eastAsia"/>
          <w:b/>
          <w:sz w:val="24"/>
        </w:rPr>
        <w:t>如本年成立的新企业、新项目</w:t>
      </w:r>
      <w:r w:rsidRPr="00B013CA">
        <w:rPr>
          <w:rFonts w:ascii="黑体" w:eastAsia="黑体" w:hAnsi="宋体"/>
          <w:b/>
          <w:sz w:val="24"/>
        </w:rPr>
        <w:t>)</w:t>
      </w:r>
      <w:r w:rsidRPr="00B013CA">
        <w:rPr>
          <w:rFonts w:ascii="黑体" w:eastAsia="黑体" w:hAnsi="宋体" w:hint="eastAsia"/>
          <w:b/>
          <w:sz w:val="24"/>
        </w:rPr>
        <w:t>，需要在申请授信时同时申请该企业为当年无年报企业，获批准后，本年度内可不对年报进行定期监控。</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hAnsi="宋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对仅有完全现金保证额度和银行贴现额度的客户可不要求进行定期监控。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使用《授信申请书》要求对客户的授信额度</w:t>
      </w:r>
      <w:r w:rsidRPr="00B013CA">
        <w:rPr>
          <w:rFonts w:ascii="黑体" w:eastAsia="黑体"/>
          <w:b/>
        </w:rPr>
        <w:t>(</w:t>
      </w:r>
      <w:r w:rsidRPr="00B013CA">
        <w:rPr>
          <w:rFonts w:ascii="黑体" w:eastAsia="黑体" w:hAnsi="Times New Roman" w:hint="eastAsia"/>
          <w:b/>
        </w:rPr>
        <w:t>含总额度及分类额度</w:t>
      </w:r>
      <w:r w:rsidRPr="00B013CA">
        <w:rPr>
          <w:rFonts w:ascii="黑体" w:eastAsia="黑体"/>
          <w:b/>
        </w:rPr>
        <w:t>)</w:t>
      </w:r>
      <w:r w:rsidRPr="00B013CA">
        <w:rPr>
          <w:rFonts w:ascii="黑体" w:eastAsia="黑体" w:hAnsi="Times New Roman" w:hint="eastAsia"/>
          <w:b/>
        </w:rPr>
        <w:t>、期限、使用方式、担保、授信条件等进行全面更新，如超过分行权限的，需上报上级行审查审批；《定期监控报告》在使用时只需分行审查审批。</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如授信管理部门或贷审会在《授信申请书》或《定期监控报告》中对下一审查日有具体要求的，授信经营部门应按要求执行，但该下一审查日不能超过本章</w:t>
      </w:r>
      <w:smartTag w:uri="urn:schemas-microsoft-com:office:smarttags" w:element="chsdate">
        <w:smartTagPr>
          <w:attr w:name="Year" w:val="1899"/>
          <w:attr w:name="Month" w:val="12"/>
          <w:attr w:name="Day" w:val="30"/>
          <w:attr w:name="IsLunarDate" w:val="False"/>
          <w:attr w:name="IsROCDate" w:val="False"/>
        </w:smartTagPr>
        <w:r w:rsidRPr="00B013CA">
          <w:rPr>
            <w:rFonts w:ascii="黑体" w:eastAsia="黑体"/>
            <w:b/>
          </w:rPr>
          <w:t>6.2.1</w:t>
        </w:r>
      </w:smartTag>
      <w:r w:rsidRPr="00B013CA">
        <w:rPr>
          <w:rFonts w:ascii="黑体" w:eastAsia="黑体"/>
          <w:b/>
        </w:rPr>
        <w:t>.3</w:t>
      </w:r>
      <w:r w:rsidRPr="00B013CA">
        <w:rPr>
          <w:rFonts w:ascii="黑体" w:eastAsia="黑体" w:hAnsi="Times New Roman" w:hint="eastAsia"/>
          <w:b/>
        </w:rPr>
        <w:t>所规定的监控周期。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授信经营部门在对授信客户进行定期监控并上报有关材料时，应充分考虑审查审批周期所需时间，最迟应在“下一审查日”日前办妥所有的审批手续，凡“下次审查日”客户授信额度不为</w:t>
      </w:r>
      <w:r w:rsidRPr="00B013CA">
        <w:rPr>
          <w:rFonts w:ascii="黑体" w:eastAsia="黑体"/>
          <w:b/>
        </w:rPr>
        <w:t>0</w:t>
      </w:r>
      <w:r w:rsidRPr="00B013CA">
        <w:rPr>
          <w:rFonts w:ascii="黑体" w:eastAsia="黑体" w:hAnsi="Times New Roman" w:hint="eastAsia"/>
          <w:b/>
        </w:rPr>
        <w:t>或风险敞口</w:t>
      </w:r>
      <w:r w:rsidRPr="00B013CA">
        <w:rPr>
          <w:rFonts w:ascii="黑体" w:eastAsia="黑体"/>
          <w:b/>
        </w:rPr>
        <w:t>(</w:t>
      </w:r>
      <w:r w:rsidRPr="00B013CA">
        <w:rPr>
          <w:rFonts w:ascii="黑体" w:eastAsia="黑体" w:hAnsi="Times New Roman" w:hint="eastAsia"/>
          <w:b/>
        </w:rPr>
        <w:t>已签合同的可用额与授信余额之和</w:t>
      </w:r>
      <w:r w:rsidRPr="00B013CA">
        <w:rPr>
          <w:rFonts w:ascii="黑体" w:eastAsia="黑体"/>
          <w:b/>
        </w:rPr>
        <w:t>)</w:t>
      </w:r>
      <w:r w:rsidRPr="00B013CA">
        <w:rPr>
          <w:rFonts w:ascii="黑体" w:eastAsia="黑体" w:hAnsi="Times New Roman" w:hint="eastAsia"/>
          <w:b/>
        </w:rPr>
        <w:t>不为</w:t>
      </w:r>
      <w:r w:rsidRPr="00B013CA">
        <w:rPr>
          <w:rFonts w:ascii="黑体" w:eastAsia="黑体"/>
          <w:b/>
        </w:rPr>
        <w:t>0</w:t>
      </w:r>
      <w:r w:rsidRPr="00B013CA">
        <w:rPr>
          <w:rFonts w:ascii="黑体" w:eastAsia="黑体" w:hAnsi="Times New Roman" w:hint="eastAsia"/>
          <w:b/>
        </w:rPr>
        <w:t>，都必须在该日期前完成定期监控的审批，如果在“下一审查日”前未进行定期监控审批的，则该客户的授信额度将被锁定，额度被锁定后该客户将无法使用其任何额度，客户经理必须完成定期监控报告并说明延误监控的原因，上报授信管理部门和信贷执行官审查审批后该授信客户的额度才能恢复使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只有在“下次审查日”同时满足以下三个条件：</w:t>
      </w:r>
      <w:r w:rsidRPr="00B013CA">
        <w:rPr>
          <w:rFonts w:ascii="黑体" w:eastAsia="黑体"/>
          <w:b/>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客户授信额度为“</w:t>
      </w:r>
      <w:smartTag w:uri="urn:schemas-microsoft-com:office:smarttags" w:element="chmetcnv">
        <w:smartTagPr>
          <w:attr w:name="UnitName" w:val="”"/>
          <w:attr w:name="SourceValue" w:val="0"/>
          <w:attr w:name="HasSpace" w:val="False"/>
          <w:attr w:name="Negative" w:val="False"/>
          <w:attr w:name="NumberType" w:val="1"/>
          <w:attr w:name="TCSC" w:val="0"/>
        </w:smartTagPr>
        <w:r w:rsidRPr="00B013CA">
          <w:rPr>
            <w:rFonts w:ascii="黑体" w:eastAsia="黑体"/>
            <w:b/>
            <w:sz w:val="24"/>
          </w:rPr>
          <w:t>0</w:t>
        </w:r>
        <w:r w:rsidRPr="00B013CA">
          <w:rPr>
            <w:rFonts w:ascii="黑体" w:eastAsia="黑体" w:hint="eastAsia"/>
            <w:b/>
            <w:sz w:val="24"/>
          </w:rPr>
          <w:t>”</w:t>
        </w:r>
      </w:smartTag>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风险敞口为“</w:t>
      </w:r>
      <w:smartTag w:uri="urn:schemas-microsoft-com:office:smarttags" w:element="chmetcnv">
        <w:smartTagPr>
          <w:attr w:name="UnitName" w:val="”"/>
          <w:attr w:name="SourceValue" w:val="0"/>
          <w:attr w:name="HasSpace" w:val="False"/>
          <w:attr w:name="Negative" w:val="False"/>
          <w:attr w:name="NumberType" w:val="1"/>
          <w:attr w:name="TCSC" w:val="0"/>
        </w:smartTagPr>
        <w:r w:rsidRPr="00B013CA">
          <w:rPr>
            <w:rFonts w:ascii="黑体" w:eastAsia="黑体"/>
            <w:b/>
            <w:sz w:val="24"/>
          </w:rPr>
          <w:t>0</w:t>
        </w:r>
        <w:r w:rsidRPr="00B013CA">
          <w:rPr>
            <w:rFonts w:ascii="黑体" w:eastAsia="黑体" w:hint="eastAsia"/>
            <w:b/>
            <w:sz w:val="24"/>
          </w:rPr>
          <w:t>”</w:t>
        </w:r>
      </w:smartTag>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我行决定不再继续为该客户额度提供授信。该客户方可从我行授信客户中剔除，并且可不做贷后监控。当只符合</w:t>
      </w:r>
      <w:r w:rsidRPr="00B013CA">
        <w:rPr>
          <w:rFonts w:ascii="黑体" w:eastAsia="黑体"/>
          <w:b/>
          <w:sz w:val="24"/>
        </w:rPr>
        <w:t>B</w:t>
      </w:r>
      <w:r w:rsidRPr="00B013CA">
        <w:rPr>
          <w:rFonts w:ascii="黑体" w:eastAsia="黑体" w:hint="eastAsia"/>
          <w:b/>
          <w:sz w:val="24"/>
        </w:rPr>
        <w:t>和</w:t>
      </w:r>
      <w:r w:rsidRPr="00B013CA">
        <w:rPr>
          <w:rFonts w:ascii="黑体" w:eastAsia="黑体"/>
          <w:b/>
          <w:sz w:val="24"/>
        </w:rPr>
        <w:t>C</w:t>
      </w:r>
      <w:r w:rsidRPr="00B013CA">
        <w:rPr>
          <w:rFonts w:ascii="黑体" w:eastAsia="黑体" w:hint="eastAsia"/>
          <w:b/>
          <w:sz w:val="24"/>
        </w:rPr>
        <w:t>两项条件时，客户经理应提前申请办理额度注销手续</w:t>
      </w:r>
      <w:r w:rsidRPr="00B013CA">
        <w:rPr>
          <w:rFonts w:ascii="黑体" w:eastAsia="黑体"/>
          <w:b/>
          <w:sz w:val="24"/>
        </w:rPr>
        <w:t>(</w:t>
      </w:r>
      <w:r w:rsidRPr="00B013CA">
        <w:rPr>
          <w:rFonts w:ascii="黑体" w:eastAsia="黑体" w:hint="eastAsia"/>
          <w:b/>
          <w:sz w:val="24"/>
        </w:rPr>
        <w:t>分类额度仅为一次性额度时，还清本息后分类额度自动注销，此时如无风险敞口则授信额度自动为</w:t>
      </w:r>
      <w:r w:rsidRPr="00B013CA">
        <w:rPr>
          <w:rFonts w:ascii="黑体" w:eastAsia="黑体"/>
          <w:b/>
          <w:sz w:val="24"/>
        </w:rPr>
        <w:t>0</w:t>
      </w:r>
      <w:r w:rsidRPr="00B013CA">
        <w:rPr>
          <w:rFonts w:ascii="黑体" w:eastAsia="黑体" w:hint="eastAsia"/>
          <w:b/>
          <w:sz w:val="24"/>
        </w:rPr>
        <w:t>，而无需另行申报额度注销手续</w:t>
      </w:r>
      <w:r w:rsidRPr="00B013CA">
        <w:rPr>
          <w:rFonts w:ascii="黑体" w:eastAsia="黑体"/>
          <w:b/>
          <w:sz w:val="24"/>
        </w:rPr>
        <w:t>)</w:t>
      </w:r>
      <w:r w:rsidRPr="00B013CA">
        <w:rPr>
          <w:rFonts w:ascii="黑体" w:eastAsia="黑体" w:hint="eastAsia"/>
          <w:b/>
          <w:sz w:val="24"/>
        </w:rPr>
        <w:t>，在额度注销手续批准后可不做贷后监控。授信额度的注销可使用《信贷备忘录》及相应流程。授信额度批准注销后，则原额度不可进行恢复。若需与客户重新发生授信往来，则必须使用《授信申请书》按授信申报、审查和审批流程进行。</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b/>
          <w:sz w:val="24"/>
        </w:rPr>
        <w:t xml:space="preserve">G. </w:t>
      </w:r>
      <w:r w:rsidRPr="00B013CA">
        <w:rPr>
          <w:rFonts w:ascii="黑体" w:eastAsia="黑体" w:hAnsi="宋体" w:hint="eastAsia"/>
          <w:b/>
          <w:sz w:val="24"/>
        </w:rPr>
        <w:t>表外授信业务额度注销时，客户经理必须附上三方认可且能证明业务完结的书面说明或法律文书。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不定期监控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授信经营部门在对授信客户进行不定期监控时，必须重点关注相应的授信风险预警信号，每次在对授信客户进行不定期监控后均须填写《授信客户查访报告》，包括在与授信客户进行电话交流、与授信客户事先安排的会议、临时召集的会议等情况时。《授信客户查访报告》是贷后监控过程中的一个重要的组成部分，它提供了不断更新的授信客户的各方面的详细原始资料，为本行更好地评价授信客户及授信业务的情况提供了基础，在特定情况下，也是本行保护自身利益的有利的法律证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授信经营部门对风险等级为</w:t>
      </w:r>
      <w:r w:rsidRPr="00B013CA">
        <w:rPr>
          <w:rFonts w:ascii="黑体" w:eastAsia="黑体"/>
          <w:b/>
        </w:rPr>
        <w:t>1</w:t>
      </w:r>
      <w:r w:rsidRPr="00B013CA">
        <w:rPr>
          <w:rFonts w:ascii="黑体" w:eastAsia="黑体" w:hAnsi="Times New Roman" w:hint="eastAsia"/>
          <w:b/>
        </w:rPr>
        <w:t>－</w:t>
      </w:r>
      <w:r w:rsidRPr="00B013CA">
        <w:rPr>
          <w:rFonts w:ascii="黑体" w:eastAsia="黑体"/>
          <w:b/>
        </w:rPr>
        <w:t>5</w:t>
      </w:r>
      <w:r w:rsidRPr="00B013CA">
        <w:rPr>
          <w:rFonts w:ascii="黑体" w:eastAsia="黑体" w:hAnsi="Times New Roman" w:hint="eastAsia"/>
          <w:b/>
        </w:rPr>
        <w:t>级的授信客户自额度审批日起每</w:t>
      </w:r>
      <w:r w:rsidRPr="00B013CA">
        <w:rPr>
          <w:rFonts w:ascii="黑体" w:eastAsia="黑体"/>
          <w:b/>
        </w:rPr>
        <w:t>4</w:t>
      </w:r>
      <w:r w:rsidRPr="00B013CA">
        <w:rPr>
          <w:rFonts w:ascii="黑体" w:eastAsia="黑体" w:hAnsi="Times New Roman" w:hint="eastAsia"/>
          <w:b/>
        </w:rPr>
        <w:t>个月内必须实地做一次《查访报告》。即：额度审批日起至审批日后</w:t>
      </w:r>
      <w:r w:rsidRPr="00B013CA">
        <w:rPr>
          <w:rFonts w:ascii="黑体" w:eastAsia="黑体"/>
          <w:b/>
        </w:rPr>
        <w:t>4</w:t>
      </w:r>
      <w:r w:rsidRPr="00B013CA">
        <w:rPr>
          <w:rFonts w:ascii="黑体" w:eastAsia="黑体" w:hAnsi="Times New Roman" w:hint="eastAsia"/>
          <w:b/>
        </w:rPr>
        <w:t>个月内必须实地做第一次《查访报告》，额度审批日后第</w:t>
      </w:r>
      <w:r w:rsidRPr="00B013CA">
        <w:rPr>
          <w:rFonts w:ascii="黑体" w:eastAsia="黑体"/>
          <w:b/>
        </w:rPr>
        <w:t>5</w:t>
      </w:r>
      <w:r w:rsidRPr="00B013CA">
        <w:rPr>
          <w:rFonts w:ascii="黑体" w:eastAsia="黑体" w:hAnsi="Times New Roman" w:hint="eastAsia"/>
          <w:b/>
        </w:rPr>
        <w:t>个月至第</w:t>
      </w:r>
      <w:r w:rsidRPr="00B013CA">
        <w:rPr>
          <w:rFonts w:ascii="黑体" w:eastAsia="黑体"/>
          <w:b/>
        </w:rPr>
        <w:t>8</w:t>
      </w:r>
      <w:r w:rsidRPr="00B013CA">
        <w:rPr>
          <w:rFonts w:ascii="黑体" w:eastAsia="黑体" w:hAnsi="Times New Roman" w:hint="eastAsia"/>
          <w:b/>
        </w:rPr>
        <w:t>个月必须实地做第二次《查访报告》，依此类推直至下一次授信申请通过审批后方可更新实地《查访报告》频率要求的起点；</w:t>
      </w:r>
      <w:r w:rsidRPr="00B013CA">
        <w:rPr>
          <w:rFonts w:ascii="黑体" w:eastAsia="黑体"/>
          <w:b/>
        </w:rPr>
        <w:t xml:space="preserve"> </w:t>
      </w:r>
      <w:r w:rsidRPr="00B013CA">
        <w:rPr>
          <w:rFonts w:ascii="黑体" w:eastAsia="黑体" w:hAnsi="Times New Roman" w:hint="eastAsia"/>
          <w:b/>
        </w:rPr>
        <w:t>对</w:t>
      </w:r>
      <w:r w:rsidRPr="00B013CA">
        <w:rPr>
          <w:rFonts w:ascii="黑体" w:eastAsia="黑体"/>
          <w:b/>
        </w:rPr>
        <w:t>6</w:t>
      </w:r>
      <w:r w:rsidRPr="00B013CA">
        <w:rPr>
          <w:rFonts w:ascii="黑体" w:eastAsia="黑体" w:hAnsi="Times New Roman" w:hint="eastAsia"/>
          <w:b/>
        </w:rPr>
        <w:t>－</w:t>
      </w:r>
      <w:r w:rsidRPr="00B013CA">
        <w:rPr>
          <w:rFonts w:ascii="黑体" w:eastAsia="黑体"/>
          <w:b/>
        </w:rPr>
        <w:t>7</w:t>
      </w:r>
      <w:r w:rsidRPr="00B013CA">
        <w:rPr>
          <w:rFonts w:ascii="黑体" w:eastAsia="黑体" w:hAnsi="Times New Roman" w:hint="eastAsia"/>
          <w:b/>
        </w:rPr>
        <w:t>级的授信客户自额度审批日起每</w:t>
      </w:r>
      <w:r w:rsidRPr="00B013CA">
        <w:rPr>
          <w:rFonts w:ascii="黑体" w:eastAsia="黑体"/>
          <w:b/>
        </w:rPr>
        <w:t>3</w:t>
      </w:r>
      <w:r w:rsidRPr="00B013CA">
        <w:rPr>
          <w:rFonts w:ascii="黑体" w:eastAsia="黑体" w:hAnsi="Times New Roman" w:hint="eastAsia"/>
          <w:b/>
        </w:rPr>
        <w:t>个月内必须实地做一次《查访报告》。即：额度审批日起至审批日后第</w:t>
      </w:r>
      <w:r w:rsidRPr="00B013CA">
        <w:rPr>
          <w:rFonts w:ascii="黑体" w:eastAsia="黑体"/>
          <w:b/>
        </w:rPr>
        <w:t>3</w:t>
      </w:r>
      <w:r w:rsidRPr="00B013CA">
        <w:rPr>
          <w:rFonts w:ascii="黑体" w:eastAsia="黑体" w:hAnsi="Times New Roman" w:hint="eastAsia"/>
          <w:b/>
        </w:rPr>
        <w:t>个月内必须实地做第一次《查访报告》，额度审批日后第</w:t>
      </w:r>
      <w:r w:rsidRPr="00B013CA">
        <w:rPr>
          <w:rFonts w:ascii="黑体" w:eastAsia="黑体"/>
          <w:b/>
        </w:rPr>
        <w:t>4</w:t>
      </w:r>
      <w:r w:rsidRPr="00B013CA">
        <w:rPr>
          <w:rFonts w:ascii="黑体" w:eastAsia="黑体" w:hAnsi="Times New Roman" w:hint="eastAsia"/>
          <w:b/>
        </w:rPr>
        <w:t>个月至第</w:t>
      </w:r>
      <w:r w:rsidRPr="00B013CA">
        <w:rPr>
          <w:rFonts w:ascii="黑体" w:eastAsia="黑体"/>
          <w:b/>
        </w:rPr>
        <w:t>6</w:t>
      </w:r>
      <w:r w:rsidRPr="00B013CA">
        <w:rPr>
          <w:rFonts w:ascii="黑体" w:eastAsia="黑体" w:hAnsi="Times New Roman" w:hint="eastAsia"/>
          <w:b/>
        </w:rPr>
        <w:t>个月必须实地做第二次《查访报告》，依此类推直至下一次授信申请通过审批后方可更新实地《查访报告》频率要求的起点。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授信客户资料如有变动，授信经营部门或风险监控部门应及时要求客户提供变动资料及情况说明，客户经理对变动客户资料的合法性、真实性和有效性进行核实，将核实的时间</w:t>
      </w:r>
      <w:r w:rsidRPr="00B013CA">
        <w:rPr>
          <w:rFonts w:ascii="黑体" w:eastAsia="黑体"/>
          <w:b/>
          <w:sz w:val="24"/>
        </w:rPr>
        <w:t>(</w:t>
      </w:r>
      <w:r w:rsidRPr="00B013CA">
        <w:rPr>
          <w:rFonts w:ascii="黑体" w:eastAsia="黑体" w:hint="eastAsia"/>
          <w:b/>
          <w:sz w:val="24"/>
        </w:rPr>
        <w:t>日期</w:t>
      </w:r>
      <w:r w:rsidRPr="00B013CA">
        <w:rPr>
          <w:rFonts w:ascii="黑体" w:eastAsia="黑体"/>
          <w:b/>
          <w:sz w:val="24"/>
        </w:rPr>
        <w:t>)</w:t>
      </w:r>
      <w:r w:rsidRPr="00B013CA">
        <w:rPr>
          <w:rFonts w:ascii="黑体" w:eastAsia="黑体" w:hint="eastAsia"/>
          <w:b/>
          <w:sz w:val="24"/>
        </w:rPr>
        <w:t>，核实的人员</w:t>
      </w:r>
      <w:r w:rsidRPr="00B013CA">
        <w:rPr>
          <w:rFonts w:ascii="黑体" w:eastAsia="黑体"/>
          <w:b/>
          <w:sz w:val="24"/>
        </w:rPr>
        <w:t>(</w:t>
      </w:r>
      <w:r w:rsidRPr="00B013CA">
        <w:rPr>
          <w:rFonts w:ascii="黑体" w:eastAsia="黑体" w:hint="eastAsia"/>
          <w:b/>
          <w:sz w:val="24"/>
        </w:rPr>
        <w:t>独自去还是和其他人一起去</w:t>
      </w:r>
      <w:r w:rsidRPr="00B013CA">
        <w:rPr>
          <w:rFonts w:ascii="黑体" w:eastAsia="黑体"/>
          <w:b/>
          <w:sz w:val="24"/>
        </w:rPr>
        <w:t>)</w:t>
      </w:r>
      <w:r w:rsidRPr="00B013CA">
        <w:rPr>
          <w:rFonts w:ascii="黑体" w:eastAsia="黑体" w:hint="eastAsia"/>
          <w:b/>
          <w:sz w:val="24"/>
        </w:rPr>
        <w:t>、核实方式</w:t>
      </w:r>
      <w:r w:rsidRPr="00B013CA">
        <w:rPr>
          <w:rFonts w:ascii="黑体" w:eastAsia="黑体"/>
          <w:b/>
          <w:sz w:val="24"/>
        </w:rPr>
        <w:t>(</w:t>
      </w:r>
      <w:r w:rsidRPr="00B013CA">
        <w:rPr>
          <w:rFonts w:ascii="黑体" w:eastAsia="黑体" w:hint="eastAsia"/>
          <w:b/>
          <w:sz w:val="24"/>
        </w:rPr>
        <w:t>详细说明如何核实</w:t>
      </w:r>
      <w:r w:rsidRPr="00B013CA">
        <w:rPr>
          <w:rFonts w:ascii="黑体" w:eastAsia="黑体"/>
          <w:b/>
          <w:sz w:val="24"/>
        </w:rPr>
        <w:t>)</w:t>
      </w:r>
      <w:r w:rsidRPr="00B013CA">
        <w:rPr>
          <w:rFonts w:ascii="黑体" w:eastAsia="黑体" w:hint="eastAsia"/>
          <w:b/>
          <w:sz w:val="24"/>
        </w:rPr>
        <w:t>、核实证明材料</w:t>
      </w:r>
      <w:r w:rsidRPr="00B013CA">
        <w:rPr>
          <w:rFonts w:ascii="黑体" w:eastAsia="黑体"/>
          <w:b/>
          <w:sz w:val="24"/>
        </w:rPr>
        <w:t>(</w:t>
      </w:r>
      <w:r w:rsidRPr="00B013CA">
        <w:rPr>
          <w:rFonts w:ascii="黑体" w:eastAsia="黑体" w:hint="eastAsia"/>
          <w:b/>
          <w:sz w:val="24"/>
        </w:rPr>
        <w:t>有关证明人的签字</w:t>
      </w:r>
      <w:r w:rsidRPr="00B013CA">
        <w:rPr>
          <w:rFonts w:ascii="黑体" w:eastAsia="黑体"/>
          <w:b/>
          <w:sz w:val="24"/>
        </w:rPr>
        <w:t>)</w:t>
      </w:r>
      <w:r w:rsidRPr="00B013CA">
        <w:rPr>
          <w:rFonts w:ascii="黑体" w:eastAsia="黑体" w:hint="eastAsia"/>
          <w:b/>
          <w:sz w:val="24"/>
        </w:rPr>
        <w:t>等相关情况以《授信客户查访报告》记载，核实人员必须签字认可，后报送部门主管审阅，最后将变动的客户资料补充到客户档案中。</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授信经营部门的客户经理应将《授信客户查访报告》报送部门主管审阅，部门主管对《授信客户查访报告》发表意见后应及时反馈给客户经理，客户经理应根据所反馈的意见落实相应措施，授信经营部门综合员应将该查访报告按本行信贷档案管理的要求进行归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风险过滤和风险监察名单的管理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过滤是对特定范围的正常类授信客户贷款，经过多层的风险筛选，识别出潜在的风险客户，并列入监察名单管理。风险过滤的筛选程序有三层：第一层筛选程序是确定风险过滤客户清单；第二层筛选程序是甄别风险预警信号；第三层筛选程序是确定风险监察名单并实施管理。风险过滤模式是将传统做法中动员式的全面风险排查化为日常性的、持续性的风险排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过滤和风险监察名单是风险监控部门和风险经理在授信经营部门和客户经理贷后定期和不定期监控的基础上，从中台风险管理的角度出发，通过与授信经营部门和客户经理的协同配合，对关键风险点进行重点监控、风险提示和风险检查，对列入风险监察名单的客户实施重点管理和风险降解，同时对授信经营部门和客户经理的贷后监控情况进行检查、监督、评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监察名单可以由风险经理和客户经理分别提出，但最终发起方都是客户经理。风险经理提出方式是指由风险经理定期通过风险过滤，从“正常类授信客户”中筛选出具备风险监察名单定义和风险特征的客户，然后提示客户经理列入监察名单管理，并由客户经理发起监察名单管理流程；客户经理提出方式是指由客户经理在定期、不定期监控中发现授信客户存在风险预警信号，然后自己主动发起监察名单流程。风险监察名单的具体监控管理操作程序见本章“</w:t>
      </w:r>
      <w:r w:rsidRPr="00B013CA">
        <w:rPr>
          <w:rFonts w:ascii="黑体" w:eastAsia="黑体"/>
          <w:b/>
          <w:sz w:val="24"/>
        </w:rPr>
        <w:t>6.6</w:t>
      </w:r>
      <w:r w:rsidRPr="00B013CA">
        <w:rPr>
          <w:rFonts w:ascii="黑体" w:eastAsia="黑体" w:hint="eastAsia"/>
          <w:b/>
          <w:sz w:val="24"/>
        </w:rPr>
        <w:t>风险监察名单的监控管理操作要领”。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预警及减持退出管理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的客户经理在对授信客户或授信业务进行不定期监控的过程中，通过对授信客户或授信业务进行各种方案的实地和非实地检查、通过从媒体以及第三方获取有关信息等各种贷后监控方法监控授信客户有否出现预警标识，根据客户已出现的风险预警信号判断对本行信贷资产质量的影响程度，并采取不同的措施。在实施风险监察名单管理的同时，当授信客户出现预警标识时，根据可能形成风险的严重程度采取不同的减持、退出处理程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如授信客户出现一般预警标识，经分析暂时不会危及我行的信贷资产安全，不需上报分行审批，客户经理应填写《授信客户查访报告》，说明情况和提出是否需要调整风险评级结果或加大定期监控频率的意见，报本部门主管审阅，并且继续加强关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授信客户已出现风险预警信号，可能会危及我行信贷资产安全，需上报分行审批的情况：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当授信客户出现预警标识，可能会危及我行信贷资产安全，授信经营部门的客户经理应及时填写《信贷备忘录》，提出减持或主动退出的方案。</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当授信客户出现特殊预警标识，客户经理应及时填写《信贷备忘录》。如有合理的解释理由和有效的风险防范措施，经分析不会危及我行信贷资产安全而决定不需采取减持或主动退出措施时，要说明理由并提出是否需要调整风险评级结果或加大贷后监控频率等继续加强预警和监控的意见。如没有合理的解释理由和有效的风险防范措施，应分析风险情况并提出减持或主动退出意见。</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当授信客户出现较大程度上将危及我行信贷资产安全的预警标识，信贷执行官及授信管理部门和风险监控部门主管有权冻结授信客户的已授信额度的使用。冻结一旦发起，该客户的所有授信额度及合同未提用额均不能使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客户经理填写的《信贷备忘录》经本部门主管审阅后报分行授信管理部门审批。授信管理部门对授信经营部门</w:t>
      </w:r>
      <w:r w:rsidRPr="00B013CA">
        <w:rPr>
          <w:rFonts w:ascii="黑体" w:eastAsia="黑体"/>
          <w:b/>
        </w:rPr>
        <w:t>(</w:t>
      </w:r>
      <w:r w:rsidRPr="00B013CA">
        <w:rPr>
          <w:rFonts w:ascii="黑体" w:eastAsia="黑体" w:hAnsi="Times New Roman" w:hint="eastAsia"/>
          <w:b/>
        </w:rPr>
        <w:t>支行</w:t>
      </w:r>
      <w:r w:rsidRPr="00B013CA">
        <w:rPr>
          <w:rFonts w:ascii="黑体" w:eastAsia="黑体"/>
          <w:b/>
        </w:rPr>
        <w:t>)</w:t>
      </w:r>
      <w:r w:rsidRPr="00B013CA">
        <w:rPr>
          <w:rFonts w:ascii="黑体" w:eastAsia="黑体" w:hAnsi="Times New Roman" w:hint="eastAsia"/>
          <w:b/>
        </w:rPr>
        <w:t>报送的《信贷备忘录》进行审查并提出有关意见后报分行高级信贷执行官终审。如高级信贷执行官认为有必要，可以召开贷审会或政策委员会审议。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当授信管理部门将终审意见反馈后，授信经营部门</w:t>
      </w:r>
      <w:r w:rsidRPr="00B013CA">
        <w:rPr>
          <w:rFonts w:ascii="黑体" w:eastAsia="黑体"/>
          <w:b/>
        </w:rPr>
        <w:t>(</w:t>
      </w:r>
      <w:r w:rsidRPr="00B013CA">
        <w:rPr>
          <w:rFonts w:ascii="黑体" w:eastAsia="黑体" w:hAnsi="Times New Roman" w:hint="eastAsia"/>
          <w:b/>
        </w:rPr>
        <w:t>支行</w:t>
      </w:r>
      <w:r w:rsidRPr="00B013CA">
        <w:rPr>
          <w:rFonts w:ascii="黑体" w:eastAsia="黑体"/>
          <w:b/>
        </w:rPr>
        <w:t>)</w:t>
      </w:r>
      <w:r w:rsidRPr="00B013CA">
        <w:rPr>
          <w:rFonts w:ascii="黑体" w:eastAsia="黑体" w:hAnsi="Times New Roman" w:hint="eastAsia"/>
          <w:b/>
        </w:rPr>
        <w:t>负责按审批意见实施减持或主动退出计划。如有必要，分行风险监控部门应结合风险监察名单管理制度指导和配合授信经营部门实施减持或主动退出计划。</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对授信客户采取减持或主动退出的策略，一经有权人员批准后，如需对授信客户再作策略调整，原则上须报原审批人同意。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授信客户突发事件的管理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当授信客户发生突发事件时，授信经营部门或风险监控部门应在获知信息后</w:t>
      </w:r>
      <w:r w:rsidRPr="00B013CA">
        <w:rPr>
          <w:rFonts w:ascii="黑体" w:eastAsia="黑体"/>
          <w:b/>
        </w:rPr>
        <w:t>2</w:t>
      </w:r>
      <w:r w:rsidRPr="00B013CA">
        <w:rPr>
          <w:rFonts w:ascii="黑体" w:eastAsia="黑体" w:hAnsi="Times New Roman" w:hint="eastAsia"/>
          <w:b/>
        </w:rPr>
        <w:t>个工作日内对授信客户进行实地调查。在无需调整授信客户原授信的情况下，客户经理应将突发事件情况、查访地点、会谈方式、查访人员、谈话记录、勘察情况、分析意见等以《授信客户查访报告》形式记载，并报部门主管审阅。在需要调整授信客户原授信的情况下，客户经理应将突发事件情况、查访地点、会谈方式、查访人员、谈话记录、勘察情况、分析意见等以《信贷备忘录》形式记载，经部门主管审阅后报分行授信管理部门审批。同时以风险监察名单上报风险监控部门。授信管理部门对授信经营部门或风险监控部门报来的《信贷备忘录》进行审查并提出有关意见后报分行高级信贷执行官终审。授信管理部门在审核《信贷备忘录》时，认为有必要进一步核实了解授信客户所发生突发事件情况的，可会同授信经营部门进行实地调查。符合风险监察名单特征的，应同时上报风险监控部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我行实行突发授信风险快报制度，力求做到“快、准、全”。在按上款要求的程序、工具做好监控工作的同时，对重大授信风险突发事件或与交通银行授信客户相关联的重大突发信息，省辖分支行授信管理部门应在不超过知晓信息后的</w:t>
      </w:r>
      <w:r w:rsidRPr="00B013CA">
        <w:rPr>
          <w:rFonts w:ascii="黑体" w:eastAsia="黑体"/>
          <w:b/>
        </w:rPr>
        <w:t>1</w:t>
      </w:r>
      <w:r w:rsidRPr="00B013CA">
        <w:rPr>
          <w:rFonts w:ascii="黑体" w:eastAsia="黑体" w:hAnsi="Times New Roman" w:hint="eastAsia"/>
          <w:b/>
        </w:rPr>
        <w:t>个工作日内报告省分行，省分行应在随后的</w:t>
      </w:r>
      <w:r w:rsidRPr="00B013CA">
        <w:rPr>
          <w:rFonts w:ascii="黑体" w:eastAsia="黑体"/>
          <w:b/>
        </w:rPr>
        <w:t>1</w:t>
      </w:r>
      <w:r w:rsidRPr="00B013CA">
        <w:rPr>
          <w:rFonts w:ascii="黑体" w:eastAsia="黑体" w:hAnsi="Times New Roman" w:hint="eastAsia"/>
          <w:b/>
        </w:rPr>
        <w:t>个工作日内报告总行。上报的风险快报要有针对性，要准确地反映事件的实质，提出化解风险的初步应对措施。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授信客户重大事项的管理</w:t>
      </w:r>
    </w:p>
    <w:p w:rsidR="004F4DEE" w:rsidRPr="00B013CA" w:rsidRDefault="004F4DEE" w:rsidP="0074280B">
      <w:pPr>
        <w:snapToGrid w:val="0"/>
        <w:spacing w:before="156" w:after="100" w:afterAutospacing="1" w:line="360" w:lineRule="auto"/>
        <w:ind w:firstLine="420"/>
        <w:rPr>
          <w:rFonts w:ascii="黑体" w:eastAsia="黑体"/>
          <w:b/>
          <w:sz w:val="24"/>
          <w:u w:val="single" w:color="000000"/>
        </w:rPr>
      </w:pPr>
      <w:r w:rsidRPr="00B013CA">
        <w:rPr>
          <w:rFonts w:ascii="黑体" w:eastAsia="黑体" w:hint="eastAsia"/>
          <w:b/>
          <w:sz w:val="24"/>
        </w:rPr>
        <w:t>授信客户发生对其资信有负面影响的重大事项时，授信经营部门应在获知信息后</w:t>
      </w:r>
      <w:r w:rsidRPr="00B013CA">
        <w:rPr>
          <w:rFonts w:ascii="黑体" w:eastAsia="黑体"/>
          <w:b/>
          <w:sz w:val="24"/>
        </w:rPr>
        <w:t>2</w:t>
      </w:r>
      <w:r w:rsidRPr="00B013CA">
        <w:rPr>
          <w:rFonts w:ascii="黑体" w:eastAsia="黑体" w:hint="eastAsia"/>
          <w:b/>
          <w:sz w:val="24"/>
        </w:rPr>
        <w:t>个工作日内对授信客户进行调查，分析重大事项对信贷资产安全的影响程度，填写《信贷备忘录》，分析记载重大事项的情况、重大事项对原有授信额度和条件等有无影响，重新对授信客户进行评级。符合风险监察名单特征的，同时上报风险监控部门。</w:t>
      </w:r>
    </w:p>
    <w:p w:rsidR="004F4DEE" w:rsidRPr="00B013CA" w:rsidRDefault="004F4DEE" w:rsidP="0074280B">
      <w:pPr>
        <w:snapToGrid w:val="0"/>
        <w:spacing w:before="156" w:after="100" w:afterAutospacing="1" w:line="360" w:lineRule="auto"/>
        <w:ind w:firstLine="420"/>
        <w:rPr>
          <w:rFonts w:ascii="黑体" w:eastAsia="黑体"/>
          <w:b/>
          <w:sz w:val="24"/>
          <w:shd w:val="pct15" w:color="auto" w:fill="FFFFFF"/>
        </w:rPr>
      </w:pPr>
      <w:r w:rsidRPr="00B013CA">
        <w:rPr>
          <w:rFonts w:ascii="黑体" w:eastAsia="黑体" w:hint="eastAsia"/>
          <w:b/>
          <w:sz w:val="24"/>
        </w:rPr>
        <w:t>重大事项包括：外部政策变动；客户组织结构、股权或主要领导人发生变动；客户的担保超过所设定的担保警戒线；客户财务收支能力发生重大变化；客户涉及重大诉讼；客户在其他银行交叉违约的历史记录；其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授信客户评级变化后的监控管理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如“正常类授信客户”经过信贷风险预警分析认为需要调整风险评级或贷款分类结果的，且调整后该客户已不属于“正常类授信客户”的，由资产保全部门按“问题类授信客户”的管理办法进行管理。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授信经营部门应根据授信管理部门或信贷执行官对《信贷备忘录》反馈的意见及时落实相应的风险防范措施。其中如涉及到授信客户的风险级别由</w:t>
      </w:r>
      <w:r w:rsidRPr="00B013CA">
        <w:rPr>
          <w:rFonts w:ascii="黑体" w:eastAsia="黑体"/>
          <w:b/>
        </w:rPr>
        <w:t>1</w:t>
      </w:r>
      <w:r w:rsidRPr="00B013CA">
        <w:rPr>
          <w:rFonts w:ascii="黑体" w:eastAsia="黑体" w:hAnsi="Times New Roman" w:hint="eastAsia"/>
          <w:b/>
        </w:rPr>
        <w:t>－</w:t>
      </w:r>
      <w:r w:rsidRPr="00B013CA">
        <w:rPr>
          <w:rFonts w:ascii="黑体" w:eastAsia="黑体"/>
          <w:b/>
        </w:rPr>
        <w:t>7</w:t>
      </w:r>
      <w:r w:rsidRPr="00B013CA">
        <w:rPr>
          <w:rFonts w:ascii="黑体" w:eastAsia="黑体" w:hAnsi="Times New Roman" w:hint="eastAsia"/>
          <w:b/>
        </w:rPr>
        <w:t>级降为</w:t>
      </w:r>
      <w:r w:rsidRPr="00B013CA">
        <w:rPr>
          <w:rFonts w:ascii="黑体" w:eastAsia="黑体"/>
          <w:b/>
        </w:rPr>
        <w:t>8</w:t>
      </w:r>
      <w:r w:rsidRPr="00B013CA">
        <w:rPr>
          <w:rFonts w:ascii="黑体" w:eastAsia="黑体" w:hAnsi="Times New Roman" w:hint="eastAsia"/>
          <w:b/>
        </w:rPr>
        <w:t>－</w:t>
      </w:r>
      <w:r w:rsidRPr="00B013CA">
        <w:rPr>
          <w:rFonts w:ascii="黑体" w:eastAsia="黑体"/>
          <w:b/>
        </w:rPr>
        <w:t>10</w:t>
      </w:r>
      <w:r w:rsidRPr="00B013CA">
        <w:rPr>
          <w:rFonts w:ascii="黑体" w:eastAsia="黑体" w:hAnsi="Times New Roman" w:hint="eastAsia"/>
          <w:b/>
        </w:rPr>
        <w:t>级的情况，授信经营部门客户经理对该客户的管理则进入“问题贷款管理流程”，对客户的定期监控也改为每季度进行一次。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bCs w:val="0"/>
          <w:sz w:val="24"/>
          <w:szCs w:val="24"/>
        </w:rPr>
        <w:t xml:space="preserve"> </w:t>
      </w:r>
      <w:r w:rsidRPr="00B013CA">
        <w:rPr>
          <w:rFonts w:ascii="黑体" w:eastAsia="黑体" w:hint="eastAsia"/>
          <w:bCs w:val="0"/>
          <w:sz w:val="24"/>
          <w:szCs w:val="24"/>
        </w:rPr>
        <w:t>“问题类授信客户</w:t>
      </w:r>
      <w:r w:rsidRPr="00B013CA">
        <w:rPr>
          <w:rFonts w:ascii="黑体" w:eastAsia="黑体" w:hint="eastAsia"/>
          <w:bCs w:val="0"/>
          <w:sz w:val="24"/>
          <w:szCs w:val="24"/>
        </w:rPr>
        <w:t>”的贷后监控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问题类授信客户”贷后监控由授信经营部门或资产保全部门保全清收人员负责具体的组织和实施。授信经营部门客户经理或资产保全部门保全清收人员在对授信客户进行贷后监控时，应着重关注《问题类授信客户行动计划申报书》中所确定的行动计划的实施情况及客户经营、财务和授信业务担保方面的变化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问题类授信客户”的定期监控每季度进行一次，该监控周期从《问题类授信客户行动计划书》被批准之日起计算，对不需移交的授信客户，由授信经营部门以《问题类授信客户监控报告》的形式上报资产保全部门或风审会审查审批；对已移交的授信客户，则由资产保全部门保全清收人员以《问题类授信客户定期监控报告》的形式报经审查人员后送有权审批人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根据本手册问题贷款管理政策要求，《问题类授信客户定期监控报告》应重点对以下内容进行描述：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客户及其授信业务现状与风险等级；</w:t>
      </w:r>
      <w:r w:rsidRPr="00B013CA">
        <w:rPr>
          <w:rFonts w:ascii="黑体" w:eastAsia="黑体"/>
          <w:b/>
        </w:rPr>
        <w:t xml:space="preserve"> </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客户财务因素与非财务因素的风险变化情况；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保证单位、抵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押物的具体变动情况；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《问题类授信客户行动计划书》中所确定的行动计划的实施情况及下一步的管理方案。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授信经营部门或资产保全部门保全清收人员在上报监控报告时，还需报送相应的授信客户及授信业务风险评级表。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对“问题类授信客户”的不定期监控需填写《问题类授信客户行动计划跟踪查访记录》。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或资产保全部门清收人员在对“问题类授信客户”进行贷后监控时，同样需要重点关注相应的授信风险预警信号，在监控期间，如授信客户发生重大事件，导致需改变行动计划，授信经营部门或资产保全部门保全清收人员须及时填写《问题类授信客户行动计划更改申报书》并报有权审批人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“对问题类授信客户”日常监控与管理的具体操作要求，见本手册问题贷款管理政策。</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199" w:name="_6.4.2__"/>
      <w:bookmarkEnd w:id="199"/>
      <w:r w:rsidRPr="00B013CA">
        <w:rPr>
          <w:rFonts w:ascii="黑体" w:eastAsia="黑体"/>
          <w:bCs w:val="0"/>
          <w:sz w:val="24"/>
          <w:szCs w:val="24"/>
          <w:lang w:val="en-GB"/>
        </w:rPr>
        <w:t>6.4.2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集团授信客户的监控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集团客户贷后监控的基本规定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集团客户进行贷后监控是基于集团客户授信业务的特殊风险而制订的。集团客户授信业务风险是指由于商业银行对集团客户多头授信、过度授信和不适当分配授信额度，或集团客户经营不善以及集团客户通过关联交易、资产重组等手段在内部关联方之间不按公允价格原则转移资产或利润等情况，导致不能按时收回由于授信产生的贷款本金及利息，或带来其他损失的可能性。因此，对于集团客户的监控，除了贯彻非集团客户的定期、不定期的授信后检查和报告之外，还必须将控制集团客户授信业务风险作为监控的重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关注大额资金拨付</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在集团客户的日常管理中应注意大额资金拨付，特别是对单笔</w:t>
      </w:r>
      <w:r w:rsidRPr="00B013CA">
        <w:rPr>
          <w:rFonts w:ascii="黑体" w:eastAsia="黑体"/>
          <w:b/>
        </w:rPr>
        <w:t>1000</w:t>
      </w:r>
      <w:r w:rsidRPr="00B013CA">
        <w:rPr>
          <w:rFonts w:ascii="黑体" w:eastAsia="黑体" w:hAnsi="Times New Roman" w:hint="eastAsia"/>
          <w:b/>
        </w:rPr>
        <w:t>万元</w:t>
      </w:r>
      <w:r w:rsidRPr="00B013CA">
        <w:rPr>
          <w:rFonts w:ascii="黑体" w:eastAsia="黑体"/>
          <w:b/>
        </w:rPr>
        <w:t>(</w:t>
      </w:r>
      <w:r w:rsidRPr="00B013CA">
        <w:rPr>
          <w:rFonts w:ascii="黑体" w:eastAsia="黑体" w:hAnsi="Times New Roman" w:hint="eastAsia"/>
          <w:b/>
        </w:rPr>
        <w:t>含</w:t>
      </w:r>
      <w:r w:rsidRPr="00B013CA">
        <w:rPr>
          <w:rFonts w:ascii="黑体" w:eastAsia="黑体"/>
          <w:b/>
        </w:rPr>
        <w:t>)</w:t>
      </w:r>
      <w:r w:rsidRPr="00B013CA">
        <w:rPr>
          <w:rFonts w:ascii="黑体" w:eastAsia="黑体" w:hAnsi="Times New Roman" w:hint="eastAsia"/>
          <w:b/>
        </w:rPr>
        <w:t>以上的贷款资金划付及集团内部票据业务往来应重点审核并予以跟踪，确保信贷资金用途与借款合同一致。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集团客户信息管理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各成员行应在建立、维护</w:t>
      </w:r>
      <w:r w:rsidRPr="00B013CA">
        <w:rPr>
          <w:rFonts w:ascii="黑体" w:eastAsia="黑体"/>
          <w:b/>
          <w:sz w:val="24"/>
        </w:rPr>
        <w:t>CIIS</w:t>
      </w:r>
      <w:r w:rsidRPr="00B013CA">
        <w:rPr>
          <w:rFonts w:ascii="黑体" w:eastAsia="黑体" w:hint="eastAsia"/>
          <w:b/>
          <w:sz w:val="24"/>
        </w:rPr>
        <w:t>集团客户信息平台的同时，将授信额度内每一笔额度的使用情况在业务发生当日逐笔登录信贷管理信息系统（</w:t>
      </w:r>
      <w:r w:rsidRPr="00B013CA">
        <w:rPr>
          <w:rFonts w:ascii="黑体" w:eastAsia="黑体"/>
          <w:b/>
          <w:sz w:val="24"/>
        </w:rPr>
        <w:t>CMIS</w:t>
      </w:r>
      <w:r w:rsidRPr="00B013CA">
        <w:rPr>
          <w:rFonts w:ascii="黑体" w:eastAsia="黑体" w:hint="eastAsia"/>
          <w:b/>
          <w:sz w:val="24"/>
        </w:rPr>
        <w:t>系统），以便总行和各成员行及时掌握集团整体及成员单位授信额度使用情况。同时，总行有关职能部门、主办行和各成员行应建立联系制度，及时收集集团客户有关信息定期予以发布。</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集团客户信息报告制度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包括定期报告和重大事项报告。主办行授信经营部门应每半年度向授信管理部门和风险监控部门，主办行每半年度应向总行有关部门报告集团客户业务授信后分析报告、集团客户报表，并向协办行通报有关业务动态。协办行、客户行应重点收集、分析所联系客户信息，按季向主办行报告业务动态和重要信息。对于重大事项，有关成员行客户经理应在知悉后立即口头报告主办行客户经理，成员行应在知悉后一个工作日内书面报告主办行和总行有关部门。主办行应及时通知其他成员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集团客户重大事项包括：重大人事变动、诉讼事项、体制改革、产权变动、投融资项目、事故和损失、资金流动、资产转移和其他可能带来重要商机或影响我行资产安全的重大事项。上述信息应在</w:t>
      </w:r>
      <w:r w:rsidRPr="00B013CA">
        <w:rPr>
          <w:rFonts w:ascii="黑体" w:eastAsia="黑体"/>
          <w:b/>
          <w:sz w:val="24"/>
        </w:rPr>
        <w:t>CIIS</w:t>
      </w:r>
      <w:r w:rsidRPr="00B013CA">
        <w:rPr>
          <w:rFonts w:ascii="黑体" w:eastAsia="黑体" w:hint="eastAsia"/>
          <w:b/>
          <w:sz w:val="24"/>
        </w:rPr>
        <w:t>集团客户信息平台中进行更新、维护。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当集团客户主办行发生变化时，新主办行应自动履行相应职责，与原主办行作好有关客户信息及管理信息移交工作，避免管理上出现盲点。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预警信号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除本手册中的风险预警信号外，根据集团客户风险特点，着重监控以下预警信号：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产权关系变更频繁；投资活动加剧造成短期内过度扩张；短贷长用情况严重；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企业利润不正常转移；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多头融资，或子公司代母公司融资，或母公司代子公司融资；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发现集团内部融资性票据；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集团成员中出现不良授信等。</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出现不利事项的处理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对出现本章</w:t>
      </w:r>
      <w:r w:rsidRPr="00B013CA">
        <w:rPr>
          <w:rFonts w:ascii="黑体" w:eastAsia="黑体"/>
          <w:b/>
          <w:sz w:val="24"/>
        </w:rPr>
        <w:t>6.4.2.4</w:t>
      </w:r>
      <w:r w:rsidRPr="00B013CA">
        <w:rPr>
          <w:rFonts w:ascii="黑体" w:eastAsia="黑体" w:hint="eastAsia"/>
          <w:b/>
          <w:sz w:val="24"/>
        </w:rPr>
        <w:t>和</w:t>
      </w:r>
      <w:r w:rsidRPr="00B013CA">
        <w:rPr>
          <w:rFonts w:ascii="黑体" w:eastAsia="黑体"/>
          <w:b/>
          <w:sz w:val="24"/>
        </w:rPr>
        <w:t>6.4.2.5</w:t>
      </w:r>
      <w:r w:rsidRPr="00B013CA">
        <w:rPr>
          <w:rFonts w:ascii="黑体" w:eastAsia="黑体" w:hint="eastAsia"/>
          <w:b/>
          <w:sz w:val="24"/>
        </w:rPr>
        <w:t>所列重大事项中对我行授信安全不利的任何一项情况，或</w:t>
      </w:r>
      <w:r w:rsidRPr="00B013CA">
        <w:rPr>
          <w:rFonts w:ascii="黑体" w:eastAsia="黑体"/>
          <w:b/>
          <w:sz w:val="24"/>
        </w:rPr>
        <w:t>10</w:t>
      </w:r>
      <w:r w:rsidRPr="00B013CA">
        <w:rPr>
          <w:rFonts w:ascii="黑体" w:eastAsia="黑体" w:hint="eastAsia"/>
          <w:b/>
          <w:sz w:val="24"/>
        </w:rPr>
        <w:t>级分类中已出现不良授信的，有关成员行应立即停止对原授信额度的使用，并迅速报告主办行和总行风险监控部。总行风险监控部应立即组织调查，并将报告和建议送授信管理部和主办行。授信管理部或主办行应视具体情况决定调减对集团客户的授信额度或按集中授信模式要求重新组织授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6.4.2.7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问题类客户的监控管理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集团客户成员单位中出现问题类客户时，在有关意见未出具前，对该集团授信额度予以冻结。如认为集团授信存在重大的现实或潜在风险并危及信贷资产安全，可报告和建议总行资产保全部及时参与或提前介入。总行资产保全部将视集团客户管理模式指定有关介入行。有关问题类客户管理流程参照本手册“问题贷款管理”等有关规定执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00" w:name="_6.4.3__"/>
      <w:bookmarkEnd w:id="200"/>
      <w:r w:rsidRPr="00B013CA">
        <w:rPr>
          <w:rFonts w:ascii="黑体" w:eastAsia="黑体"/>
          <w:bCs w:val="0"/>
          <w:sz w:val="24"/>
          <w:szCs w:val="24"/>
          <w:lang w:val="en-GB"/>
        </w:rPr>
        <w:t>6.4.3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对担保人的贷后监控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对担保的贷后监控主要在于对保证人经营及财务状况变化情况和抵押品质量、价值情况的持续监测确保抵质押品足值。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对于采取保证方式的授信客户，客户经理应对保证人的合法资格、经营、财务状况、风险评级和偿还能力等方面发生的变化进行分析。对于采取抵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方式的授信客户，客户经理应对抵押品可获得情况和质量、价值等情况进行详细分析说明，授信经营部门客户经理应要求客户提供近期的低押品评估报告，如果客户无法提供抵押品近期评估报告的，客户经理须按近期市场价格对抵押品价值进行估算，说明估算过程，作出抵押品是否足值的结论，如不足值应提出解决方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因授信业务设定的担保发生变化可能影响保证人履行担保责任的或抵押品价值的，授信经营部门的客户经理应及时填写《授信查访报告》，依据授信业务合同、担保合同和有关的法律法规提出保全方案。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《定期监控报告》中担保分析应重点对以下内容进行描述：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保证人的合法资格、评级和偿还能力是否发生变化；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抵押物的权属、价值是否发生变化；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抵押物是否被有关机关依法查封、冻结、扣押，在建工程抵押的优先受偿权有否被其他法定权利</w:t>
      </w:r>
      <w:r w:rsidRPr="00B013CA">
        <w:rPr>
          <w:rFonts w:ascii="黑体" w:eastAsia="黑体"/>
          <w:b/>
        </w:rPr>
        <w:t>(</w:t>
      </w:r>
      <w:r w:rsidRPr="00B013CA">
        <w:rPr>
          <w:rFonts w:ascii="黑体" w:eastAsia="黑体" w:hAnsi="Times New Roman" w:hint="eastAsia"/>
          <w:b/>
        </w:rPr>
        <w:t>如留置权</w:t>
      </w:r>
      <w:r w:rsidRPr="00B013CA">
        <w:rPr>
          <w:rFonts w:ascii="黑体" w:eastAsia="黑体"/>
          <w:b/>
        </w:rPr>
        <w:t>)</w:t>
      </w:r>
      <w:r w:rsidRPr="00B013CA">
        <w:rPr>
          <w:rFonts w:ascii="黑体" w:eastAsia="黑体" w:hAnsi="Times New Roman" w:hint="eastAsia"/>
          <w:b/>
        </w:rPr>
        <w:t>所影响；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质物和质押权利的权属、价值是否发生变化；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质押权利的实际收入是否与预期收入相符、且该收入是否为质权人所控制；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抵、质押的财产保险是否到期；</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开具备用信用证或保函的外资金融机构的资信状况和汇率变化，外汇担保项下的人民币授信业务或人民币担保项下的外汇授信业务有否因汇率波动导致担保金额不足以覆盖主债务的情况；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担保人的经营机制和组织结构是否发生变化，如承包、租赁、股份制改造、联营、合并</w:t>
      </w:r>
      <w:r w:rsidRPr="00B013CA">
        <w:rPr>
          <w:rFonts w:ascii="黑体" w:eastAsia="黑体"/>
          <w:b/>
        </w:rPr>
        <w:t>(</w:t>
      </w:r>
      <w:r w:rsidRPr="00B013CA">
        <w:rPr>
          <w:rFonts w:ascii="黑体" w:eastAsia="黑体" w:hAnsi="Times New Roman" w:hint="eastAsia"/>
          <w:b/>
        </w:rPr>
        <w:t>兼并</w:t>
      </w:r>
      <w:r w:rsidRPr="00B013CA">
        <w:rPr>
          <w:rFonts w:ascii="黑体" w:eastAsia="黑体"/>
          <w:b/>
        </w:rPr>
        <w:t>)</w:t>
      </w:r>
      <w:r w:rsidRPr="00B013CA">
        <w:rPr>
          <w:rFonts w:ascii="黑体" w:eastAsia="黑体" w:hAnsi="Times New Roman" w:hint="eastAsia"/>
          <w:b/>
        </w:rPr>
        <w:t>、合资</w:t>
      </w:r>
      <w:r w:rsidRPr="00B013CA">
        <w:rPr>
          <w:rFonts w:ascii="黑体" w:eastAsia="黑体"/>
          <w:b/>
        </w:rPr>
        <w:t>(</w:t>
      </w:r>
      <w:r w:rsidRPr="00B013CA">
        <w:rPr>
          <w:rFonts w:ascii="黑体" w:eastAsia="黑体" w:hAnsi="Times New Roman" w:hint="eastAsia"/>
          <w:b/>
        </w:rPr>
        <w:t>合作</w:t>
      </w:r>
      <w:r w:rsidRPr="00B013CA">
        <w:rPr>
          <w:rFonts w:ascii="黑体" w:eastAsia="黑体"/>
          <w:b/>
        </w:rPr>
        <w:t>)</w:t>
      </w:r>
      <w:r w:rsidRPr="00B013CA">
        <w:rPr>
          <w:rFonts w:ascii="黑体" w:eastAsia="黑体" w:hAnsi="Times New Roman" w:hint="eastAsia"/>
          <w:b/>
        </w:rPr>
        <w:t>、分立、解散等可能影响担保人履行责任的情况。</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01" w:name="_6.4.4__"/>
      <w:bookmarkEnd w:id="201"/>
      <w:r w:rsidRPr="00B013CA">
        <w:rPr>
          <w:rFonts w:ascii="黑体" w:eastAsia="黑体"/>
          <w:bCs w:val="0"/>
          <w:sz w:val="24"/>
          <w:szCs w:val="24"/>
          <w:lang w:val="en-GB"/>
        </w:rPr>
        <w:t>6.4.4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授信业务的贷后监控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授信业务用途的监控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Ansi="宋体" w:hint="eastAsia"/>
          <w:b/>
          <w:sz w:val="24"/>
        </w:rPr>
        <w:t>授信经营部门应及时对授信业务的真实用途进行监控。</w:t>
      </w:r>
      <w:r w:rsidRPr="00B013CA">
        <w:rPr>
          <w:rFonts w:ascii="黑体" w:eastAsia="黑体" w:hint="eastAsia"/>
          <w:b/>
          <w:sz w:val="24"/>
        </w:rPr>
        <w:t>每月月末以前对当月已发放的授信业务实际发生使用后的真实用途是否与授信客户主营业务所在行业相同、是否与审批时的预期用途相符进行监控，并及时记录于《授信业务用途监控表》，如不符则需说明详细情况及影响程度，如有必要可使用《信贷备忘录》上报审批，如发放后未使用的授信业务将于下月末由信贷管理系统（</w:t>
      </w:r>
      <w:r w:rsidRPr="00B013CA">
        <w:rPr>
          <w:rFonts w:ascii="黑体" w:eastAsia="黑体"/>
          <w:b/>
          <w:sz w:val="24"/>
        </w:rPr>
        <w:t>CMIS</w:t>
      </w:r>
      <w:r w:rsidRPr="00B013CA">
        <w:rPr>
          <w:rFonts w:ascii="黑体" w:eastAsia="黑体" w:hint="eastAsia"/>
          <w:b/>
          <w:sz w:val="24"/>
        </w:rPr>
        <w:t>）继续提示要求经过实际用途的监控。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完全现金保证额度与银票贴现额度不对实地查访频率进行要求，但其项下发放的授信业务需进行实际用途的监控。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不同授信业务监控时应注意的要点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的不定期监控既包括对授信客户自身经营及财务状况的监控，也包括对已发生的授信业务的监控。客户经理在重点关注客户自身的风险预警信号的同时，必须对客户相关授信业务及组合的动向进行跟踪或监控，并将跟踪或监控的结果视情况根据本章的相关要求分别记录于《授信客户查访报告》。除贷款等一般授信业务外，各种授信业务产品由于风险点不同，因而在做好常规的监控工作的同时，还应注意以下的监控侧重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出口退税账户托管贷款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监控出口退税账户托管贷款的用途，及时掌握授信客户退税情况。同时还应做好以下管理工作：</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．授信经营部门应主动与当地国税部门和外经贸主管部门沟通，确保出口企业在我行开立出口退税帐户的唯一性，并保证退税款进入该帐户；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．我行托管、监控的帐户，出口企业不得擅自转移帐户内款项，也不得随意更换出口退税帐户；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．归还本息后，余额以特种转帐支票方式退回结算帐户；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．企业特殊情况下变更帐户，应向国税部门申请，我行授信经营部门出具托管贷款本息已全部清偿或无贷款的证明；</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．授信经营部门与国税部门、外贸部门沟通，了解政策变动及出口企业情况。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商业汇票无追索贴现业务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允许办理商业承兑汇票无追索贴现业务的授信经营部门，其监控频率按贴现申请人与承兑人评级较低者</w:t>
      </w:r>
      <w:r w:rsidRPr="00B013CA">
        <w:rPr>
          <w:rFonts w:ascii="黑体" w:eastAsia="黑体"/>
          <w:b/>
          <w:sz w:val="24"/>
        </w:rPr>
        <w:t>(</w:t>
      </w:r>
      <w:r w:rsidRPr="00B013CA">
        <w:rPr>
          <w:rFonts w:ascii="黑体" w:eastAsia="黑体" w:hint="eastAsia"/>
          <w:b/>
          <w:sz w:val="24"/>
        </w:rPr>
        <w:t>承兑人不具备评级条件的，按照贴现申请人的评级</w:t>
      </w:r>
      <w:r w:rsidRPr="00B013CA">
        <w:rPr>
          <w:rFonts w:ascii="黑体" w:eastAsia="黑体"/>
          <w:b/>
          <w:sz w:val="24"/>
        </w:rPr>
        <w:t>)</w:t>
      </w:r>
      <w:r w:rsidRPr="00B013CA">
        <w:rPr>
          <w:rFonts w:ascii="黑体" w:eastAsia="黑体" w:hint="eastAsia"/>
          <w:b/>
          <w:sz w:val="24"/>
        </w:rPr>
        <w:t>的监控要求执行，在贷后监控中对贴现申请人侧重授信用途分析，对承兑人侧重还款能力分析。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承兑人为异地的，贴现银行应对其履行贷后监控责任，承兑人当地交行应协助贴现银行对承兑人进行贷后监控。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打包贷款</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授信经营部门应及时检查贷款是否用于信用证项下的出口商品的采购、生产之用；是否能期、按质交货等。如申请人为贸易性企业，必要时应到供货企业实地调查。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固定资产贷款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借款合同履行期间，授信经营部门要对贷款使用情况和项目建设内容、实施进度、运营效益以及借款人生产经营总体情况进行定期和不定期监控。监控的内容为：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项目资本金及其他资金来源落实情况；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项目进展是否顺利，建设进度是否符合计划，有无延长情况及延长原因，项目建设过程中总投资是否突破，突破原因及金额；</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项目累计完成工作量与项目累计财务支出数是否相当，费用开支是否符合有关规定；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项目采用的技术、工艺、设备等是否出现较大变化；</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项目投产或项目建成后的效益情况和市场情况；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项目建成的设施和设备运转是否正常，是否达到预期的效益指标；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如为房地产项目贷款，还应检查住房销售进度情况。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如为国债项目贷款，应管理和检查贷款是否按项目实际进度发放和国债专项资金是否专款专用</w:t>
      </w:r>
      <w:r w:rsidRPr="00B013CA">
        <w:rPr>
          <w:rFonts w:ascii="黑体" w:eastAsia="黑体"/>
          <w:b/>
        </w:rPr>
        <w:t>;</w:t>
      </w:r>
      <w:r w:rsidRPr="00B013CA">
        <w:rPr>
          <w:rFonts w:ascii="黑体" w:eastAsia="黑体" w:hAnsi="Times New Roman" w:hint="eastAsia"/>
          <w:b/>
        </w:rPr>
        <w:t>经常深入项目承担企业，及时了解借款人生产经营状况的变化和项目建设进度。如在监控中发现所经办的国债项目存在擅自改变建设内容、扩大建设规模、拖延建设工期、挤占挪用贷款资金或国债专项资金等重大问题，应要求项目单位予以纠正，并及时向总行报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对外国政府转贷款项目，参照上述内容检查监控。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银团贷款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代理行必须对银团贷款的使用情况进行认真的检查和监督，落实各项措施，核实经济效益和还款能力等有关情况，定期向成员行通报贷款使用情况。按时通知还本付息等有关事项，并接受各成员行的咨询与核查。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牵头行要协助代理行跟踪了解项目的进展情况，及时发现银团贷款项目可能出现的问题，并尽快以书面形式通报成员行，召开银团会议共同寻求解决办法。我行作为成员参与行应积极与代理行联系了解授信业务资金的使用情况及客户经营管理、财务情况。有条件的，应实地查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应收账款转让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授信经营部门应设定专人，定期检查转让人往来款项的分户明细帐，记录和分析应收帐款数量和质量的变动情况</w:t>
      </w:r>
      <w:r w:rsidRPr="00B013CA">
        <w:rPr>
          <w:rFonts w:ascii="黑体" w:eastAsia="黑体" w:hAnsi="宋体" w:hint="eastAsia"/>
          <w:b/>
          <w:sz w:val="24"/>
        </w:rPr>
        <w:t>等，督促</w:t>
      </w:r>
      <w:r w:rsidRPr="00B013CA">
        <w:rPr>
          <w:rFonts w:ascii="黑体" w:eastAsia="黑体" w:hint="eastAsia"/>
          <w:b/>
          <w:sz w:val="24"/>
        </w:rPr>
        <w:t>转让人应在《应收帐款转让协议》签署后的三个工作日内，将《应收帐款转让通知书》通知第三人，并将已发出的通知复印件提交本行留存。已转让的应收帐款由我行委托转让人负责管理和回收</w:t>
      </w:r>
      <w:r w:rsidRPr="00B013CA">
        <w:rPr>
          <w:rFonts w:ascii="黑体" w:eastAsia="黑体" w:hAnsi="宋体" w:hint="eastAsia"/>
          <w:b/>
          <w:sz w:val="24"/>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信用证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进口信用证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国际业务部门和授信经营部门应就信用证业务建立台帐登记制度并指定专人登录，两部门应定期核对。如信用证开出后需办理提货担保，不得恢复开证额度。授信管理部门应对额度使用情况进行监控。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外开证后，授信经营部门定期进行授后检查，并报告授信管理部门和国际业务部门，检查内容为：开证额度使用情况；是否有真实贸易背景；开证付汇来源落实情况及向被代理人预收货款情况；申请人经营、财务等情况；担保人担保能力或抵押物的变动情况；申请人在我行存款和结算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国内信用证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办理国内信用证业务过程中，开证行、通知行、议付行的相关操作部门应根据职责分工严格履行职责，加强业务合作，做好信用证开立、审单、信用证修改、信用证及</w:t>
      </w:r>
      <w:r w:rsidRPr="00B013CA">
        <w:rPr>
          <w:rFonts w:ascii="黑体" w:eastAsia="黑体"/>
          <w:b/>
          <w:sz w:val="24"/>
        </w:rPr>
        <w:t>/</w:t>
      </w:r>
      <w:r w:rsidRPr="00B013CA">
        <w:rPr>
          <w:rFonts w:ascii="黑体" w:eastAsia="黑体" w:hint="eastAsia"/>
          <w:b/>
          <w:sz w:val="24"/>
        </w:rPr>
        <w:t>或信用证修改书的通知、委托收款与议付、付款等环节的风险防范工作。如开证行发生信用证项下垫款及</w:t>
      </w:r>
      <w:r w:rsidRPr="00B013CA">
        <w:rPr>
          <w:rFonts w:ascii="黑体" w:eastAsia="黑体"/>
          <w:b/>
          <w:sz w:val="24"/>
        </w:rPr>
        <w:t>/</w:t>
      </w:r>
      <w:r w:rsidRPr="00B013CA">
        <w:rPr>
          <w:rFonts w:ascii="黑体" w:eastAsia="黑体" w:hint="eastAsia"/>
          <w:b/>
          <w:sz w:val="24"/>
        </w:rPr>
        <w:t>或逾期贷款时，除向开证申请人进行催收外，应立即冻结其余未使用的开证额度及</w:t>
      </w:r>
      <w:r w:rsidRPr="00B013CA">
        <w:rPr>
          <w:rFonts w:ascii="黑体" w:eastAsia="黑体"/>
          <w:b/>
          <w:sz w:val="24"/>
        </w:rPr>
        <w:t>/</w:t>
      </w:r>
      <w:r w:rsidRPr="00B013CA">
        <w:rPr>
          <w:rFonts w:ascii="黑体" w:eastAsia="黑体" w:hint="eastAsia"/>
          <w:b/>
          <w:sz w:val="24"/>
        </w:rPr>
        <w:t>或信用证项下融资额度，在开证申请人清偿全部欠款且符合信用证办理条件的前提下，方可继续为其办理开证及信用证项下融资业务。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议付行发生信用证项下逾期贷款时，除向受益人进行催收外，应立即冻结其余未使用的信用证项下融资额度，在受益人清偿信用证项下所有融资款项后，方可继续为其办理信用证项下融资业务。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证申请人提供虚假资料、进行虚假交易或实施其他商业欺诈行为的，开证行应当立即取消开证申请人开证额度及信用证项下融资额度；受益人提供虚假资料、进行虚假交易或实施其他商业欺诈行为的，议付行应立即取消受益人信用证项下融资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银行承兑汇票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int="eastAsia"/>
          <w:b/>
        </w:rPr>
        <w:t>用途监控。授信经营部门应及时核实银行承兑汇票项下的交易情况。</w:t>
      </w:r>
      <w:r w:rsidRPr="00B013CA">
        <w:rPr>
          <w:rFonts w:ascii="黑体" w:eastAsia="黑体" w:hAnsi="Times New Roman" w:hint="eastAsia"/>
          <w:b/>
        </w:rPr>
        <w:t>银行承兑汇票签发后两个月内，必须要求承兑申请人提供与交易合同相吻合的，且已加盖了税务认证章的增值税发票抵扣联原件，我行审查后复印留存。如果是电脑远程认证，应查验电脑打印的加盖了税务部门电子认证专用章的“认证结果清单”，并确认我行签发的银行承兑汇票项下的交易是否列在清单内，且是否通过认证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加强对垫付款的管理。不得将垫付款转化为客户授信额度内新发放的正常贷款，以掩盖或转嫁票据业务的真实风险；已发生垫付的客户在垫付款清偿完毕之前及清偿后</w:t>
      </w:r>
      <w:r w:rsidRPr="00B013CA">
        <w:rPr>
          <w:rFonts w:ascii="黑体" w:eastAsia="黑体"/>
          <w:b/>
        </w:rPr>
        <w:t>6</w:t>
      </w:r>
      <w:r w:rsidRPr="00B013CA">
        <w:rPr>
          <w:rFonts w:ascii="黑体" w:eastAsia="黑体" w:hAnsi="Times New Roman" w:hint="eastAsia"/>
          <w:b/>
        </w:rPr>
        <w:t>个月以内不得为其办理承兑业务。垫付款的入账应按总行规定的程序报批。同时，应将新发生垫付的原因和落实的清收措施及时上报总行，并将清收进展情况随同承兑业务季报表一同上报总行。对一定期限内没有收回垫付的，总行将扣减对该行的年度承兑规模及业务审批权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严格控制“保兑仓”业务风险。对此项由银行向核心生产商</w:t>
      </w:r>
      <w:r w:rsidRPr="00B013CA">
        <w:rPr>
          <w:rFonts w:ascii="黑体" w:eastAsia="黑体"/>
          <w:b/>
        </w:rPr>
        <w:t>(</w:t>
      </w:r>
      <w:r w:rsidRPr="00B013CA">
        <w:rPr>
          <w:rFonts w:ascii="黑体" w:eastAsia="黑体" w:hAnsi="Times New Roman" w:hint="eastAsia"/>
          <w:b/>
        </w:rPr>
        <w:t>卖方</w:t>
      </w:r>
      <w:r w:rsidRPr="00B013CA">
        <w:rPr>
          <w:rFonts w:ascii="黑体" w:eastAsia="黑体"/>
          <w:b/>
        </w:rPr>
        <w:t>)</w:t>
      </w:r>
      <w:r w:rsidRPr="00B013CA">
        <w:rPr>
          <w:rFonts w:ascii="黑体" w:eastAsia="黑体" w:hAnsi="Times New Roman" w:hint="eastAsia"/>
          <w:b/>
        </w:rPr>
        <w:t>及其相应的经销商</w:t>
      </w:r>
      <w:r w:rsidRPr="00B013CA">
        <w:rPr>
          <w:rFonts w:ascii="黑体" w:eastAsia="黑体"/>
          <w:b/>
        </w:rPr>
        <w:t>(</w:t>
      </w:r>
      <w:r w:rsidRPr="00B013CA">
        <w:rPr>
          <w:rFonts w:ascii="黑体" w:eastAsia="黑体" w:hAnsi="Times New Roman" w:hint="eastAsia"/>
          <w:b/>
        </w:rPr>
        <w:t>买方</w:t>
      </w:r>
      <w:r w:rsidRPr="00B013CA">
        <w:rPr>
          <w:rFonts w:ascii="黑体" w:eastAsia="黑体"/>
          <w:b/>
        </w:rPr>
        <w:t>)</w:t>
      </w:r>
      <w:r w:rsidRPr="00B013CA">
        <w:rPr>
          <w:rFonts w:ascii="黑体" w:eastAsia="黑体" w:hAnsi="Times New Roman" w:hint="eastAsia"/>
          <w:b/>
        </w:rPr>
        <w:t>提供的建立在三方合作基础上的票据延伸业务，由于涉及的环节较多，操作风险较大，特别是对卖方发货风险的控制尤为关键，因此，授信经营部门在实际操作时，应注意以下几点：一是买卖双方必须都是经我行授信的客户，且均在同城；二是买卖双方应具有长期稳定的供求关系，年交易额达到一定规模；三是承兑行应和买卖双方共同签订三方合作协议，明确三方的责任和义务。该三方合作协议应严格按照《交通银行合同管理办法》的规定，报经省分行或直属分行的合同审查机构审查；四是每次和累计签发的《提货通知单》的发货金额不得超过该笔交易项下买方已缴存的保证金的余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在出具担保函后，应要求申请人定期报送企业财务报表和有关合同、项目的材料，对担保项下的项目进展情况、合同履行情况、企业生产经营情况、资金财务情况必须跟踪了解，并予以综合分析后定期形成书面文件存档备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授信管理部门应定期或不定期的对授信经营部门、国际业务部门业务运作的规范性、授信条件落实情况、额度使用及授后检查情况进行监控、检查；发现问题应下达书面整改通知督促其纠正，经办部门则应尽快将整改情况以书面形式报送风险监控部门和授信管理部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．授信经营部门应建立担保业务台帐，按担保函的规定及时核减担保余额或履行义务，并定期与放款中心和会计核算部门核对，确保担保余额一致；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．在担保期内，授信经营部门应督促被担保人履行被担保的合同义务，及时主张和实现被担保人在被担保合同项下的权利；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．发现申请人有可能不依被担保合同按期履约时，应督促和协助该申请人及时采取补救措施；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．授信期内，如发生担保项下垫付，则应立即取消未使用额度；</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．授信经营部门在担保义务解除后应尽可能收回担保函正本以便会计冲销。</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H</w:t>
      </w:r>
      <w:r w:rsidRPr="00B013CA">
        <w:rPr>
          <w:rFonts w:ascii="黑体" w:eastAsia="黑体" w:hAnsi="Times New Roman" w:hint="eastAsia"/>
          <w:b/>
        </w:rPr>
        <w:t>．凡属向境外债权人出具的担保，应及时向国家外汇管理部门办理相应的注销手续。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提货担保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授信经营部门应及时检查保函出具后、实际货物的提取和商检情况；进口付汇资金落实情况；提货担保函是否及时换回情况。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为上市公司发行可转换债券提供担保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担保余额变动情况，申请人经营、财务变化情况及股价变动情况，保函项下募集资金的投资项目的实施情况，反担保人经营、财务变化情况或抵质押物价值变动情况。保函到期后应及时索回保函正本，并据此办理担保业务会计注销手续。如无法收回保函正本，亦应根据担保协议、申请人确认函办理会计注销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信贷证明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对及时对项目经营情况、资金核算情况、项目施工进度是否符合有关合同规定等进行检查。经上级行审批的项目，经办行应亦按季向上级行以《授信查访报告》的形式提交有关项目的书面报告。授信业务发生特殊预警标识，并危及我行债权利益时，应立即以</w:t>
      </w:r>
      <w:r w:rsidRPr="00B013CA">
        <w:rPr>
          <w:rFonts w:ascii="黑体" w:eastAsia="黑体" w:hint="eastAsia"/>
          <w:b/>
          <w:iCs/>
          <w:sz w:val="24"/>
        </w:rPr>
        <w:t>书面形式通知</w:t>
      </w:r>
      <w:r w:rsidRPr="00B013CA">
        <w:rPr>
          <w:rFonts w:ascii="黑体" w:eastAsia="黑体" w:hint="eastAsia"/>
          <w:b/>
          <w:sz w:val="24"/>
        </w:rPr>
        <w:t>授信客户和招标人，采取措施尽可能终止履行信贷证明项下的义务。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法人账户透支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授信经营部门应跟踪授信客户透支额度的使用情况，检查是否发生挪用或其他违约用途，定期与会计部门核对透支信息。对监控中发现的下列现象，予以相应处置并将违约处置信息通知授信管理和会计部门：</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b/>
          <w:sz w:val="24"/>
        </w:rPr>
        <w:t xml:space="preserve">A. </w:t>
      </w:r>
      <w:r w:rsidRPr="00B013CA">
        <w:rPr>
          <w:rFonts w:ascii="黑体" w:eastAsia="黑体" w:hint="eastAsia"/>
          <w:b/>
          <w:sz w:val="24"/>
        </w:rPr>
        <w:t>发生挪用或其他违约用途的，授信经营部门须及时指出并责令纠正，再有发生，则取消其透支资格，所有已经发生的透支视同提前到期予以收回；</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b/>
          <w:sz w:val="24"/>
        </w:rPr>
        <w:t xml:space="preserve">B. </w:t>
      </w:r>
      <w:r w:rsidRPr="00B013CA">
        <w:rPr>
          <w:rFonts w:ascii="黑体" w:eastAsia="黑体" w:hint="eastAsia"/>
          <w:b/>
          <w:sz w:val="24"/>
        </w:rPr>
        <w:t>透支人发生逾期的，由授信经营部门通知停止其额度的使用；</w:t>
      </w:r>
    </w:p>
    <w:p w:rsidR="004F4DEE" w:rsidRPr="00B013CA" w:rsidRDefault="004F4DEE" w:rsidP="0074280B">
      <w:pPr>
        <w:snapToGrid w:val="0"/>
        <w:spacing w:before="156" w:after="156" w:line="360" w:lineRule="auto"/>
        <w:ind w:left="851" w:firstLine="420"/>
        <w:rPr>
          <w:rFonts w:ascii="黑体" w:eastAsia="黑体"/>
          <w:b/>
          <w:sz w:val="24"/>
        </w:rPr>
      </w:pPr>
      <w:r w:rsidRPr="00B013CA">
        <w:rPr>
          <w:rFonts w:ascii="黑体" w:eastAsia="黑体"/>
          <w:b/>
          <w:sz w:val="24"/>
        </w:rPr>
        <w:t xml:space="preserve">C. </w:t>
      </w:r>
      <w:r w:rsidRPr="00B013CA">
        <w:rPr>
          <w:rFonts w:ascii="黑体" w:eastAsia="黑体" w:hint="eastAsia"/>
          <w:b/>
          <w:sz w:val="24"/>
        </w:rPr>
        <w:t>透支人发生</w:t>
      </w:r>
      <w:r w:rsidRPr="00B013CA">
        <w:rPr>
          <w:rFonts w:ascii="黑体" w:eastAsia="黑体"/>
          <w:b/>
          <w:sz w:val="24"/>
        </w:rPr>
        <w:t>2</w:t>
      </w:r>
      <w:r w:rsidRPr="00B013CA">
        <w:rPr>
          <w:rFonts w:ascii="黑体" w:eastAsia="黑体" w:hint="eastAsia"/>
          <w:b/>
          <w:sz w:val="24"/>
        </w:rPr>
        <w:t>次逾期或单笔逾期超过</w:t>
      </w:r>
      <w:r w:rsidRPr="00B013CA">
        <w:rPr>
          <w:rFonts w:ascii="黑体" w:eastAsia="黑体"/>
          <w:b/>
          <w:sz w:val="24"/>
        </w:rPr>
        <w:t>30</w:t>
      </w:r>
      <w:r w:rsidRPr="00B013CA">
        <w:rPr>
          <w:rFonts w:ascii="黑体" w:eastAsia="黑体" w:hint="eastAsia"/>
          <w:b/>
          <w:sz w:val="24"/>
        </w:rPr>
        <w:t>天，授信经营部门通知取消其额度的使用；</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b/>
          <w:sz w:val="24"/>
        </w:rPr>
        <w:t xml:space="preserve">D. </w:t>
      </w:r>
      <w:r w:rsidRPr="00B013CA">
        <w:rPr>
          <w:rFonts w:ascii="黑体" w:eastAsia="黑体" w:hint="eastAsia"/>
          <w:b/>
          <w:sz w:val="24"/>
        </w:rPr>
        <w:t>对透支期限超过十天的，授信经营部门及其客户经理须密切监控、进行催收，无正当理由应责令其归还。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授信经营部门应及时检查贸易型企业对押汇项下货物的销售情况及买家向其付款情况，生产型企业对押汇项下货物的生产和整体销售回笼情况。企业的经营财务及现金变动情况并预测趋势。担保人的担保能力或抵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押物变动情况。企业在我行的存款和结算往来情况。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进口押汇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授信经营部门应及时检查贸易型企业对押汇项下货物的销售情况及买家向其付款情况，生产型企业对押汇项下货物的生产和整体销售回笼情况。企业的经营财务及现金变动情况并预测趋势。担保人的担保能力或抵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押物变动情况。企业在我行的存款和结算往来情况。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出口押汇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授信经营部门应及时检查出口押汇后收汇情况。其余同进口押汇。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出口托收融资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授信经营部门应及时检查除涵盖贷款检查内容外，还应包括出口商及对应的进口商对投保的出口信用保险的履约情况；进口商付款情况；出口商品情况等。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出口发票融资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口发票融资额度启用后，授信经营部门应定期进行授后检查，撰写检查报告。授后检查除涵盖基本贷款检查内容外，还应包括出口商及对应的进口商对投保的出口信用保险的履约情况；进口商付款情况；出口商品情况等。对检查中发现的问题应与授信管理部门和国际业务部门沟通，并向上级汇报，及时采取相应措施。授信管理部门应定期对授信经营部门、国际业务部门业务运作的规范性、授信条件落实情况以及额度使用、授后检查情况进行监控、检查。</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国际业务部门做好出口发票融资的考核登记工作，对每笔出口发票融资的收汇天数，国外费用等情况进行考核，考核中发现的问题及时向授信经营部门反映。出口发票融资出现逾期时国际业务部门配合授信经营部门及时向申请人和担保人催收，出口信用保险项下的融资立即通知出口商按规定的索赔程序向保险公司索赔，不足部分继续向出口商和担保人追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进口代收融资及进口汇出款融资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进口代收融资额度启用后，授信经营部门应定期进行授后监控，撰写监控报告。授后监控除涵盖基本贷款监控内容外，还应包括出口商履约情况、进口商品情况等。对检查中发现的问题应与授信管理部门和国际业务部门沟通，并向上级汇报，及时采取相应措施。授信管理部门应定期对授信经营部门、国际业务部门业务运作的规范性、授信条件落实情况以及额度使用、授后监控等情况进行检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际业务部门做好进口代收融资、进口汇出款融资业务的案卷管理，对融资申请书、商业票据、进口合同、报关单等业务文件以及融资发放和收回凭证进行复印留底并设立专卷，专人保管，全程记录融资发放日期、金额以及归还情况等要素。融资出现逾期时，国际业务部门配合授信经营部门及时向申请人和担保人催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出口保理融资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授信经营部门应及时检查出口商品的市场情况，进口商和进口保理商对出口商品的反馈意见；进口商及进口保理商的资信情况。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进口保理融资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授信经营部门应定期对进口商进行授后检查，对检查中发现的问题应及时通报授信管理部门和国际业务部门，并及时采取相应的措施。检查的主要内容包括：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进口商的经营、财务及现金流量变动情况；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进口保理项下进口货物的销售情况及买家付款情况；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进口商付款资金落实情况；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担保人的担保能力或抵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押物的变动情况；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进口商在我行的本外币结算往来情况。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在授信期内，如果进口商进口保理项下的应收账款发生两次以上</w:t>
      </w:r>
      <w:r w:rsidRPr="00B013CA">
        <w:rPr>
          <w:rFonts w:ascii="黑体" w:eastAsia="黑体"/>
          <w:b/>
        </w:rPr>
        <w:t>(</w:t>
      </w:r>
      <w:r w:rsidRPr="00B013CA">
        <w:rPr>
          <w:rFonts w:ascii="黑体" w:eastAsia="黑体" w:hAnsi="Times New Roman" w:hint="eastAsia"/>
          <w:b/>
        </w:rPr>
        <w:t>含两次</w:t>
      </w:r>
      <w:r w:rsidRPr="00B013CA">
        <w:rPr>
          <w:rFonts w:ascii="黑体" w:eastAsia="黑体"/>
          <w:b/>
        </w:rPr>
        <w:t>)</w:t>
      </w:r>
      <w:r w:rsidRPr="00B013CA">
        <w:rPr>
          <w:rFonts w:ascii="黑体" w:eastAsia="黑体" w:hAnsi="Times New Roman" w:hint="eastAsia"/>
          <w:b/>
        </w:rPr>
        <w:t>超过到期日后</w:t>
      </w:r>
      <w:r w:rsidRPr="00B013CA">
        <w:rPr>
          <w:rFonts w:ascii="黑体" w:eastAsia="黑体"/>
          <w:b/>
        </w:rPr>
        <w:t>30</w:t>
      </w:r>
      <w:r w:rsidRPr="00B013CA">
        <w:rPr>
          <w:rFonts w:ascii="黑体" w:eastAsia="黑体" w:hAnsi="Times New Roman" w:hint="eastAsia"/>
          <w:b/>
        </w:rPr>
        <w:t>天的延期付款行为，对其保理额度应进行必要的调减；对超过到期日后</w:t>
      </w:r>
      <w:r w:rsidRPr="00B013CA">
        <w:rPr>
          <w:rFonts w:ascii="黑体" w:eastAsia="黑体"/>
          <w:b/>
        </w:rPr>
        <w:t>90</w:t>
      </w:r>
      <w:r w:rsidRPr="00B013CA">
        <w:rPr>
          <w:rFonts w:ascii="黑体" w:eastAsia="黑体" w:hAnsi="Times New Roman" w:hint="eastAsia"/>
          <w:b/>
        </w:rPr>
        <w:t>天仍未履行对外支付义务，且又未提出合理的争议理由的进口商，我行在履行保付责任后，应立即终止其在我行全部的保理额度，同时由保理中心对外发电通知保理额度的终止。但对终止额度前的保理业务仍应承担相应的保付责任，另外，须落实追讨代付货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离岸业务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及时获取授信客户所在的国家、地区风险发生是否不利于我行利益的变化，应及时调整、缩减直至取消对客户的授信额度。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股票质押贷款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风险控制措施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总行在证交所开设特别席位和特别资金结算帐户，用于质押物存放和处分等；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授权分行安装交易行情接收系统，监控市值等；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总行建立监控系统等；</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全行股票质押贷款不超过我行资本金</w:t>
      </w:r>
      <w:r w:rsidRPr="00B013CA">
        <w:rPr>
          <w:rFonts w:ascii="黑体" w:eastAsia="黑体"/>
          <w:b/>
          <w:sz w:val="24"/>
        </w:rPr>
        <w:t>15%</w:t>
      </w:r>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设置一家公司质押比例及平仓线，警戒线等。</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质押物的保管和处分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质押后转入特别帐户；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借款人转换质物；</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质物卖出；</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出现以下情况，可处理质物：达平仓线，没按时还款等。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中小企业小额授信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．授信用途的检查：即资金实际流向是否符合借款合同约定。如果资金实际流向与贷款申请不一致，应及时了解情况，并根据对信贷资金安全的影响程度按相关规定进行上报；</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．企业在交行的结算业务、存款情况是否正常；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．抵、质押物状况是否发生变化或保证人对外担保情况及代偿能力情况；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．企业经营状况是否正常、是否发生重大变化，要及时跟踪企业改制动向，确保银行信贷资产的安全；对有逃废债务倾向的企业，要及时加大收贷的力度，最大限度维护银行权益；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．企业法人代表或实际控制人的信用状况是否有不良记录。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内保外贷业务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对担保人和由我行境外分行担任贷款人的内保外贷业务，贷后管理应做到：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保函或备用信用证开出后，借款人未能与贷款人签署融资合同的，贷款人应及时通知担保人、总行公司业务部、国际业务部和授信管理部。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融资合同执行过程中，应严格防止出现任何导致反担保人责任解除，授信风险增大的情况。如万一出现反担保人责任解除的情况，贷款人除立即通知担保人、总行公司业务部、国际业务部和授信管理部外，应立即冻结借款人融资额度。不能重新落实反担保人责任的，应及时收回借款人融资额度，并采取积极措施，收回已发放贷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b/>
        </w:rPr>
        <w:t> </w:t>
      </w:r>
      <w:r w:rsidRPr="00B013CA">
        <w:rPr>
          <w:rFonts w:ascii="黑体" w:eastAsia="黑体" w:hAnsi="Times New Roman" w:hint="eastAsia"/>
          <w:b/>
        </w:rPr>
        <w:t>贷款人应按有关规定对借款人经营状况、项目进度情况及贷款用途进行检查跟踪，重点检查贷款用途是否符合融资合同约定，有无挪作他用。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D.</w:t>
      </w:r>
      <w:r w:rsidRPr="00B013CA">
        <w:rPr>
          <w:rFonts w:ascii="黑体" w:eastAsia="黑体" w:hAnsi="Times New Roman" w:hint="eastAsia"/>
          <w:b/>
        </w:rPr>
        <w:t>担保人应配合贷款人做好贷后管理工作，跟踪了解反担保人境外投资项目境内审批进度，待国家有权部门正式审批同意后，及时通知贷款人，督促借款人按时、足额偿还我行的贷款本息。同时，贷款人与担保人应每月对担保项下的融资发生额与余额进行核对、确认。</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E.</w:t>
      </w:r>
      <w:r w:rsidRPr="00B013CA">
        <w:rPr>
          <w:rFonts w:ascii="黑体" w:eastAsia="黑体" w:hAnsi="Times New Roman" w:hint="eastAsia"/>
          <w:b/>
        </w:rPr>
        <w:t>如发生借款人违约情况或对借款人正常经营、项目建设产生重大不利影响的事件，贷款人应立即采取措施，停止发放未提融资；并及时向总行公司业务部、国际业务部和授信管理部报告。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F.</w:t>
      </w:r>
      <w:r w:rsidRPr="00B013CA">
        <w:rPr>
          <w:rFonts w:ascii="黑体" w:eastAsia="黑体" w:hAnsi="Times New Roman" w:hint="eastAsia"/>
          <w:b/>
        </w:rPr>
        <w:t>借款人未能按期履行付款责任时，担保人应按照保函或备用信用证的规定，在付款期限内向贷款人履行付款责任；担保人如需履约，应到所在地外汇局按规定办理核准手续。担保人需履行付款责任的，应根据反担保合同向反担保人追索。以境内反担保人的人民币资金对外履约的，由担保人凭反担保合同办理履约购汇核准手续，同一笔担保履约不得重复购汇。</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担保人在履行担保责任后，应立即向总行公司业务部、国际业务部和授信管理部报告。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G.</w:t>
      </w:r>
      <w:r w:rsidRPr="00B013CA">
        <w:rPr>
          <w:rFonts w:ascii="黑体" w:eastAsia="黑体" w:hAnsi="Times New Roman" w:hint="eastAsia"/>
          <w:b/>
        </w:rPr>
        <w:t>担保人在每月后的</w:t>
      </w:r>
      <w:r w:rsidRPr="00B013CA">
        <w:rPr>
          <w:rFonts w:ascii="黑体" w:eastAsia="黑体"/>
          <w:b/>
        </w:rPr>
        <w:t>15</w:t>
      </w:r>
      <w:r w:rsidRPr="00B013CA">
        <w:rPr>
          <w:rFonts w:ascii="黑体" w:eastAsia="黑体" w:hAnsi="Times New Roman" w:hint="eastAsia"/>
          <w:b/>
        </w:rPr>
        <w:t>天内填写《对外担保反馈表》，向当地外汇局上报上月担保债务情况。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担保人每月初</w:t>
      </w:r>
      <w:r w:rsidRPr="00B013CA">
        <w:rPr>
          <w:rFonts w:ascii="黑体" w:eastAsia="黑体"/>
          <w:b/>
        </w:rPr>
        <w:t>3</w:t>
      </w:r>
      <w:r w:rsidRPr="00B013CA">
        <w:rPr>
          <w:rFonts w:ascii="黑体" w:eastAsia="黑体" w:hAnsi="Times New Roman" w:hint="eastAsia"/>
          <w:b/>
        </w:rPr>
        <w:t>个工作日内通过《境内银行提供对外担保情况月报表》向总行国际业务部上报本行内保外贷业务情况和全口径的对外担保数据；总行国际业务部负责汇总全行数据，于每月初</w:t>
      </w:r>
      <w:r w:rsidRPr="00B013CA">
        <w:rPr>
          <w:rFonts w:ascii="黑体" w:eastAsia="黑体"/>
          <w:b/>
        </w:rPr>
        <w:t>5</w:t>
      </w:r>
      <w:r w:rsidRPr="00B013CA">
        <w:rPr>
          <w:rFonts w:ascii="黑体" w:eastAsia="黑体" w:hAnsi="Times New Roman" w:hint="eastAsia"/>
          <w:b/>
        </w:rPr>
        <w:t>个工作日内向外汇管理部门报送我行内保外贷业务情况和全口径的对外担保数据，同时抄送总行公司业务部和授信管理部。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02" w:name="_6.4.5__"/>
      <w:bookmarkEnd w:id="202"/>
      <w:r w:rsidRPr="00B013CA">
        <w:rPr>
          <w:rFonts w:ascii="黑体" w:eastAsia="黑体"/>
          <w:bCs w:val="0"/>
          <w:sz w:val="24"/>
          <w:szCs w:val="24"/>
          <w:lang w:val="en-GB"/>
        </w:rPr>
        <w:t>6.4.5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贷款本息回收的监控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6.4.5.1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贷款催收和扣划</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在授信业务</w:t>
      </w:r>
      <w:r w:rsidRPr="00B013CA">
        <w:rPr>
          <w:rFonts w:ascii="黑体" w:eastAsia="黑体"/>
          <w:b/>
          <w:sz w:val="24"/>
          <w:szCs w:val="24"/>
        </w:rPr>
        <w:t>到期之前，授信经营部门及其客户经理在短期授信业务1个星期之前、中长期授信业务1个月之前通过书面、电话等手段向授信客户发出提示到期还本付息等履约通知，督促授信客户筹措资金归还贷款本息或解付，并在《授信查访报告》中记录相关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授信客户发生不按期归还贷款的情况，客户经理应及时填写《信贷备忘录》由部门主管审查后上报本行授信管理部门。授信管理部门应当对《信贷备忘录》发表审查意见或根据审查审批权限报送信贷执行官审批后及时反馈给授信经营部门。符合风险监察名单特征的，授信经营部门应同时填报《风险监察名单申报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授信业务发生逾期当日，授信经营部门或风险资产管理部门对该授信客户和已设定的授信业务的保证人发逾期催收通知书，督促授信客户和保证人在催收通知书上签字或盖章后作为回执留存。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客户经理按合同约定的还款日期，在查询授信客户当日账户余额足额能偿还扣划本次贷款本金的情况下，填写还款凭证交会计部门进行贷款本金的扣划。</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6.4.5.2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利息催收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距结息日10个工作日之前，客户经理向“正常类授信客户”发出付息通知书，提示准备资金按时付息。结息日次日，会计部门向授信经营部门提供未能收回利息的客户明细帐。客户经理据此向欠息客户发出催收通知，通告我行可能采取的制裁措施，督促客户偿还欠息。对贷款已经到期的客户，利息催收与本金催收同时进行。上述工作客户经理应在《授信客户查访报告》中进行记录、反映，并报部门主管审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对经过催收尚未收回的利息及以往积欠的利息，授信经营部门、会计部门要密切配合，有针对性地采取各种有效方法清收，客户经理以《信贷备忘录》的方式报告。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对欠息授信客户在未归还欠息前，应停止其授信额度的使用。</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03" w:name="_6.5___1"/>
      <w:bookmarkEnd w:id="203"/>
      <w:r w:rsidRPr="00B013CA">
        <w:rPr>
          <w:rFonts w:ascii="黑体" w:eastAsia="黑体"/>
          <w:bCs w:val="0"/>
          <w:kern w:val="2"/>
          <w:lang w:val="en-GB"/>
        </w:rPr>
        <w:t>6.5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贷后监控的强化手段――风险经理监控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风险经理的目标定位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经理是专为贯彻落实各项风险管理制度和措施，按照岗位职责和授权权限，对全行各业务条线的信用风险、市场风险和操作风险等进行识别、监测和报告设置的岗位。风险经理是贯彻全面风险管理各项政策的重要岗位，是全行风险与内控体制建设中的有机组成部分。风险监控部门负责贷后监控的检查，公司信贷业务条线的风险经理具体落实贷后监控的检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公司信贷风险经理的目的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通过风险经理的专业判断，预先、有效地识别授信业务风险，进一步完善风险预警、风险识别和风险提示流程。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通过风险监察名单制度的执行，对潜在风险尽早采取补救措施并实施主动退出，最大程度减少资产损失。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对客户经理实施贷后检查和贷后管理的尽职情况进行评估。</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风险经理与授信经营部门客户经理的关系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风险经理隶属于各行风险监控部门。风险监控部门向授信业务板块采取嵌入方式派驻风险经理，风险经理主要向本行风险监控部门报告工作。</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经营部门客户经理是监控客户预警标识和落实主动减持退出的主要责任人，须继续履行并加强本手册规定的贷后检查的全部职责，实施定期和不定期的风险监控。风险经理对信贷业务风险检查不同于客户经理例行的贷后检查，其重点是按照全面风险管理监控的要求，通过风险过滤模式和风险监察名单制度来强化风险监控，是对前台风险监控的检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风险经理的具体工作职责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见本手册信贷岗位职责章节中的风险经理工作职责。</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风险经理贷后监控的方式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风险经理采用风险过滤模式对客户实施定期和不定期筛选及风险检查。风险过滤模式采用三层筛选程序，具体流程参照风险监察名单管理中的风险过滤章节。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风险经理的报告线路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风险经理采用矩阵双线汇报模式。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直线汇报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经理向风险监控部门报告。风险经理应当实时将工作情况和风险信息报告本行风险监控部负责人；风险监控部门对有关风险事项分析评估后实时向分管行长报告；根据分管行长提议，可召开风险管理委员会审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双线汇报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授权，风险经理可实行“双线报告”。经所在行授权，风险经理对重大风险事项可同时向本行风险监控部门和分管行长或行长报告；经省分行授权，省辖行风险经理对重大风险事项可同时向本行风险监控部门和省分行风险监控部门报告。</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风险信息汇总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监控部门每月要编制《风险信息预警月度简报》，除要汇总风险经理收集到的以及经总行风险提示的与本行授信业务相关的各类风险信息，还要简要分析对信贷资产可能产生的不利影响，上报分管行长并抄报相关部门，实现信息共享。</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6.5.8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《客户风险检查报告》需要描述的内容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客户授信情况分析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已经批准的授信方案及期限；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客户当前评级及调整建议；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当前分类授信情况及额度调整建议；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客户在我行为其他客户的担保情况。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风险预警信号分析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对照《商业银行授信工作尽职指引》附录中“预警信贷风险提示”和“客户履约能力风险提示”及本手册中所列的风险提示信号进行逐项勾对，凡符合风险预警标准的要逐项描述；</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引起风险预警信号的事态最新进展情况；</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分析对客户履约能力和我行信贷资产可能产生的影响。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建议采取的措施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详细列明每项行动计划的具体措施内容和完成时限；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列明下次回访的时间；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分析本次回访中行动计划的落实情况和整改要求。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与该客户相关的集团或关联客户(在我行有授信额度)分析</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集团或关联客户可能受到的不利影响；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对我行信贷资产的影响。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尽职情况分析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对客户经理实施贷后检查和贷后管理的尽职情况进行评估。</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04" w:name="_6.6___1"/>
      <w:bookmarkEnd w:id="204"/>
      <w:r w:rsidRPr="00B013CA">
        <w:rPr>
          <w:rFonts w:ascii="黑体" w:eastAsia="黑体"/>
          <w:bCs w:val="0"/>
          <w:kern w:val="2"/>
          <w:lang w:val="en-GB"/>
        </w:rPr>
        <w:t>6.6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风险监察名单的监控管理操作要领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05" w:name="_6.6.1__"/>
      <w:bookmarkEnd w:id="205"/>
      <w:r w:rsidRPr="00B013CA">
        <w:rPr>
          <w:rFonts w:ascii="黑体" w:eastAsia="黑体"/>
          <w:bCs w:val="0"/>
          <w:sz w:val="24"/>
          <w:szCs w:val="24"/>
          <w:lang w:val="en-GB"/>
        </w:rPr>
        <w:t>6.6.1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风险经理提出方式的操作要领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6.6.1.1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实施风险过滤</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第一层筛选程序(确定风险过滤客户清单)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筛选范围</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高风险行业客户，即属于总行和所在分行列为维持、减持类或退出类行业的客户；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当月新增的违约客户，即出现欠息、本金逾期和垫款等违约事项的客户；</w:t>
      </w:r>
      <w:r w:rsidRPr="00B013CA">
        <w:rPr>
          <w:rFonts w:ascii="黑体" w:eastAsia="黑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借新还旧或经重组后升级为正常和关注类贷款的客户；</w:t>
      </w:r>
      <w:r w:rsidRPr="00B013CA">
        <w:rPr>
          <w:rFonts w:ascii="黑体" w:eastAsia="黑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客户评级为</w:t>
      </w:r>
      <w:r w:rsidRPr="00B013CA">
        <w:rPr>
          <w:rFonts w:ascii="黑体" w:eastAsia="黑体"/>
          <w:b/>
          <w:sz w:val="24"/>
        </w:rPr>
        <w:t>5</w:t>
      </w: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级、单户授信余额超过人民币</w:t>
      </w:r>
      <w:r w:rsidRPr="00B013CA">
        <w:rPr>
          <w:rFonts w:ascii="黑体" w:eastAsia="黑体"/>
          <w:b/>
          <w:sz w:val="24"/>
        </w:rPr>
        <w:t>2000</w:t>
      </w:r>
      <w:r w:rsidRPr="00B013CA">
        <w:rPr>
          <w:rFonts w:ascii="黑体" w:eastAsia="黑体" w:hint="eastAsia"/>
          <w:b/>
          <w:sz w:val="24"/>
        </w:rPr>
        <w:t>万元的集团客户；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客户评级为</w:t>
      </w:r>
      <w:r w:rsidRPr="00B013CA">
        <w:rPr>
          <w:rFonts w:ascii="黑体" w:eastAsia="黑体"/>
          <w:b/>
          <w:sz w:val="24"/>
        </w:rPr>
        <w:t>5</w:t>
      </w: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级、单户授信余额超过人民币</w:t>
      </w:r>
      <w:r w:rsidRPr="00B013CA">
        <w:rPr>
          <w:rFonts w:ascii="黑体" w:eastAsia="黑体"/>
          <w:b/>
          <w:sz w:val="24"/>
        </w:rPr>
        <w:t>5000</w:t>
      </w:r>
      <w:r w:rsidRPr="00B013CA">
        <w:rPr>
          <w:rFonts w:ascii="黑体" w:eastAsia="黑体" w:hint="eastAsia"/>
          <w:b/>
          <w:sz w:val="24"/>
        </w:rPr>
        <w:t>万元的非集团客户；</w:t>
      </w:r>
      <w:r w:rsidRPr="00B013CA">
        <w:rPr>
          <w:rFonts w:ascii="黑体" w:eastAsia="黑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当年新建立授信关系的客户；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经总行风险提示的客户；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总行明令减持或退出的客户；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所在分行认为需要纳入风险过滤清单的客户。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筛选频率每月至少一次。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工作要求</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监控部门负责风险过滤客户清单的筛选。按照第一层筛选程序的范围、标准和频率，风险监控部门从信贷台帐或信贷大集中等系统中，筛选出须进行风险过滤的客户清单；对确定的客户清单在信贷风险监控专用系统中进行分类和标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风险监控部门落实风险经理实施第二层筛选，甄别风险预警信号。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第二层筛选程序(甄别风险预警信号)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筛选范围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风险预警信号比较明显的客户应当纳入第二层筛选程序。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筛选频率每三个月至少一次。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工作要求</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风险评估。对列入风险过滤清单的客户，风险经理要对所有授信分析报告、定期监控报告、不定期查访报告和信贷备忘录等，进行客户财务及非财务因素变化的非现场风险评估，甄别风险预警信号。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风险提示。对出现风险信号，但具有有效风险防范措施，经分析在可预测的阶段</w:t>
      </w:r>
      <w:r w:rsidRPr="00B013CA">
        <w:rPr>
          <w:rFonts w:ascii="黑体" w:eastAsia="黑体"/>
          <w:b/>
          <w:sz w:val="24"/>
        </w:rPr>
        <w:t>(</w:t>
      </w:r>
      <w:r w:rsidRPr="00B013CA">
        <w:rPr>
          <w:rFonts w:ascii="黑体" w:eastAsia="黑体" w:hint="eastAsia"/>
          <w:b/>
          <w:sz w:val="24"/>
        </w:rPr>
        <w:t>一般为六个月内</w:t>
      </w:r>
      <w:r w:rsidRPr="00B013CA">
        <w:rPr>
          <w:rFonts w:ascii="黑体" w:eastAsia="黑体"/>
          <w:b/>
          <w:sz w:val="24"/>
        </w:rPr>
        <w:t>)</w:t>
      </w:r>
      <w:r w:rsidRPr="00B013CA">
        <w:rPr>
          <w:rFonts w:ascii="黑体" w:eastAsia="黑体" w:hint="eastAsia"/>
          <w:b/>
          <w:sz w:val="24"/>
        </w:rPr>
        <w:t>不会危及信贷资产安全的客户，风险经理可以《风险信息提示单》形式向客户经理所在部门和其他有关部门进行书面风险提示，授信经营单位应在收到提示单的三个工作日内将处理情况和反馈意见反馈至风险监控部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实地风险检查。对出现风险预警信号，经分析在可预测的阶段</w:t>
      </w:r>
      <w:r w:rsidRPr="00B013CA">
        <w:rPr>
          <w:rFonts w:ascii="黑体" w:eastAsia="黑体"/>
          <w:b/>
          <w:sz w:val="24"/>
        </w:rPr>
        <w:t>(</w:t>
      </w:r>
      <w:r w:rsidRPr="00B013CA">
        <w:rPr>
          <w:rFonts w:ascii="黑体" w:eastAsia="黑体" w:hint="eastAsia"/>
          <w:b/>
          <w:sz w:val="24"/>
        </w:rPr>
        <w:t>一般为六个月内</w:t>
      </w:r>
      <w:r w:rsidRPr="00B013CA">
        <w:rPr>
          <w:rFonts w:ascii="黑体" w:eastAsia="黑体"/>
          <w:b/>
          <w:sz w:val="24"/>
        </w:rPr>
        <w:t>)</w:t>
      </w:r>
      <w:r w:rsidRPr="00B013CA">
        <w:rPr>
          <w:rFonts w:ascii="黑体" w:eastAsia="黑体" w:hint="eastAsia"/>
          <w:b/>
          <w:sz w:val="24"/>
        </w:rPr>
        <w:t>可能会一定程度地危及信贷资产安全的客户，风险经理可以要求在客户经理的协助下赴企业进行独立的实地调查，并独立撰写《客户风险检查报告》，报风险监控部门审阅并同时抄送客户经理及其所在部门和授信管理部门等相关部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第三层筛选程序(确定风险监察名单)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筛选标准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符合风险监察名单定义和风险特征的客户以及总行明令减持或退出的客户；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已经列为风险监察名单的客户。</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筛选频率每三个月至少一次。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工作要求</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风险经理对经过三层过滤和日常监控后，符合以下情况的应及时向授信经营单位发出《风险信息提示单》并提出建议：一是应列为风险监察名单的客户；二是存量风险监察名单客户风险预警信号消除可以退出监察名单恢复至正常类的授信客户；三是存量风险监察名单客户风险恶化应退出监察名单降为不良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授信经营单位经研究同意风险经理列为风险监察名单建议的，应当在收到《风险信息提示单》的五个工作日内在《风险信息提示单》上填妥处理情况和反馈意见，并由客户经理填报《风险监察名单申报表》，提出加固担保、减持或退出等措施的行动计划，经本部门负责人审查确认后，送风险经理；风险经理复查后，报风险监控部门负责人审定；若不同意风险经理建议的，授信经营单位也应在反馈意见中注明理由，在规定的时间送交风险监控部门存档备案。</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6.6.1.2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实施监察名单管理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进行风险分类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客户经理应对列入风险监察名单的客户按照风险可控的程度进行分类，具体分类类别为风险可逆、风险较大和风险严重三类：</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风险可逆是指虽存在潜在风险，但经采取一定的防范或改进措施后，风险敞口能被有效覆盖，预计六个月内极有可能退出风险监察名单转为正常的授信业务。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风险较大是指存在潜在风险，并且可能会一定程度地危及我行信贷资产安全的授信业务。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风险严重是指风险趋向恶化，分类等级预计在六个月内极有可能降为不良的授信业务。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实施分类管理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根据确定的风险监察名单行动计划，客户经理负责具体实施，风险经理全程跟踪，敦促客户经理及所在部门落实行动计划中的各项措施。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于风险可逆的风险监察名单，以授信经营单位为主，风险经理跟踪检查。授信经营单位负责实施行动计划，及时消除各种风险因素可能带来的不利影响；至少每三个月对风险监察名单客户进行实地查访和调查，实时掌握最新情况，并对行动计划的落实情况及时进行反馈。</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对于风险较大的风险监察名单，以授信经营单位为主，风险经理负责重点监控和指导。授信经营单位至少每三个月对列入风险监察名单的授信客户进行实地查访和调查，同时在实施行动计划的过程中要及时、全面地寻找企业的有效资产，为可能采取的保全、诉讼措施作好准备，一旦风险继续恶化，风险监控部门应立即通知资产保全部门做好直接介入的准备，以便采取进一步的应对措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对于风险严重的风险监察名单，资产保全部门必须直接介入，并实施问题类贷款管理流程。资产保全部门和授信经营单位相互配合，按照从速处置的原则，争取全面退出，尽可能减小损失；至少每月对授信客户进行实地查访和调查。对于集团性客户以及大额授信业务，总行资产保全部直接介入。若风险持续恶化，已符合不良贷款的风险分类标准，应当及时移交本行资产保全部门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实行重点监控</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对所有的风险监察名单，根据《风险监察名单月度监控表》的要求，实施重点监控。风险经理应当在客户经理的配合和陪同下不定期地赴企业进行实地调查或回访，掌握最新情况，独立撰写《客户风险检查报告》，报风险监控部门审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加强对信贷资产组合风险的识别和控制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资产组合风险主要包括行业组合、贷款方式组合、贷款类别组合等。各分行在风险排查中若发现上述信贷资产组合中的某一类型客户存在较为集中的风险，应当将此情况及时报告总行。总行或分行可根据信贷组合风险状态来研究、制定某一类型客户的减持退出的行动计划。</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及时做好分类级别的调整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正常类贷款进入风险监察名单，其风险分类级别应同时调整为关注类。在采取了减持退出和风险补救措施后，如果授信业务的潜在风险能够得到有效化解，经风险监控部门审查确认后应及时将有关业务从风险监察名单转出；反之，若授信业务的主要风险特征逐步转变为不良的，风险监控部门应及时按照五级分类标准将有关业务从风险监察名单降为不良级别。</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加强集团授信客户的管理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被列入风险监察名单的总行级集团授信客户，一般由主办行制定统一的加固担保、减持退出行动计划，各经办行负责具体实施。若经办行在风险排查过程中发现本行的集团授信客户成员企业出现风险预警标识应被列入风险监察名单的，应在五个工作日内将本行填报的《风险信息提示单》和有关书面材料通知主办行，经双方协商一致后由主办行统筹负责制定和实施对该集团属下所有授信客户实施统一的加固担保、减持退出行动计划，并报总行备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实时上报，汇总分析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分行风险监控部门负责对风险监察名单进行汇总分析，并及时对系统中的风险监察名单信息逐笔进行调整和更新，审核无误后在月后五个工作日内将上月情况在系统中汇总上报总行。各行还应对本行的风险监察名单及其变动情况作出详尽的书面分析，于月后十个工作日内上报总行风险监控部。各省属行应同时上报省分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部门联动，信息共享</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风险监控部门要及时将风险监察名单以及相关信息通知本行授信管理部门、授信经营部门</w:t>
      </w:r>
      <w:r w:rsidRPr="00B013CA">
        <w:rPr>
          <w:rFonts w:ascii="黑体" w:eastAsia="黑体"/>
          <w:b/>
          <w:sz w:val="24"/>
        </w:rPr>
        <w:t>(</w:t>
      </w:r>
      <w:r w:rsidRPr="00B013CA">
        <w:rPr>
          <w:rFonts w:ascii="黑体" w:eastAsia="黑体" w:hint="eastAsia"/>
          <w:b/>
          <w:sz w:val="24"/>
        </w:rPr>
        <w:t>支行</w:t>
      </w:r>
      <w:r w:rsidRPr="00B013CA">
        <w:rPr>
          <w:rFonts w:ascii="黑体" w:eastAsia="黑体"/>
          <w:b/>
          <w:sz w:val="24"/>
        </w:rPr>
        <w:t>)</w:t>
      </w:r>
      <w:r w:rsidRPr="00B013CA">
        <w:rPr>
          <w:rFonts w:ascii="黑体" w:eastAsia="黑体" w:hint="eastAsia"/>
          <w:b/>
          <w:sz w:val="24"/>
        </w:rPr>
        <w:t>和资产保全部门等，实现风险提示、预警和信息共享。</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06" w:name="_6.6.2__"/>
      <w:bookmarkEnd w:id="206"/>
      <w:r w:rsidRPr="00B013CA">
        <w:rPr>
          <w:rFonts w:ascii="黑体" w:eastAsia="黑体"/>
          <w:bCs w:val="0"/>
          <w:sz w:val="24"/>
          <w:szCs w:val="24"/>
          <w:lang w:val="en-GB"/>
        </w:rPr>
        <w:t>6.6.2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客户经理提出方式的操作要领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6.6.2.1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风险监察名单申报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在定期、不定期监控中若发现授信客户存在风险预警信号，并符合监察名单定义和风险特征的应及时填报《风险监察名单申报表》，提出加固担保、减持或退出等措施的行动计划，经本部门负责人审查确认后，送风险经理；风险经理复查后，报风险监控部门负责人审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6.6.2.2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实施监察名单管理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参见由风险经理提出方式的监察名单管理操作要领。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07" w:name="_6.7___1"/>
      <w:bookmarkEnd w:id="207"/>
      <w:r w:rsidRPr="00B013CA">
        <w:rPr>
          <w:rFonts w:ascii="黑体" w:eastAsia="黑体"/>
          <w:bCs w:val="0"/>
          <w:kern w:val="2"/>
          <w:lang w:val="en-GB"/>
        </w:rPr>
        <w:t>6.7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检查考核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风险经理通过风险过滤模式，对“正常类客户”进行风险评估和风险检查的基础上，风险监控部门牵头，并会同授信管理部等部门应当每半年对前台经营部门的贷后定期和不定期监控的尽职情况、风险管理情况进行考核、评价和，提出相应的管理建议，书面检查报告须报送分管行长，并向被检查部门提出反馈意见或整改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rPr>
          <w:rFonts w:ascii="黑体" w:eastAsia="黑体"/>
          <w:bCs w:val="0"/>
          <w:sz w:val="24"/>
          <w:szCs w:val="24"/>
        </w:rPr>
      </w:pPr>
      <w:bookmarkStart w:id="208" w:name="_7__"/>
      <w:bookmarkEnd w:id="208"/>
      <w:r w:rsidRPr="00B013CA">
        <w:rPr>
          <w:rFonts w:ascii="黑体" w:eastAsia="黑体"/>
          <w:bCs w:val="0"/>
          <w:sz w:val="24"/>
          <w:szCs w:val="24"/>
        </w:rPr>
        <w:t>7</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问题贷款管理</w:t>
      </w:r>
    </w:p>
    <w:tbl>
      <w:tblPr>
        <w:tblW w:w="7614" w:type="dxa"/>
        <w:tblInd w:w="7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14"/>
      </w:tblGrid>
      <w:tr w:rsidR="004F4DEE" w:rsidRPr="00B013CA">
        <w:tc>
          <w:tcPr>
            <w:tcW w:w="7614"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205" w:firstLine="494"/>
              <w:jc w:val="left"/>
              <w:rPr>
                <w:rFonts w:ascii="黑体" w:eastAsia="黑体"/>
                <w:b/>
                <w:sz w:val="24"/>
              </w:rPr>
            </w:pPr>
            <w:r w:rsidRPr="00B013CA">
              <w:rPr>
                <w:rFonts w:ascii="黑体" w:eastAsia="黑体" w:hint="eastAsia"/>
                <w:b/>
                <w:sz w:val="24"/>
              </w:rPr>
              <w:t>防止用虚假的法律文本等材料骗取贷款核销。</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防止在借款</w:t>
            </w:r>
            <w:r w:rsidRPr="00B013CA">
              <w:rPr>
                <w:rFonts w:ascii="黑体" w:eastAsia="黑体"/>
                <w:b/>
                <w:sz w:val="24"/>
              </w:rPr>
              <w:t>(</w:t>
            </w:r>
            <w:r w:rsidRPr="00B013CA">
              <w:rPr>
                <w:rFonts w:ascii="黑体" w:eastAsia="黑体" w:hint="eastAsia"/>
                <w:b/>
                <w:sz w:val="24"/>
              </w:rPr>
              <w:t>担保</w:t>
            </w:r>
            <w:r w:rsidRPr="00B013CA">
              <w:rPr>
                <w:rFonts w:ascii="黑体" w:eastAsia="黑体"/>
                <w:b/>
                <w:sz w:val="24"/>
              </w:rPr>
              <w:t>)</w:t>
            </w:r>
            <w:r w:rsidRPr="00B013CA">
              <w:rPr>
                <w:rFonts w:ascii="黑体" w:eastAsia="黑体" w:hint="eastAsia"/>
                <w:b/>
                <w:sz w:val="24"/>
              </w:rPr>
              <w:t>单位已通过工商年检，或借款</w:t>
            </w:r>
            <w:r w:rsidRPr="00B013CA">
              <w:rPr>
                <w:rFonts w:ascii="黑体" w:eastAsia="黑体"/>
                <w:b/>
                <w:sz w:val="24"/>
              </w:rPr>
              <w:t>(</w:t>
            </w:r>
            <w:r w:rsidRPr="00B013CA">
              <w:rPr>
                <w:rFonts w:ascii="黑体" w:eastAsia="黑体" w:hint="eastAsia"/>
                <w:b/>
                <w:sz w:val="24"/>
              </w:rPr>
              <w:t>担保</w:t>
            </w:r>
            <w:r w:rsidRPr="00B013CA">
              <w:rPr>
                <w:rFonts w:ascii="黑体" w:eastAsia="黑体"/>
                <w:b/>
                <w:sz w:val="24"/>
              </w:rPr>
              <w:t>)</w:t>
            </w:r>
            <w:r w:rsidRPr="00B013CA">
              <w:rPr>
                <w:rFonts w:ascii="黑体" w:eastAsia="黑体" w:hint="eastAsia"/>
                <w:b/>
                <w:sz w:val="24"/>
              </w:rPr>
              <w:t>单位虽被吊</w:t>
            </w:r>
            <w:r w:rsidRPr="00B013CA">
              <w:rPr>
                <w:rFonts w:ascii="黑体" w:eastAsia="黑体"/>
                <w:b/>
                <w:sz w:val="24"/>
              </w:rPr>
              <w:t>(</w:t>
            </w:r>
            <w:r w:rsidRPr="00B013CA">
              <w:rPr>
                <w:rFonts w:ascii="黑体" w:eastAsia="黑体" w:hint="eastAsia"/>
                <w:b/>
                <w:sz w:val="24"/>
              </w:rPr>
              <w:t>注</w:t>
            </w:r>
            <w:r w:rsidRPr="00B013CA">
              <w:rPr>
                <w:rFonts w:ascii="黑体" w:eastAsia="黑体"/>
                <w:b/>
                <w:sz w:val="24"/>
              </w:rPr>
              <w:t>)</w:t>
            </w:r>
            <w:r w:rsidRPr="00B013CA">
              <w:rPr>
                <w:rFonts w:ascii="黑体" w:eastAsia="黑体" w:hint="eastAsia"/>
                <w:b/>
                <w:sz w:val="24"/>
              </w:rPr>
              <w:t>销，但其对外投资的企业已通过工商年检的情况下，申请办理核销。</w:t>
            </w:r>
          </w:p>
          <w:p w:rsidR="004F4DEE" w:rsidRPr="00B013CA" w:rsidRDefault="004F4DEE" w:rsidP="00B013CA">
            <w:pPr>
              <w:spacing w:line="360" w:lineRule="auto"/>
              <w:ind w:firstLineChars="205" w:firstLine="494"/>
              <w:rPr>
                <w:rFonts w:ascii="黑体" w:eastAsia="黑体"/>
                <w:b/>
                <w:sz w:val="24"/>
              </w:rPr>
            </w:pPr>
            <w:r w:rsidRPr="00B013CA">
              <w:rPr>
                <w:rFonts w:ascii="黑体" w:eastAsia="黑体" w:hint="eastAsia"/>
                <w:b/>
                <w:sz w:val="24"/>
              </w:rPr>
              <w:t>对贷款逾期，应及时发送逾期贷款催收通知，确保诉讼时效和保证期限有效。</w:t>
            </w:r>
          </w:p>
          <w:p w:rsidR="004F4DEE" w:rsidRPr="00B013CA" w:rsidRDefault="004F4DEE" w:rsidP="00B013CA">
            <w:pPr>
              <w:spacing w:line="360" w:lineRule="auto"/>
              <w:ind w:firstLineChars="205" w:firstLine="494"/>
              <w:rPr>
                <w:rFonts w:ascii="黑体" w:eastAsia="黑体" w:cs="Arial Unicode MS"/>
                <w:b/>
                <w:sz w:val="24"/>
              </w:rPr>
            </w:pPr>
            <w:r w:rsidRPr="00B013CA">
              <w:rPr>
                <w:rFonts w:ascii="黑体" w:eastAsia="黑体" w:hint="eastAsia"/>
                <w:b/>
                <w:sz w:val="24"/>
              </w:rPr>
              <w:t>规范贷款清收工作的交接手续，在规定期限内向法院提出强制执行申请。</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09" w:name="_7.1__"/>
      <w:bookmarkEnd w:id="209"/>
      <w:r w:rsidRPr="00B013CA">
        <w:rPr>
          <w:rFonts w:ascii="黑体" w:eastAsia="黑体"/>
          <w:bCs w:val="0"/>
          <w:kern w:val="2"/>
          <w:lang w:val="en-GB"/>
        </w:rPr>
        <w:t>7.1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规范和完善问题类贷款的管理功能，充分利用授信经营部门的客户关系基础，发挥资产保全部门专业化处置的优势，适时选择和实施最优化处置方案，尽最大可能保全信贷资产。</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0" w:name="_7.2__"/>
      <w:bookmarkEnd w:id="210"/>
      <w:r w:rsidRPr="00B013CA">
        <w:rPr>
          <w:rFonts w:ascii="黑体" w:eastAsia="黑体"/>
          <w:bCs w:val="0"/>
          <w:kern w:val="2"/>
          <w:lang w:val="en-GB"/>
        </w:rPr>
        <w:t>7.2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本章特指对“问题类授信客户”的管理、监控及“问题类授信客户”贷款重组中承担债务的客户的授信申报、审查和审批政策。</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1" w:name="_7.3__"/>
      <w:bookmarkEnd w:id="211"/>
      <w:r w:rsidRPr="00B013CA">
        <w:rPr>
          <w:rFonts w:ascii="黑体" w:eastAsia="黑体"/>
          <w:bCs w:val="0"/>
          <w:kern w:val="2"/>
          <w:lang w:val="en-GB"/>
        </w:rPr>
        <w:t>7.3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定义与概述</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授信业务风险评级在</w:t>
      </w:r>
      <w:r w:rsidRPr="00B013CA">
        <w:rPr>
          <w:rFonts w:ascii="黑体" w:eastAsia="黑体"/>
          <w:b/>
          <w:sz w:val="24"/>
        </w:rPr>
        <w:t>8</w:t>
      </w:r>
      <w:r w:rsidRPr="00B013CA">
        <w:rPr>
          <w:rFonts w:ascii="黑体" w:eastAsia="黑体" w:hint="eastAsia"/>
          <w:b/>
          <w:sz w:val="24"/>
        </w:rPr>
        <w:t>－</w:t>
      </w:r>
      <w:r w:rsidRPr="00B013CA">
        <w:rPr>
          <w:rFonts w:ascii="黑体" w:eastAsia="黑体"/>
          <w:b/>
          <w:sz w:val="24"/>
        </w:rPr>
        <w:t>10</w:t>
      </w:r>
      <w:r w:rsidRPr="00B013CA">
        <w:rPr>
          <w:rFonts w:ascii="黑体" w:eastAsia="黑体" w:hint="eastAsia"/>
          <w:b/>
          <w:sz w:val="24"/>
        </w:rPr>
        <w:t>级</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或本金逾期</w:t>
      </w:r>
      <w:r w:rsidRPr="00B013CA">
        <w:rPr>
          <w:rFonts w:ascii="黑体" w:eastAsia="黑体"/>
          <w:b/>
          <w:sz w:val="24"/>
        </w:rPr>
        <w:t>90</w:t>
      </w:r>
      <w:r w:rsidRPr="00B013CA">
        <w:rPr>
          <w:rFonts w:ascii="黑体" w:eastAsia="黑体" w:hint="eastAsia"/>
          <w:b/>
          <w:sz w:val="24"/>
        </w:rPr>
        <w:t>天以上的授信业务包括各类贷款、授信类垫款，统称为问题贷款，或称为问题授信。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满足下列两项条件之一的授信客户，为“问题类授信客户”：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客户风险评级为8－10级；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有至少一笔问题贷款，即授信业务风险评级为8－10级(含)或本金逾期天数超过90天。</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7.3.3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问题贷款管理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问题贷款管理是指对问题类授信客户的监控、关系管理及对问题贷款的监控、清收、处置。问题贷款管理以客户为基本单元，所有问题类授信客户均应纳入问题贷款管理范围。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问题贷款管理主要内容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客户调查；</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分析评估，明确策略，制定行动计划；</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行动计划审查、审批；</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行动计划的实施；</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日常监控与管理；</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更改、更新行动计划；</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客户关系移交。</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问题贷款的管理体制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实行风险资产审查委员会领导、授信经营部门和资产保全部门</w:t>
      </w:r>
      <w:r w:rsidRPr="00B013CA">
        <w:rPr>
          <w:rFonts w:ascii="黑体" w:eastAsia="黑体"/>
          <w:b/>
          <w:sz w:val="24"/>
        </w:rPr>
        <w:t>(</w:t>
      </w:r>
      <w:r w:rsidRPr="00B013CA">
        <w:rPr>
          <w:rFonts w:ascii="黑体" w:eastAsia="黑体" w:hint="eastAsia"/>
          <w:b/>
          <w:sz w:val="24"/>
        </w:rPr>
        <w:t>未设资产保全部门的分支行，可由风险监控部门代行资产保全部门职责</w:t>
      </w:r>
      <w:r w:rsidRPr="00B013CA">
        <w:rPr>
          <w:rFonts w:ascii="黑体" w:eastAsia="黑体"/>
          <w:b/>
          <w:sz w:val="24"/>
        </w:rPr>
        <w:t>)</w:t>
      </w:r>
      <w:r w:rsidRPr="00B013CA">
        <w:rPr>
          <w:rFonts w:ascii="黑体" w:eastAsia="黑体" w:hint="eastAsia"/>
          <w:b/>
          <w:sz w:val="24"/>
        </w:rPr>
        <w:t>分工协作的管理体制。各级风险资产审查委员会负责授权范围内所有问题贷款重要事项的审查、审批。</w:t>
      </w:r>
    </w:p>
    <w:p w:rsidR="004F4DEE" w:rsidRPr="00B013CA" w:rsidRDefault="004F4DEE" w:rsidP="0074280B">
      <w:pPr>
        <w:pStyle w:val="4"/>
        <w:snapToGrid w:val="0"/>
        <w:spacing w:before="312" w:beforeAutospacing="0" w:after="312" w:afterAutospacing="0" w:line="360" w:lineRule="auto"/>
        <w:ind w:left="1984"/>
        <w:rPr>
          <w:rFonts w:ascii="黑体" w:eastAsia="黑体"/>
          <w:bCs w:val="0"/>
          <w:i/>
          <w:iCs/>
          <w:lang w:val="en-GB"/>
        </w:rPr>
      </w:pPr>
      <w:bookmarkStart w:id="212" w:name="_7.4__"/>
      <w:bookmarkEnd w:id="212"/>
      <w:r w:rsidRPr="00B013CA">
        <w:rPr>
          <w:rFonts w:ascii="黑体" w:eastAsia="黑体"/>
          <w:bCs w:val="0"/>
          <w:kern w:val="2"/>
          <w:lang w:val="en-GB"/>
        </w:rPr>
        <w:t>7.4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问题类授信客户的管理模式</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管理原则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类授信客户管理以客户为中心，发挥授信经营部门客户关系管理与资产保全部门专业化处置的综合优势，根据问题类授信客户风险程度的大小、问题贷款的不同处置阶段，实行客户移交与非移交两种管理模式。</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移交标准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有下列情况之一的问题类授信客户，授信经营部门必须向资产保全部门办理客户关系移交：</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客户评级为</w:t>
      </w:r>
      <w:r w:rsidRPr="00B013CA">
        <w:rPr>
          <w:rFonts w:ascii="黑体" w:eastAsia="黑体"/>
          <w:b/>
          <w:sz w:val="24"/>
        </w:rPr>
        <w:t>9</w:t>
      </w:r>
      <w:r w:rsidRPr="00B013CA">
        <w:rPr>
          <w:rFonts w:ascii="黑体" w:eastAsia="黑体" w:hint="eastAsia"/>
          <w:b/>
          <w:sz w:val="24"/>
        </w:rPr>
        <w:t>—</w:t>
      </w:r>
      <w:r w:rsidRPr="00B013CA">
        <w:rPr>
          <w:rFonts w:ascii="黑体" w:eastAsia="黑体"/>
          <w:b/>
          <w:sz w:val="24"/>
        </w:rPr>
        <w:t>10</w:t>
      </w:r>
      <w:r w:rsidRPr="00B013CA">
        <w:rPr>
          <w:rFonts w:ascii="黑体" w:eastAsia="黑体" w:hint="eastAsia"/>
          <w:b/>
          <w:sz w:val="24"/>
        </w:rPr>
        <w:t>级的客户；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已停止经营的客户；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有一笔贷款本金逾期超过</w:t>
      </w:r>
      <w:r w:rsidRPr="00B013CA">
        <w:rPr>
          <w:rFonts w:ascii="黑体" w:eastAsia="黑体"/>
          <w:b/>
          <w:sz w:val="24"/>
        </w:rPr>
        <w:t>180</w:t>
      </w:r>
      <w:r w:rsidRPr="00B013CA">
        <w:rPr>
          <w:rFonts w:ascii="黑体" w:eastAsia="黑体" w:hint="eastAsia"/>
          <w:b/>
          <w:sz w:val="24"/>
        </w:rPr>
        <w:t>天的问题类授信客户，垫款已超过</w:t>
      </w:r>
      <w:r w:rsidRPr="00B013CA">
        <w:rPr>
          <w:rFonts w:ascii="黑体" w:eastAsia="黑体"/>
          <w:b/>
          <w:sz w:val="24"/>
        </w:rPr>
        <w:t>180</w:t>
      </w:r>
      <w:r w:rsidRPr="00B013CA">
        <w:rPr>
          <w:rFonts w:ascii="黑体" w:eastAsia="黑体" w:hint="eastAsia"/>
          <w:b/>
          <w:sz w:val="24"/>
        </w:rPr>
        <w:t>天的客户；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计划办理以物抵债的客户；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有贷款在我行已进入诉讼程序的客户；</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企业涉及诈骗等刑事案件，被公安部门立案侦察的；</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企业存在逃废债情况的；</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已申请破产的企业。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除上述情况外，经营尚属正常、有还款意愿、担保对我行贷款有保障的问题类授信客户，可不办理客户移交，由授信经营部门客户经理和资产保全部门资产保全岗共同管理。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非移交模式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未移交模式的问题类授信客户由授信经营部门客户经理与资产保全部门的保全岗共同进行管理，共同对客户进行调查、撰写行动计划申报书及组织行动计划实施，完成问题类授信客户的监控。客户经理对问题类授信客户调查情况的真实性，行动计划、监控报告的按时上报、贷款诉讼时效的保持、贷款的日常管理承担主要责任。保全岗人员配合客户经理完成上述工作，对在调查中没有及时发现企业状况恶化、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物出现严重变化，造成我行贷款风险扩大承担连带责任。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7.4.4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移交模式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移交模式的问题类客户在授信经营部门完成客户关系、授信档案的移交手续后，问题类授信客户管理责任转移至资产保全部门，由资产保全部门负责行动计划申报书的更新、更改，组织行动计划的实施，完成问题类授信客户的监控。但对问题类授信客户移交后的首次调查，授信经营部门客户经理应会同资产保全部门保全岗人员一起进行。</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3" w:name="_7.5__"/>
      <w:bookmarkEnd w:id="213"/>
      <w:r w:rsidRPr="00B013CA">
        <w:rPr>
          <w:rFonts w:ascii="黑体" w:eastAsia="黑体"/>
          <w:bCs w:val="0"/>
          <w:kern w:val="2"/>
          <w:lang w:val="en-GB"/>
        </w:rPr>
        <w:t>7.5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问题类授信客户的调查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7.5.1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介入调查时间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当客户评级降为</w:t>
      </w:r>
      <w:r w:rsidRPr="00B013CA">
        <w:rPr>
          <w:rFonts w:ascii="黑体" w:eastAsia="黑体"/>
          <w:b/>
          <w:sz w:val="24"/>
        </w:rPr>
        <w:t>8</w:t>
      </w:r>
      <w:r w:rsidRPr="00B013CA">
        <w:rPr>
          <w:rFonts w:ascii="黑体" w:eastAsia="黑体" w:hint="eastAsia"/>
          <w:b/>
          <w:sz w:val="24"/>
        </w:rPr>
        <w:t>－</w:t>
      </w:r>
      <w:r w:rsidRPr="00B013CA">
        <w:rPr>
          <w:rFonts w:ascii="黑体" w:eastAsia="黑体"/>
          <w:b/>
          <w:sz w:val="24"/>
        </w:rPr>
        <w:t>10</w:t>
      </w:r>
      <w:r w:rsidRPr="00B013CA">
        <w:rPr>
          <w:rFonts w:ascii="黑体" w:eastAsia="黑体" w:hint="eastAsia"/>
          <w:b/>
          <w:sz w:val="24"/>
        </w:rPr>
        <w:t>级或有一笔授信业务本金逾期</w:t>
      </w:r>
      <w:r w:rsidRPr="00B013CA">
        <w:rPr>
          <w:rFonts w:ascii="黑体" w:eastAsia="黑体"/>
          <w:b/>
          <w:sz w:val="24"/>
        </w:rPr>
        <w:t>90</w:t>
      </w:r>
      <w:r w:rsidRPr="00B013CA">
        <w:rPr>
          <w:rFonts w:ascii="黑体" w:eastAsia="黑体" w:hint="eastAsia"/>
          <w:b/>
          <w:sz w:val="24"/>
        </w:rPr>
        <w:t>天以上</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时，授信经营部门客户经理应着手问题类授信客户的深入调查。同时必须要求资产保全部门提前介入调查。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资产保全部门在接到授信经营部门的请求后，应指定专人在</w:t>
      </w:r>
      <w:r w:rsidRPr="00B013CA">
        <w:rPr>
          <w:rFonts w:ascii="黑体" w:eastAsia="黑体"/>
          <w:b/>
          <w:sz w:val="24"/>
        </w:rPr>
        <w:t>3</w:t>
      </w:r>
      <w:r w:rsidRPr="00B013CA">
        <w:rPr>
          <w:rFonts w:ascii="黑体" w:eastAsia="黑体" w:hint="eastAsia"/>
          <w:b/>
          <w:sz w:val="24"/>
        </w:rPr>
        <w:t>个工作日内介入调查。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7.5.2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调查内容及方式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全人员了解客户基本情况。保全人员应在客户经理的配合下，通过查阅客户财务报表、授信报告、定期监控报告、查访报告、信贷备忘录等授信档案资料以及客户法人营业执照、公司章程等客户资料了解客户关系历史、客户信用状况，掌握客户经营及财务状况的基本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实地查访。在保全人员掌握、了解客户基本状况后，客户经理应会同保全人员对客户进行实地深入查访，进一步了解：</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企业经营及其财务状况；</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企业产生问题的原因；</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企业对解决问题授信的态度及方案；</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掌握企业有效资产情况及其权属状况</w:t>
      </w:r>
      <w:r w:rsidRPr="00B013CA">
        <w:rPr>
          <w:rFonts w:ascii="黑体" w:eastAsia="黑体"/>
          <w:b/>
          <w:sz w:val="24"/>
        </w:rPr>
        <w:t>(</w:t>
      </w:r>
      <w:r w:rsidRPr="00B013CA">
        <w:rPr>
          <w:rFonts w:ascii="黑体" w:eastAsia="黑体" w:hint="eastAsia"/>
          <w:b/>
          <w:sz w:val="24"/>
        </w:rPr>
        <w:t>抵质押、查封等</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查访过程中，应取得客户对有关财务报表的解释，并注意掌握客户主要资产和负债的明细结构及权属状况。资产方面应格外关注货币资金、应收帐款、其他应收款、长短期投资、存货、固定资产、在建工程、无形资产等项目；负债方面应主要掌握长短期借款、应付帐款、其他应付帐款等的明细结构及对应的债权人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在对客户实地查访的同时，客户经理还应会同保全人员通过外部机构掌握企业的相关信息。这些外部信息来源包括：</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工商、房产、土地、车辆等产权登记部门；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人民银行、银监局、政府综合经济部门、统计、法院、税务等政府机构和司法部门；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关联企业、上级主管部门、业务上下游企业等其他来源；</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审计、律师等中介机构。</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4" w:name="_7.6__"/>
      <w:bookmarkEnd w:id="214"/>
      <w:r w:rsidRPr="00B013CA">
        <w:rPr>
          <w:rFonts w:ascii="黑体" w:eastAsia="黑体"/>
          <w:bCs w:val="0"/>
          <w:kern w:val="2"/>
          <w:lang w:val="en-GB"/>
        </w:rPr>
        <w:t>7.6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问题贷款的行动策略</w:t>
      </w:r>
    </w:p>
    <w:p w:rsidR="004F4DEE" w:rsidRPr="00B013CA" w:rsidRDefault="004F4DEE" w:rsidP="0074280B">
      <w:pPr>
        <w:snapToGrid w:val="0"/>
        <w:spacing w:before="156" w:after="100" w:afterAutospacing="1" w:line="360" w:lineRule="auto"/>
        <w:ind w:firstLine="420"/>
        <w:rPr>
          <w:rFonts w:ascii="黑体" w:eastAsia="黑体" w:hAnsi=""/>
          <w:b/>
          <w:color w:val="000000"/>
          <w:sz w:val="24"/>
        </w:rPr>
      </w:pPr>
      <w:r w:rsidRPr="00B013CA">
        <w:rPr>
          <w:rFonts w:ascii="黑体" w:eastAsia="黑体" w:hint="eastAsia"/>
          <w:b/>
          <w:sz w:val="24"/>
        </w:rPr>
        <w:t>客户经理、保全岗清收人员在对问题类授信客户充分调查的基础上，应依据获得的信息进行综合分析判断，评估可供选择各类客户关系策略的利弊，通过制定行动计划明确应采取的措施和手段，以实现最大限度控制风险、降解风险的目标。</w:t>
      </w:r>
      <w:r w:rsidRPr="00B013CA">
        <w:rPr>
          <w:rFonts w:ascii="黑体" w:eastAsia="黑体" w:hAnsi="" w:hint="eastAsia"/>
          <w:b/>
          <w:color w:val="000000"/>
          <w:sz w:val="24"/>
        </w:rPr>
        <w:t> </w:t>
      </w:r>
    </w:p>
    <w:p w:rsidR="004F4DEE" w:rsidRPr="00B013CA" w:rsidRDefault="004F4DEE" w:rsidP="0074280B">
      <w:pPr>
        <w:pStyle w:val="5"/>
        <w:snapToGrid w:val="0"/>
        <w:spacing w:before="156" w:beforeAutospacing="0" w:after="0" w:afterAutospacing="0" w:line="360" w:lineRule="auto"/>
        <w:rPr>
          <w:rFonts w:ascii="黑体" w:eastAsia="黑体" w:hint="eastAsia"/>
          <w:bCs w:val="0"/>
          <w:sz w:val="24"/>
          <w:szCs w:val="24"/>
        </w:rPr>
      </w:pPr>
      <w:r w:rsidRPr="00B013CA">
        <w:rPr>
          <w:rFonts w:ascii="黑体" w:eastAsia="黑体"/>
          <w:bCs w:val="0"/>
          <w:sz w:val="24"/>
          <w:szCs w:val="24"/>
          <w:lang w:val="en-GB"/>
        </w:rPr>
        <w:t>7.6.1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行动策略制定的原则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风险降解原则。处置不良贷款要遵循“消除风险──降低风险──锁定风险”的目标顺序，尽量减少可能发生的信贷资产损失。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综合处置原则。在不良贷款处置过程中，应综合运用多种处置方式，相机抉择，灵活应对。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及时处置原则。对不良资产处置，无论采取何种行动策略，都要抓住时机，及时处置。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成本权衡原则。处置不良资产，要注意风险──成本──收益比较，控制和降低处置成本。</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7.6.2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行动方案选择的若干标准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7.6.2.1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贷款重组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适用于债务人偿债意愿良好，具备未来还款的能力，通过贷款重组有利于降解风险，如更换债务主体、加固担保、理顺债权债务关系、降低债务人财务成本以增强其偿债意愿等。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在诉讼程序中，除非对债务人未来的偿债能力和意愿具有信心，否则一般不应办理重组。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7.6.2.2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以物抵债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在实现其债权时，必须坚持首先以货币形式受偿，严格控制以物抵债。债务人无货币清偿能力时，应当首先考虑直接拍卖、变卖非货币资产以所得货币清偿银行债务。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7.6.2.3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诉讼清收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通过诉讼手段维护债权，应贯彻谨慎诉讼原则，出现以下情况时，可考虑采取诉讼方式：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债务人偿债意愿差；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通过诉讼可以实现资产保全查封，取得资产处置的控制权的；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债权受到严重威胁的。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7.6.2.4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破产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制定问题类客户行动计划时，可以积极主动维护债权为原则，利用破产保护债权，包括：按照法律程序要求进行债权申报，参加债权人会议，审阅破产清算报告，监督破产财产的分配，尤其应监督清算组对债务人的债权清收处置情况。</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5" w:name="_7.7__"/>
      <w:bookmarkEnd w:id="215"/>
      <w:r w:rsidRPr="00B013CA">
        <w:rPr>
          <w:rFonts w:ascii="黑体" w:eastAsia="黑体"/>
          <w:bCs w:val="0"/>
          <w:kern w:val="2"/>
          <w:lang w:val="en-GB"/>
        </w:rPr>
        <w:t>7.7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问题贷款行动计划</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行动计划的内容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客户关系概要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要求描述客户及其授信业务有关的各种情况，以便反映本授信客户问题贷款的相对完整信息。主要包括：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借款人基本情况；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借款人授信业务；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抵质押物情况；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关联企业在我行的授信情况；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借款人和保证人在他行的借款及对外担保情况。</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有效资产清单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要求努力揭示和掌握授信客户及保证人的有效资产，为制定行动计划提供参考依据。主要包括：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借款人有效资产；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保证人有效资产。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7.7.1.3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行动分析报告</w:t>
      </w:r>
    </w:p>
    <w:p w:rsidR="004F4DEE" w:rsidRPr="00B013CA" w:rsidRDefault="004F4DEE" w:rsidP="00B013CA">
      <w:pPr>
        <w:pStyle w:val="30"/>
        <w:snapToGrid w:val="0"/>
        <w:spacing w:before="156" w:after="156" w:line="360" w:lineRule="auto"/>
        <w:ind w:firstLineChars="225" w:firstLine="542"/>
        <w:rPr>
          <w:rFonts w:ascii="黑体" w:eastAsia="黑体" w:hAnsi=""/>
          <w:b/>
          <w:color w:val="000000"/>
          <w:sz w:val="24"/>
          <w:szCs w:val="24"/>
        </w:rPr>
      </w:pPr>
      <w:r w:rsidRPr="00B013CA">
        <w:rPr>
          <w:rFonts w:ascii="黑体" w:eastAsia="黑体" w:hAnsi="" w:hint="eastAsia"/>
          <w:b/>
          <w:color w:val="000000"/>
          <w:sz w:val="24"/>
          <w:szCs w:val="24"/>
        </w:rPr>
        <w:t>要求用简洁的文字叙述客户背景及与我行业务关系的历史与现状，以此为基础分析选择关系建议、行动策略，并细化行动步骤。主要包括：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客户背景资料；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客户关系历史；</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目前关系状况；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借款人、保证人双方经营现状；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借款人、保证人双方目前财务状况分析；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关系建议；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行动策略分析；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行动步骤。</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行动计划的申报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当客户评级为</w:t>
      </w:r>
      <w:r w:rsidRPr="00B013CA">
        <w:rPr>
          <w:rFonts w:ascii="黑体" w:eastAsia="黑体"/>
          <w:b/>
          <w:sz w:val="24"/>
        </w:rPr>
        <w:t>8</w:t>
      </w:r>
      <w:r w:rsidRPr="00B013CA">
        <w:rPr>
          <w:rFonts w:ascii="黑体" w:eastAsia="黑体" w:hint="eastAsia"/>
          <w:b/>
          <w:sz w:val="24"/>
        </w:rPr>
        <w:t>级－</w:t>
      </w:r>
      <w:r w:rsidRPr="00B013CA">
        <w:rPr>
          <w:rFonts w:ascii="黑体" w:eastAsia="黑体"/>
          <w:b/>
          <w:sz w:val="24"/>
        </w:rPr>
        <w:t>10</w:t>
      </w:r>
      <w:r w:rsidRPr="00B013CA">
        <w:rPr>
          <w:rFonts w:ascii="黑体" w:eastAsia="黑体" w:hint="eastAsia"/>
          <w:b/>
          <w:sz w:val="24"/>
        </w:rPr>
        <w:t>级或至少有一笔授信业务分类为次级类</w:t>
      </w:r>
      <w:r w:rsidRPr="00B013CA">
        <w:rPr>
          <w:rFonts w:ascii="黑体" w:eastAsia="黑体"/>
          <w:b/>
          <w:sz w:val="24"/>
        </w:rPr>
        <w:t>(8</w:t>
      </w:r>
      <w:r w:rsidRPr="00B013CA">
        <w:rPr>
          <w:rFonts w:ascii="黑体" w:eastAsia="黑体" w:hint="eastAsia"/>
          <w:b/>
          <w:sz w:val="24"/>
        </w:rPr>
        <w:t>级</w:t>
      </w:r>
      <w:r w:rsidRPr="00B013CA">
        <w:rPr>
          <w:rFonts w:ascii="黑体" w:eastAsia="黑体"/>
          <w:b/>
          <w:sz w:val="24"/>
        </w:rPr>
        <w:t>)</w:t>
      </w:r>
      <w:r w:rsidRPr="00B013CA">
        <w:rPr>
          <w:rFonts w:ascii="黑体" w:eastAsia="黑体" w:hint="eastAsia"/>
          <w:b/>
          <w:sz w:val="24"/>
        </w:rPr>
        <w:t>及以下时，客户经理应当于</w:t>
      </w:r>
      <w:r w:rsidRPr="00B013CA">
        <w:rPr>
          <w:rFonts w:ascii="黑体" w:eastAsia="黑体"/>
          <w:b/>
          <w:sz w:val="24"/>
        </w:rPr>
        <w:t>7</w:t>
      </w:r>
      <w:r w:rsidRPr="00B013CA">
        <w:rPr>
          <w:rFonts w:ascii="黑体" w:eastAsia="黑体" w:hint="eastAsia"/>
          <w:b/>
          <w:sz w:val="24"/>
        </w:rPr>
        <w:t>个工作日内制定行动计划，提出行动策略和行动步骤，并填报《问题类客户行动计划申报书》。在制定行动计划时客户经理应主动要求资产保全部门保全人员参与，保全人员应积极会同参与。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会同保全人员提出行动计划，经授信经营部门主管批准后向资产保全部门申报。如果问题贷款已经移交，则完全由资产保全部门保全人员提出行动计划，资产保全部门保全岗经理批准后向资产保全部门审查岗申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行动计划的审查、审批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资产保全部门审查岗人员初审行动计划，并出具审查意见；资产保全部门审查主管审核初审意见，并根据行动计划是否涉及贷款重组等，决定不同的报批方式和附件。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分级授权、逐级审批原则，对涉及金额大、处置难度大或关系复杂的行动计划，应根据不同权限报本行信贷执行官或分管资产保全工作的行长、风险资产审查委员会、上级行审批。在首次行动计划的报批过程中，资产保全部门主管无审批权限，至少需报信贷执行官或分管行长签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信贷执行官或分管行长应根据以下情况分别处理：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对本人授权权限内的行动计划进行审批；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对除首次行动计划和需采取贷款重组的行动计划外的常规行动计划，可在本人授权权限内转授权资产保全部门主管审批；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u w:val="single"/>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对涉及重组的行动计划，组织本行风险资产审查委员会审查后报行长审批；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u w:val="single"/>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对超出本人权限的行动计划由本行风险资产审查委员会审查后报行长审批。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风审会对资产保全部门提交会议审查的行动计划进行审查后报行长审批，超出本行权限的报上级行审批。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行动计划的实施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《问题类授信客户行动计划申报书》经过申报、审查、审批程序后，方可实施。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动计划根据审批权限，经有权审批人批准后，在非移交模式下由授信经营部门负责实施，保全部门负有配合的责任。在移交模式下，由保全部门负责实施，授信经营部门应配合保全部门办理客户关系移交，并在保全部门实施资产保全工作中负有配合的义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在行动计划的具体实施过程中，客户经理</w:t>
      </w:r>
      <w:r w:rsidRPr="00B013CA">
        <w:rPr>
          <w:rFonts w:ascii="黑体" w:eastAsia="黑体"/>
          <w:b/>
          <w:sz w:val="24"/>
        </w:rPr>
        <w:t>/</w:t>
      </w:r>
      <w:r w:rsidRPr="00B013CA">
        <w:rPr>
          <w:rFonts w:ascii="黑体" w:eastAsia="黑体" w:hint="eastAsia"/>
          <w:b/>
          <w:sz w:val="24"/>
        </w:rPr>
        <w:t>保全岗人员应不断细化实施方案，在方案的实施过程中，涉及重组、抵债等具体业务报批程序的应按规定报批。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7.7.5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更新、更改行动计划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保证行动计划能完整、及时反映企业的经营、财务、资产等方面的变动情况，合理制订对企业的关系管理、行动策略、步骤，问题类授信客户行动计划每年需重新制订一次。制定周期从上一次行动计划批准之日起计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在对客户查访和监控中发现企业情况发生重大变化，需要对原批准的行动计划的行动方案进行调整的（如本章“</w:t>
      </w:r>
      <w:r w:rsidRPr="00B013CA">
        <w:rPr>
          <w:rFonts w:ascii="黑体" w:eastAsia="黑体"/>
          <w:b/>
          <w:sz w:val="24"/>
        </w:rPr>
        <w:t>7.6.2</w:t>
      </w:r>
      <w:r w:rsidRPr="00B013CA">
        <w:rPr>
          <w:rFonts w:ascii="黑体" w:eastAsia="黑体" w:hint="eastAsia"/>
          <w:b/>
          <w:sz w:val="24"/>
        </w:rPr>
        <w:t>信贷方案选择的若干标准”），应重新制定行动计划。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经批准的行动计划在三个月内未能实施的，应重新申报新的行动计划。</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在行动计划实施过程中或对客户查访和定期监控中，对原批准行动计划需进行调整但不涉及行动策略调整的，应通过行动计划更改书进行申报、审批。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行动计划的更新、更改由行动计划实施责任人提出申请，并按规定流程报批。申报时应附原《行动计划申报书》。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问题授信客户评级为</w:t>
      </w:r>
      <w:r w:rsidRPr="00B013CA">
        <w:rPr>
          <w:rFonts w:ascii="黑体" w:eastAsia="黑体"/>
          <w:b/>
          <w:sz w:val="24"/>
        </w:rPr>
        <w:t>10</w:t>
      </w:r>
      <w:r w:rsidRPr="00B013CA">
        <w:rPr>
          <w:rFonts w:ascii="黑体" w:eastAsia="黑体" w:hint="eastAsia"/>
          <w:b/>
          <w:sz w:val="24"/>
        </w:rPr>
        <w:t>级或已进入诉讼执行阶段，以及进入破产清算程序的问题客户，则不需再对行动计划进行更新、更改，但仍需按照监控政策要求进行监控。</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6" w:name="_7.8__"/>
      <w:bookmarkEnd w:id="216"/>
      <w:r w:rsidRPr="00B013CA">
        <w:rPr>
          <w:rFonts w:ascii="黑体" w:eastAsia="黑体"/>
          <w:bCs w:val="0"/>
          <w:kern w:val="2"/>
          <w:lang w:val="en-GB"/>
        </w:rPr>
        <w:t>7.8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问题贷款的日常监控与管理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7.8.1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对问题类授信客户的监控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r w:rsidRPr="00B013CA">
        <w:rPr>
          <w:rFonts w:ascii="黑体" w:eastAsia="黑体" w:hint="eastAsia"/>
          <w:b/>
          <w:sz w:val="24"/>
        </w:rPr>
        <w:t>对问题类授信客户的监控依据其客户关系是否移交分别由授信经营部门客户经理和资产保全部门资产保全岗负责具体组织和实施。在非移交模式下，问题类授信客户监控由客户经理和保全岗共同实施，由客户经理为主；在移交模式下，问题类授信客户监控由保全部门保全岗负责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问题类授信客户实施监控时，应当重点关注《问题类授信客户行动计划申报书》或《问题类授信客户行动计划更改申报书》中确定的行动计划的实施情况以及问题类授信客户的生产经营、财务资金及资产变动情况和担保等方面的情况。有关责任人应当根据定期和不定期监控结果，分别填报《问题类授信客户定期监控报告》、</w:t>
      </w:r>
      <w:r w:rsidRPr="00B013CA">
        <w:rPr>
          <w:rFonts w:ascii="黑体" w:eastAsia="黑体" w:hAnsi="宋体" w:hint="eastAsia"/>
          <w:b/>
          <w:sz w:val="24"/>
        </w:rPr>
        <w:t>《</w:t>
      </w:r>
      <w:r w:rsidRPr="00B013CA">
        <w:rPr>
          <w:rFonts w:ascii="黑体" w:eastAsia="黑体" w:hint="eastAsia"/>
          <w:b/>
          <w:sz w:val="24"/>
        </w:rPr>
        <w:t>问题类授信客户行动计划跟踪查访记录</w:t>
      </w:r>
      <w:r w:rsidRPr="00B013CA">
        <w:rPr>
          <w:rFonts w:ascii="黑体" w:eastAsia="黑体" w:hAnsi="宋体" w:hint="eastAsia"/>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对问题类授信客户的监控实行定期和不定期相结合的方法。其中每季度必须实施一次定期监控。监控周期从《问题类授信客户行动计划申报书》被批准之日起计算。</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监控期间，如因行动计划更改，则从新申报的《问题类授信客户行动计划申报书》或《问题类授信客户行动计划更改申报书》批准之日起进入新的监控周期。在监控期间，如涉及实施不良贷款重组申报、审批的，自不良贷款重组批准之日进入新的监控周期。</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7.8.2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问题类授信客户的日常管理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7.8.2.1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问题类授信客户的时效管理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在对问题类授信客户的管理工作中应注意对各类时效的管理，在非诉讼策略下，应通过建立诉讼时效台帐，保证诉讼时效的有效性。在诉讼状态下，应建立执行和查封时效台账，切实维护债权利益。</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7.8.2.2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问题类授信客户评级</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问题类授信客户评级政策参照本手册风险评级政策。</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7" w:name="_7.9__"/>
      <w:bookmarkEnd w:id="217"/>
      <w:r w:rsidRPr="00B013CA">
        <w:rPr>
          <w:rFonts w:ascii="黑体" w:eastAsia="黑体"/>
          <w:bCs w:val="0"/>
          <w:kern w:val="2"/>
          <w:lang w:val="en-GB"/>
        </w:rPr>
        <w:t>7.9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客户关系的移交</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7.9.1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内部移交的发起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问题类授信客户管理初始，经授信经营部门客户经理和保全部门保全岗人员调查后，认为客户符合本章规定的移交标准的，或问题类授信客户经过非移交模式管理，风险继续加大符合移交标准的，由授信经营部门对拟移交问题类授信客户提出移交申请，并填报《问题类授信客户关系移交申请、审批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授信经营部门在填报《问题类授信客户关系移交申请、审批书》之前，应根据不良贷款的责任认定办法完成责任认定工作。</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7.9.2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内部移交的审批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《客户关系移交申请、审批书》，在授信经营部门和资产保全部门主管审查通过后，报信贷执行官或分管行长签批，并在审批同意后的</w:t>
      </w:r>
      <w:r w:rsidRPr="00B013CA">
        <w:rPr>
          <w:rFonts w:ascii="黑体" w:eastAsia="黑体"/>
          <w:b/>
          <w:sz w:val="24"/>
        </w:rPr>
        <w:t>7</w:t>
      </w:r>
      <w:r w:rsidRPr="00B013CA">
        <w:rPr>
          <w:rFonts w:ascii="黑体" w:eastAsia="黑体" w:hint="eastAsia"/>
          <w:b/>
          <w:sz w:val="24"/>
        </w:rPr>
        <w:t>个工作日内移交。情况复杂的移交事项可由信贷执行官或分管行长组织风审会审查同意后报行长批准后办理移交。</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7.9.3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办理移交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审批同意后，授信经营部门向资产保全部门移交问题类授信客户及有关档案和资料，并填写《问题类授信客户关系移交表》和客户资料档案、授信档案资料移交清单。资产保全部门接受人员应对移交资料进行逐项清点确认，办妥交接手续。在客户关系移交过程中，授信经营部门客户经理与保全部门保全人员应至少安排一次共同走访客户，办理现场移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客户经理与保全人员在办理现场移交后，应根据问题客户实际情况，制定现场移交报告作为《问题类客户关系移交申请审批表》的组成部分。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7.9.4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移交后的管理职责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类授信客户移交后，问题类授信客户管理和清收责任转移至资产保全部门。授信经营部门应指定协办人，继续履行提供信息、配合清收等工作。资产保全部门对问题类授信客户档案资料应采取专人、专柜保管。对后续资料应及时归档，以确保档案资料的完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保全岗人员在接收客户关系后，应及时对前期行动计划的可行性和合理性进行评估，必要时应进行更新</w:t>
      </w:r>
      <w:r w:rsidRPr="00B013CA">
        <w:rPr>
          <w:rFonts w:ascii="黑体" w:eastAsia="黑体"/>
          <w:b/>
          <w:sz w:val="24"/>
        </w:rPr>
        <w:t>(</w:t>
      </w:r>
      <w:r w:rsidRPr="00B013CA">
        <w:rPr>
          <w:rFonts w:ascii="黑体" w:eastAsia="黑体" w:hint="eastAsia"/>
          <w:b/>
          <w:sz w:val="24"/>
        </w:rPr>
        <w:t>行动计划更改或重新制订</w:t>
      </w:r>
      <w:r w:rsidRPr="00B013CA">
        <w:rPr>
          <w:rFonts w:ascii="黑体" w:eastAsia="黑体"/>
          <w:b/>
          <w:sz w:val="24"/>
        </w:rPr>
        <w:t>)</w:t>
      </w:r>
      <w:r w:rsidRPr="00B013CA">
        <w:rPr>
          <w:rFonts w:ascii="黑体" w:eastAsia="黑体" w:hint="eastAsia"/>
          <w:b/>
          <w:sz w:val="24"/>
        </w:rPr>
        <w:t>，并按规定流程报批。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7.9.5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内部定价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在条件许可的情况下，各行应以不良贷款拨备为参考，实行不良资产内部定价转移，进一步完善质量考核和清收工作绩效评价。</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7.9.6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逆移交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不良贷款经过重组，并持续</w:t>
      </w:r>
      <w:r w:rsidRPr="00B013CA">
        <w:rPr>
          <w:rFonts w:ascii="黑体" w:eastAsia="黑体"/>
          <w:b/>
          <w:sz w:val="24"/>
        </w:rPr>
        <w:t>180</w:t>
      </w:r>
      <w:r w:rsidRPr="00B013CA">
        <w:rPr>
          <w:rFonts w:ascii="黑体" w:eastAsia="黑体" w:hint="eastAsia"/>
          <w:b/>
          <w:sz w:val="24"/>
        </w:rPr>
        <w:t>天的观察期以后，如同时满足以下条件的，原则上必须实施逆移交，将客户关系从资产保全部门回交原授信经营部门管理：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客户风险评级7级及以上；且</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所有授信业务评级为1－7级，即为关注类以上。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逆移交的基本程序与客户关系从授信经营部门移交资产保全部门的程序相同。</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18" w:name="_7.10__"/>
      <w:bookmarkEnd w:id="218"/>
      <w:r w:rsidRPr="00B013CA">
        <w:rPr>
          <w:rFonts w:ascii="黑体" w:eastAsia="黑体"/>
          <w:bCs w:val="0"/>
          <w:kern w:val="2"/>
          <w:lang w:val="en-GB"/>
        </w:rPr>
        <w:t>7.10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贷款重组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定义与原则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问题贷款重组，亦称不良贷款重组，是指银企双方通过重新签定借款合同及其从属合同，对问题贷款的偿债主体、担保方式或者期限、金额、利率、还款计划等要素作出调整的行为。我行风险评级为1－7级授信业务或人民银行五级分类为正常或关注类贷款重新签定合同的行为，不属于本节所称问题贷款重组。如采取一揽子方式对多笔贷款进行重组的，若其中至少有一笔是问题贷款，则属于问题贷款重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问题贷款重组应当遵循降解风险切实有效、依法合规谨慎操作、银企合作力求双赢、规范标准从严掌握的指导原则。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目标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问题贷款重组应当达到以下目标：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有利于保障银行债权；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切实降低、锁定或转移问题贷款违约风险；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尽量减少可能发生的信贷资产损失；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有效降低挽救成本。</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适用条件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使用问题贷款重组的基本条件是：借款人无力或预计无力以现金方式履约还款，但具有良好发展前景和长期生存能力。如果立即采取以物抵债或诉讼清收，可能因为贷款本身没有押品或借款人有效资产不足，无法取得实效，或者将给借款人正常生产经营带来不利影响，迫使银行付出更大的机会成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对下列具体情形，可以办理问题贷款重组：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借款人生产正常，有还款意愿，但债务负担重，偿债能力弱，通过加强管理或重大调整，经营开始好转，逐步产生效益和现金流量的；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借款人出现合并、分立、股份制改造、转让、合资、联营、合作、承包、租赁等体制变更，需通过重组落实银行债权的；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银行、借款人与第三方协商达成债务重整计划，约定由第三方承担借款人的全部或部分债务的；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对借款人发展前景好、有市场、有效益、有订单的产品和项目，通过注入少量新贷款支持其进一步发展，扩大经济效益和现金流量，能够最终盘活并全部收回原有问题贷款本金和欠息的；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因原信贷文件存在缺陷、诉讼时效过期、担保无效等原因，使债权存在法律风险，通过问题贷款重组可以维护债权、保全诉讼或延续时效的；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各行经权衡借款人实际状况和贷款风险程度，认为采取问题贷款重组有利于保全债权、降解风险、减少损失的其他情况。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上述情形需要办理问题贷款重组的，必须同时符合以下条件：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借款企业生产经营正常；</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还清原贷款合同期限内所产生的利息；</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偿还原贷款部分本金；</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加强担保措施，抵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押物足值。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对于下列情况，各行不得办理问题贷款重组：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借款人或担保人有还款能力，但拒不配合，甚至恶意赖帐的；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借改制或以转制为名，隐匿、转移资产，企图逃废、悬空银行债权的；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借款人已经被宣布撤销、关闭、破产或进入清算程序的；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根据《交通银行诉讼案件管理暂行办法》规定，应当起诉的；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法律法规和政策规定禁止发放贷款等情况的。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重组模式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变更借款主体。借款人出现体制变更、借款人重组或债务重整时，为保证债务得到合理的安排，落实偿债的方式和责任，可以更换有还款能力和意愿的借款人，以新借款人作为偿债主体，并落实担保。变更借款主体在性质上属于债务全部或部分转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更换或追加担保。如原担保代偿能力不足，应当更换或追加担保，更换或追加的担保对我行债权必须具有更高的保障程度，具体方式包括但不限于：</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更换更有代偿能力和意愿的保证人；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w:t>
      </w:r>
      <w:r w:rsidRPr="00B013CA">
        <w:rPr>
          <w:rFonts w:ascii="黑体" w:eastAsia="黑体" w:hAnsi="Times New Roman" w:hint="eastAsia"/>
          <w:b/>
        </w:rPr>
        <w:t>追加保证人；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保证方式转为保证加抵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押方式，或转为抵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押方式；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押方式转为抵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押加保证方式，或转为保证方式；</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更换更有价值、更易处置的抵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押物；</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追加抵</w:t>
      </w:r>
      <w:r w:rsidRPr="00B013CA">
        <w:rPr>
          <w:rFonts w:ascii="黑体" w:eastAsia="黑体"/>
          <w:b/>
        </w:rPr>
        <w:t>(</w:t>
      </w:r>
      <w:r w:rsidRPr="00B013CA">
        <w:rPr>
          <w:rFonts w:ascii="黑体" w:eastAsia="黑体" w:hAnsi="Times New Roman" w:hint="eastAsia"/>
          <w:b/>
        </w:rPr>
        <w:t>质</w:t>
      </w:r>
      <w:r w:rsidRPr="00B013CA">
        <w:rPr>
          <w:rFonts w:ascii="黑体" w:eastAsia="黑体"/>
          <w:b/>
        </w:rPr>
        <w:t>)</w:t>
      </w:r>
      <w:r w:rsidRPr="00B013CA">
        <w:rPr>
          <w:rFonts w:ascii="黑体" w:eastAsia="黑体" w:hAnsi="Times New Roman" w:hint="eastAsia"/>
          <w:b/>
        </w:rPr>
        <w:t>押物。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注入少量新贷款。对借款人适当注入少量新贷款，封闭运行，支持其有市场、有效益、有订单的产品和项目发展，最终盘活并全部收回原有问题贷款本息。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在归还贷款欠息和部分本金的前提下，对生产经营正常和有发展潜力的借款人，可以在落实原有效担保条件下，发放新的流动资金贷款，用于归还原贷款剩余部分。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申报、审查、审批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7.10.5.1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申报内容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授信经营部门或资产保全部门申请问题贷款重组时，应报送以下材料：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问题贷款重组申报审批书。内容有三部分：一是问题贷款重组基本情况，包括问题贷款重组模式、现有业务汇总表和授信额度申请表；二是审查审批意见，按省辖分支行、省直分行、总行三种权限分别使用；三是重组分析报告，包括被重组贷款背景情况、申请重组的理由和目标、新借款人情况分析、授信额度分析、重组方案及其评价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偿债主体近期财务报表及分析。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行动计划书或其更改书。如果还没有制定行动计划书，应与重组方案一并上报审查审批；如果原行动计划书不包括问题贷款重组，则须上报行动计划更改书；如果已经有经审批的含有重组策略的行动计划书或更改书，则需附其复印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原贷款的借款合同、担保合同、借款凭证、还款凭证等复印件。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拟签订的借款合同及担保合同。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按规定经过本行风险资产审查委员会审查的，在向上级行报送时，还需附相关决议及记录复印件。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7.10.5.2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审查。资产保全部门审查人员审查申报材料并提出意见后报资产保全部门负责人审查，无论金额大小，必须逐案提交风险资产审查委员会审查。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审批。风险资产审查委员会审查同意后，报分行行长签批。超过本行权限的，必须逐级上报审批。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问题贷款重组管理中的职责分工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是对所管客户进行问题贷款重组的第一责任人，负责谈判、申报、执行、监控等工作。在以变更借款主体方式进行的重组中，新主体和原借款人不属于同一个客户经理时，由新主体客户经理负责重组方案的申报和操作。当新主体不止一个且涉及不同客户经理时，应确定一名主要负责人，其他客户经理应协助处理有关事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已经由授信经营部门</w:t>
      </w:r>
      <w:r w:rsidRPr="00B013CA">
        <w:rPr>
          <w:rFonts w:ascii="黑体" w:eastAsia="黑体"/>
          <w:b/>
          <w:sz w:val="24"/>
        </w:rPr>
        <w:t>(</w:t>
      </w:r>
      <w:r w:rsidRPr="00B013CA">
        <w:rPr>
          <w:rFonts w:ascii="黑体" w:eastAsia="黑体" w:hint="eastAsia"/>
          <w:b/>
          <w:sz w:val="24"/>
        </w:rPr>
        <w:t>支行</w:t>
      </w:r>
      <w:r w:rsidRPr="00B013CA">
        <w:rPr>
          <w:rFonts w:ascii="黑体" w:eastAsia="黑体"/>
          <w:b/>
          <w:sz w:val="24"/>
        </w:rPr>
        <w:t>)</w:t>
      </w:r>
      <w:r w:rsidRPr="00B013CA">
        <w:rPr>
          <w:rFonts w:ascii="黑体" w:eastAsia="黑体" w:hint="eastAsia"/>
          <w:b/>
          <w:sz w:val="24"/>
        </w:rPr>
        <w:t>移交到资产保全部门的问题类授信客户，其问题贷款重组由保全部门保全清收人员负责。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资产保全部门负责审查问题贷款重组方案；建立、汇总、跟踪问题贷款重组信息，对重组条件落实情况和重组贷款风险状况进行检查。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放款中心负责对重组贷款文件和发放条件的审查，办理信贷发放手续，管理重组业务文档。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帐务中心或会计部门负责对新贷款发放和原贷款归还的会计事务进行帐务处理。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观察期及风险评级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问题贷款重组完成后必须保留不少于</w:t>
      </w:r>
      <w:r w:rsidRPr="00B013CA">
        <w:rPr>
          <w:rFonts w:ascii="黑体" w:eastAsia="黑体"/>
          <w:b/>
          <w:sz w:val="24"/>
        </w:rPr>
        <w:t>6</w:t>
      </w:r>
      <w:r w:rsidRPr="00B013CA">
        <w:rPr>
          <w:rFonts w:ascii="黑体" w:eastAsia="黑体" w:hint="eastAsia"/>
          <w:b/>
          <w:sz w:val="24"/>
        </w:rPr>
        <w:t>个月的观察期，在观察期内不得调高贷款的风险类别。在观察期结束后，按照授信业务风险评级定义并对照人民银行贷款五级分类的核心定义、指导原则以及预计损失率的变化，可以调高重组贷款风险分类级别。重组贷款风险分类级别原则上只能逐级调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有两笔或以上的贷款参与问题贷款重组，重组后贷款的风险类别应当保留原贷款中的最低分类级别。</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重组后贷款不止一笔的，所有贷款的风险类别在观察期内不得高于原贷款中的最低分类级别。</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如果重组后贷款采用足额的国债、银行承兑汇票、本行存单、金融债券质押的，则可不受观察期限制，重组后其评级最高可以调整到</w:t>
      </w:r>
      <w:r w:rsidRPr="00B013CA">
        <w:rPr>
          <w:rFonts w:ascii="黑体" w:eastAsia="黑体"/>
          <w:b/>
          <w:sz w:val="24"/>
        </w:rPr>
        <w:t>6</w:t>
      </w:r>
      <w:r w:rsidRPr="00B013CA">
        <w:rPr>
          <w:rFonts w:ascii="黑体" w:eastAsia="黑体" w:hint="eastAsia"/>
          <w:b/>
          <w:sz w:val="24"/>
        </w:rPr>
        <w:t>级或人民银行贷款五级分类关注。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重组后贷款重新逾期、欠息或出现其他重大风险预警信号的，要调低风险评级，并根据情况及时采取催收、保全、诉讼等行动。重新逾期或欠息的贷款，其风险分类最高为</w:t>
      </w:r>
      <w:r w:rsidRPr="00B013CA">
        <w:rPr>
          <w:rFonts w:ascii="黑体" w:eastAsia="黑体"/>
          <w:b/>
          <w:sz w:val="24"/>
        </w:rPr>
        <w:t>8</w:t>
      </w:r>
      <w:r w:rsidRPr="00B013CA">
        <w:rPr>
          <w:rFonts w:ascii="黑体" w:eastAsia="黑体" w:hint="eastAsia"/>
          <w:b/>
          <w:sz w:val="24"/>
        </w:rPr>
        <w:t>级或可疑。</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风险控制与日常管理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7.10.8.1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风险控制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重组只能涉及贷款本金，对原贷款利息应全部收回或逐步归还，不得重组，严禁以贷收息。如果重组时未能还清全部利息的，在签订本金重组合同时，应当对欠息进行书面确认，妥善安排还款计划并继续催收，同时落实有效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问题贷款重组必须重新签订借款合同。合同中借款用途应限定为归还原贷款，并注明原贷款合同号。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重组后的贷款为担保贷款的，必须重新签订担保合同：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对更换保证人的，应当告知保证人贷款实际用途，并在保证合同补充条款中注明，或另外出具书面证明；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对抵押合同，应当重新办理抵押登记手续；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对存在两个以上(含)保证人的，所有保证人应承担共同连带保证责任；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存在两种以上(含)担保方式的，应当依法约定有利于保障和实现我行债权的受偿次序。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担保方式为最高额保证或最高额抵押合同，且符合下列三个条件时，问题贷款重组无需重新签订担保合同：一是重组前后借款主体保持不变；二是重组贷款发放额及债务人其他债务金额在原最高额担保额之内；三是重组贷款的放款时间在原最高额担保的担保期限之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组贷款必须在相应的授信额度和期限内发放。贷款发生逾期后，客户的授信额度即调整为零，该类客户在进行问题贷款重组前，必须由资产保全部门重新审查设立授信额度。没有逾期的问题贷款在原授信额度到期之前进行重组，且重组后贷款到期日不超过原授信额度到期日的，可以沿用原授信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各行应根据借款人的生产经营周期、还款能力、风险状况和有关条件合理确定其授信期限，原则上不能超过流动资金贷款的最高期限即</w:t>
      </w:r>
      <w:r w:rsidRPr="00B013CA">
        <w:rPr>
          <w:rFonts w:ascii="黑体" w:eastAsia="黑体"/>
          <w:b/>
          <w:sz w:val="24"/>
        </w:rPr>
        <w:t>1</w:t>
      </w:r>
      <w:r w:rsidRPr="00B013CA">
        <w:rPr>
          <w:rFonts w:ascii="黑体" w:eastAsia="黑体" w:hint="eastAsia"/>
          <w:b/>
          <w:sz w:val="24"/>
        </w:rPr>
        <w:t>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重组必须以客户为单位进行综合权衡，严格控制增加授信或增注资金。对问题类客户，一般不应增加授信额度。只有确定通过增注少量资金，能够最终盘活并全部收回原有问题贷款本金和欠息时，方可以审慎地对问题类授信客户增加少量授信额度或发放封闭贷款，并严格监控贷款使用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注意控制问题贷款重组过程中的操作风险，尽量缩短贷款发放与归还的时间间隔，确保发放的重组贷款用于归还原来贷款，严防贷款挪作他用。发放的重组贷款必须先进入借款人的结算帐户，然后才能进行贷款归还。对更换借款主体的，要控制其还款意愿，要求其签发转帐凭证、划款凭证或贷记凭证等，归还原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同一笔问题贷款重组的次数一般不得超过三次。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凡不符合《封闭贷款管理暂行办法》、《外经贸企业封闭贷款管理暂行办法》有关规定的，不得采用发放封闭贷款的方式进行问题贷款重组。对向符合条件的借款人发放新增贷款，必须封闭运作，落实封闭结算专户和专款专用制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借款人应当在我行开立封闭结算专户；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新增贷款必须专款专用，经我行审查后才能支付款项；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新增贷款运作所产生的回笼资金要严格监控，确保贷款本息按期回收。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7.10.8.2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日常管理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问题贷款重组后，资产保全部门综合员要将重组方案、贷款收回、重组贷款变化等有关信息，及时认真地输入“风险资产管理信息系统”</w:t>
      </w:r>
      <w:r w:rsidRPr="00B013CA">
        <w:rPr>
          <w:rFonts w:ascii="黑体" w:eastAsia="黑体"/>
          <w:b/>
          <w:sz w:val="24"/>
        </w:rPr>
        <w:t>(RAMIS)</w:t>
      </w:r>
      <w:r w:rsidRPr="00B013CA">
        <w:rPr>
          <w:rFonts w:ascii="黑体" w:eastAsia="黑体" w:hint="eastAsia"/>
          <w:b/>
          <w:sz w:val="24"/>
        </w:rPr>
        <w:t>。系统对已经重组的问题贷款设立明显标志，并可汇总生成统计表。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或资产保全部门保全清收人员应加强对重组贷款的日常监控。在对重组贷款客户进行经常性查访的基础上，每季度要对重组贷款至少进行一次定期监控，形成定期监控报告，报风险资产管理部门审查。对出现风险的重组贷款，要加大监控力度和监控频率，并提前做好应对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对于更换借款主体的问题贷款重组，如果新债务主体除重组贷款外没有其他问题贷款，且客户在承担重组贷款的债务以前其客户风险评级在</w:t>
      </w:r>
      <w:r w:rsidRPr="00B013CA">
        <w:rPr>
          <w:rFonts w:ascii="黑体" w:eastAsia="黑体"/>
          <w:b/>
          <w:sz w:val="24"/>
        </w:rPr>
        <w:t>7</w:t>
      </w:r>
      <w:r w:rsidRPr="00B013CA">
        <w:rPr>
          <w:rFonts w:ascii="黑体" w:eastAsia="黑体" w:hint="eastAsia"/>
          <w:b/>
          <w:sz w:val="24"/>
        </w:rPr>
        <w:t>级以上的，则应在重组以后，结合客户承担重组贷款的债务以后的经营管理、财务状况和履约信用等，对客户进行重新评级。如评级在</w:t>
      </w:r>
      <w:r w:rsidRPr="00B013CA">
        <w:rPr>
          <w:rFonts w:ascii="黑体" w:eastAsia="黑体"/>
          <w:b/>
          <w:sz w:val="24"/>
        </w:rPr>
        <w:t>7</w:t>
      </w:r>
      <w:r w:rsidRPr="00B013CA">
        <w:rPr>
          <w:rFonts w:ascii="黑体" w:eastAsia="黑体" w:hint="eastAsia"/>
          <w:b/>
          <w:sz w:val="24"/>
        </w:rPr>
        <w:t>级以上的，该客户在</w:t>
      </w:r>
      <w:r w:rsidRPr="00B013CA">
        <w:rPr>
          <w:rFonts w:ascii="黑体" w:eastAsia="黑体"/>
          <w:b/>
          <w:sz w:val="24"/>
        </w:rPr>
        <w:t>6</w:t>
      </w:r>
      <w:r w:rsidRPr="00B013CA">
        <w:rPr>
          <w:rFonts w:ascii="黑体" w:eastAsia="黑体" w:hint="eastAsia"/>
          <w:b/>
          <w:sz w:val="24"/>
        </w:rPr>
        <w:t>个月观察期之内可以不纳入问题类授信客户管理，如客户评级在</w:t>
      </w:r>
      <w:r w:rsidRPr="00B013CA">
        <w:rPr>
          <w:rFonts w:ascii="黑体" w:eastAsia="黑体"/>
          <w:b/>
          <w:sz w:val="24"/>
        </w:rPr>
        <w:t>8</w:t>
      </w:r>
      <w:r w:rsidRPr="00B013CA">
        <w:rPr>
          <w:rFonts w:ascii="黑体" w:eastAsia="黑体" w:hint="eastAsia"/>
          <w:b/>
          <w:sz w:val="24"/>
        </w:rPr>
        <w:t>级－</w:t>
      </w:r>
      <w:r w:rsidRPr="00B013CA">
        <w:rPr>
          <w:rFonts w:ascii="黑体" w:eastAsia="黑体"/>
          <w:b/>
          <w:sz w:val="24"/>
        </w:rPr>
        <w:t>10</w:t>
      </w:r>
      <w:r w:rsidRPr="00B013CA">
        <w:rPr>
          <w:rFonts w:ascii="黑体" w:eastAsia="黑体" w:hint="eastAsia"/>
          <w:b/>
          <w:sz w:val="24"/>
        </w:rPr>
        <w:t>级的，则仍应在观察期内纳入问题类授信客户管理。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各级审计部门和风险监控部门应定期对重组执行情况和重组贷款风险状况进行现场与非现场检查，并将检查结果通报授信业务主办部门，上报本行信贷执行官或分管行长。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219" w:name="_8__"/>
      <w:bookmarkEnd w:id="219"/>
      <w:r w:rsidRPr="00B013CA">
        <w:rPr>
          <w:rFonts w:ascii="黑体" w:eastAsia="黑体"/>
          <w:bCs w:val="0"/>
          <w:sz w:val="24"/>
          <w:szCs w:val="24"/>
        </w:rPr>
        <w:t>8</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担保管理</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4F4DEE" w:rsidRPr="00B013CA">
        <w:tc>
          <w:tcPr>
            <w:tcW w:w="7920" w:type="dxa"/>
            <w:tcBorders>
              <w:top w:val="single" w:sz="4" w:space="0" w:color="auto"/>
              <w:left w:val="single" w:sz="4" w:space="0" w:color="auto"/>
              <w:bottom w:val="single" w:sz="4" w:space="0" w:color="auto"/>
              <w:right w:val="single" w:sz="4" w:space="0" w:color="auto"/>
            </w:tcBorders>
          </w:tcPr>
          <w:p w:rsidR="004F4DEE" w:rsidRPr="00B013CA" w:rsidRDefault="004F4DEE" w:rsidP="0074280B">
            <w:pPr>
              <w:spacing w:line="360" w:lineRule="auto"/>
              <w:ind w:firstLine="422"/>
              <w:jc w:val="center"/>
              <w:rPr>
                <w:rFonts w:ascii="黑体" w:eastAsia="黑体"/>
                <w:b/>
                <w:sz w:val="24"/>
              </w:rPr>
            </w:pPr>
            <w:r w:rsidRPr="00B013CA">
              <w:rPr>
                <w:rFonts w:ascii="黑体" w:eastAsia="黑体" w:hint="eastAsia"/>
                <w:b/>
                <w:sz w:val="24"/>
              </w:rPr>
              <w:t>风险提示</w:t>
            </w:r>
          </w:p>
          <w:p w:rsidR="004F4DEE" w:rsidRPr="00B013CA" w:rsidRDefault="004F4DEE" w:rsidP="00B013CA">
            <w:pPr>
              <w:spacing w:line="360" w:lineRule="auto"/>
              <w:ind w:firstLineChars="170" w:firstLine="410"/>
              <w:jc w:val="left"/>
              <w:rPr>
                <w:rFonts w:ascii="黑体" w:eastAsia="黑体"/>
                <w:b/>
                <w:sz w:val="24"/>
              </w:rPr>
            </w:pPr>
            <w:r w:rsidRPr="00B013CA">
              <w:rPr>
                <w:rFonts w:ascii="黑体" w:eastAsia="黑体" w:hint="eastAsia"/>
                <w:b/>
                <w:sz w:val="24"/>
              </w:rPr>
              <w:t>不得在未办理解冻手续情况下，擅自解封抵押物、质押品。</w:t>
            </w:r>
          </w:p>
          <w:p w:rsidR="004F4DEE" w:rsidRPr="00B013CA" w:rsidRDefault="004F4DEE" w:rsidP="00B013CA">
            <w:pPr>
              <w:spacing w:line="360" w:lineRule="auto"/>
              <w:ind w:firstLineChars="170" w:firstLine="410"/>
              <w:rPr>
                <w:rFonts w:ascii="黑体" w:eastAsia="黑体"/>
                <w:b/>
                <w:sz w:val="24"/>
              </w:rPr>
            </w:pPr>
            <w:r w:rsidRPr="00B013CA">
              <w:rPr>
                <w:rFonts w:ascii="黑体" w:eastAsia="黑体" w:hint="eastAsia"/>
                <w:b/>
                <w:sz w:val="24"/>
              </w:rPr>
              <w:t>质押品必须入库保管。</w:t>
            </w:r>
          </w:p>
          <w:p w:rsidR="004F4DEE" w:rsidRPr="00B013CA" w:rsidRDefault="004F4DEE" w:rsidP="00B013CA">
            <w:pPr>
              <w:spacing w:line="360" w:lineRule="auto"/>
              <w:ind w:firstLineChars="170" w:firstLine="410"/>
              <w:rPr>
                <w:rFonts w:ascii="黑体" w:eastAsia="黑体"/>
                <w:b/>
                <w:sz w:val="24"/>
              </w:rPr>
            </w:pPr>
            <w:r w:rsidRPr="00B013CA">
              <w:rPr>
                <w:rFonts w:ascii="黑体" w:eastAsia="黑体" w:hint="eastAsia"/>
                <w:b/>
                <w:sz w:val="24"/>
              </w:rPr>
              <w:t>不得在企业归还部分到期贷款后，即解封全部质押物，造成未归还部分贷款的质押物落空。</w:t>
            </w:r>
          </w:p>
          <w:p w:rsidR="004F4DEE" w:rsidRPr="00B013CA" w:rsidRDefault="004F4DEE" w:rsidP="00B013CA">
            <w:pPr>
              <w:spacing w:line="360" w:lineRule="auto"/>
              <w:ind w:firstLineChars="170" w:firstLine="410"/>
              <w:rPr>
                <w:rFonts w:ascii="黑体" w:eastAsia="黑体" w:cs="Arial Unicode MS"/>
                <w:b/>
                <w:sz w:val="24"/>
              </w:rPr>
            </w:pPr>
            <w:r w:rsidRPr="00B013CA">
              <w:rPr>
                <w:rFonts w:ascii="黑体" w:eastAsia="黑体" w:hint="eastAsia"/>
                <w:b/>
                <w:sz w:val="24"/>
              </w:rPr>
              <w:t>异地担保由于我行难以及时了解担保单位实际担保能力的变化，风险相对较大，应严格控制。</w:t>
            </w:r>
          </w:p>
        </w:tc>
      </w:tr>
    </w:tbl>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20" w:name="_8.1__"/>
      <w:bookmarkEnd w:id="220"/>
      <w:r w:rsidRPr="00B013CA">
        <w:rPr>
          <w:rFonts w:ascii="黑体" w:eastAsia="黑体"/>
          <w:bCs w:val="0"/>
          <w:kern w:val="2"/>
          <w:lang w:val="en-GB"/>
        </w:rPr>
        <w:t>8.1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包括贷款、贷款承诺、商业汇票、商业汇票贴现、保函、贸易融资、信用证、信贷证明等所有对公、表内外授信业务。</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21" w:name="_8.2__"/>
      <w:bookmarkEnd w:id="221"/>
      <w:r w:rsidRPr="00B013CA">
        <w:rPr>
          <w:rFonts w:ascii="黑体" w:eastAsia="黑体"/>
          <w:bCs w:val="0"/>
          <w:kern w:val="2"/>
          <w:lang w:val="en-GB"/>
        </w:rPr>
        <w:t>8.2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担保的法律规定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担保范围</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保证债务人</w:t>
      </w:r>
      <w:r w:rsidRPr="00B013CA">
        <w:rPr>
          <w:rFonts w:ascii="黑体" w:eastAsia="黑体"/>
          <w:b/>
          <w:sz w:val="24"/>
        </w:rPr>
        <w:t>(</w:t>
      </w:r>
      <w:r w:rsidRPr="00B013CA">
        <w:rPr>
          <w:rFonts w:ascii="黑体" w:eastAsia="黑体" w:hint="eastAsia"/>
          <w:b/>
          <w:sz w:val="24"/>
        </w:rPr>
        <w:t>包括借款人和其他授信业务债务人</w:t>
      </w:r>
      <w:r w:rsidRPr="00B013CA">
        <w:rPr>
          <w:rFonts w:ascii="黑体" w:eastAsia="黑体"/>
          <w:b/>
          <w:sz w:val="24"/>
        </w:rPr>
        <w:t>)</w:t>
      </w:r>
      <w:r w:rsidRPr="00B013CA">
        <w:rPr>
          <w:rFonts w:ascii="黑体" w:eastAsia="黑体" w:hint="eastAsia"/>
          <w:b/>
          <w:sz w:val="24"/>
        </w:rPr>
        <w:t>的担保范围为：主债权、利息、违约金、损害赔偿金、实现债权的费用、抵</w:t>
      </w:r>
      <w:r w:rsidRPr="00B013CA">
        <w:rPr>
          <w:rFonts w:ascii="黑体" w:eastAsia="黑体"/>
          <w:b/>
          <w:sz w:val="24"/>
        </w:rPr>
        <w:t>(</w:t>
      </w:r>
      <w:r w:rsidRPr="00B013CA">
        <w:rPr>
          <w:rFonts w:ascii="黑体" w:eastAsia="黑体" w:hint="eastAsia"/>
          <w:b/>
          <w:sz w:val="24"/>
        </w:rPr>
        <w:t>质</w:t>
      </w:r>
      <w:r w:rsidRPr="00B013CA">
        <w:rPr>
          <w:rFonts w:ascii="黑体" w:eastAsia="黑体"/>
          <w:b/>
          <w:sz w:val="24"/>
        </w:rPr>
        <w:t>)</w:t>
      </w:r>
      <w:r w:rsidRPr="00B013CA">
        <w:rPr>
          <w:rFonts w:ascii="黑体" w:eastAsia="黑体" w:hint="eastAsia"/>
          <w:b/>
          <w:sz w:val="24"/>
        </w:rPr>
        <w:t>押物保管费用。</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担保合同是主合同的从合同，主合同无效，担保合同无效，担保合同另有约定的，按照约定。担保合同被确认无效后，债务人、担保人、债权人有过错的，应当根据其过错各自承担相应的民事责任。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担保人(抵押人/出质人)可以是债务人，也可以是第三人；同一担保方式的担保人可以是一人，也可以是数人。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22" w:name="_8.3__"/>
      <w:bookmarkEnd w:id="222"/>
      <w:r w:rsidRPr="00B013CA">
        <w:rPr>
          <w:rFonts w:ascii="黑体" w:eastAsia="黑体"/>
          <w:bCs w:val="0"/>
          <w:kern w:val="2"/>
          <w:lang w:val="en-GB"/>
        </w:rPr>
        <w:t>8.3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担保方式的选择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授信业务担保方式为：保证、抵押和质押。我行应根据授信客户的信用状况、授信品种、金额、期限、风险程度以及各种担保方式的特点，合理要求其采用不同的担保方式。</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担保方式既可以采用任何一种，又可以采用多种方式担保、最高额担保和共同担保等方式。使用一种担保方式不足以防范和分散授信风险的，应当选择两种或两种以上的担保方式。同一笔授信业务设定两种以上担保方式时，各担保方式可以分别担保全部债权，也可以划分各自担保的债权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除离岸业务外，我行原则上不接受境外财产抵押和境外动产和权利质押作为授信业务的担保。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完全现金担保</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int="eastAsia"/>
          <w:b/>
          <w:sz w:val="24"/>
        </w:rPr>
        <w:t>以下方式提供的授信业务担保，其担保价值完全覆盖授信业务本息及相关费用的，为完全现金担保：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保证金账户中的保证金质押；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国债、银行承兑汇票、本行存单、金融债权质押；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总行认可的外资银行备用信用证和担保。</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23" w:name="_8.4__"/>
      <w:bookmarkEnd w:id="223"/>
      <w:r w:rsidRPr="00B013CA">
        <w:rPr>
          <w:rFonts w:ascii="黑体" w:eastAsia="黑体"/>
          <w:bCs w:val="0"/>
          <w:kern w:val="2"/>
          <w:lang w:val="en-GB"/>
        </w:rPr>
        <w:t>8.4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担保审核的基本要求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合法性、有效性和可靠性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客户经理、授信审查</w:t>
      </w:r>
      <w:r w:rsidRPr="00B013CA">
        <w:rPr>
          <w:rFonts w:ascii="黑体" w:eastAsia="黑体"/>
          <w:b/>
          <w:sz w:val="24"/>
        </w:rPr>
        <w:t>/</w:t>
      </w:r>
      <w:r w:rsidRPr="00B013CA">
        <w:rPr>
          <w:rFonts w:ascii="黑体" w:eastAsia="黑体" w:hint="eastAsia"/>
          <w:b/>
          <w:sz w:val="24"/>
        </w:rPr>
        <w:t>审批人应当依据有关的法律、法规和总行的有关规定，严格审查担保的合法性、有效性和可靠性。</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Ansi="宋体" w:hint="eastAsia"/>
          <w:b/>
          <w:sz w:val="24"/>
        </w:rPr>
        <w:t>担保的合法性是指担保符合国家法律法规规定；担保的有效性是指在合法性前提下担保的各项手续完备；担保的可靠性是指所设担保确有代偿能力并易于实现；通过审查发现授信客户提供的担保在合法性、有效性、可靠性上存在瑕疵的，应当要求其补正或另行提供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严格控制信用贷款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对于无担保授信业务的发放，应当按照下列情况严格控制：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我行的新增信用贷款原则上只能用于我行重点支持行业和风险评级为1－5级的授信客户；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凡减持退出的行业、企业或资本金未按计划达到有关规定的项目不能提供信用贷款，已发放的应立即采取措施加固担保或设法予以收回，经总行批准的重组贷款除外；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除总行批准外，信用贷款期限原则上控制在3年以内；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各行发放信用贷款必须在总行核定的比例内；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u w:val="single"/>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不得向我行关联方发放信用贷款。</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防范集团关联风险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防范集团客户成员单位之间互相担保的风险。落实担保措施应尽可能将集团客户的授信风险向企业外部转移：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集团客户授信担保应鼓励以抵、质押为主，尽量避免使用信用担保方式；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严格控制集团客户关联企业之间相互担保或资产的重复抵押，原则上关联企业内部互保比例不超过30%；</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u w:val="single"/>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针对民营性质的集团客户，可要求大股东个人、家庭提供无限连带责任担保。</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24" w:name="_8.5__"/>
      <w:bookmarkEnd w:id="224"/>
      <w:r w:rsidRPr="00B013CA">
        <w:rPr>
          <w:rFonts w:ascii="黑体" w:eastAsia="黑体"/>
          <w:bCs w:val="0"/>
          <w:kern w:val="2"/>
          <w:lang w:val="en-GB"/>
        </w:rPr>
        <w:t>8.5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保证担保的审核</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保证人资格</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b/>
        </w:rPr>
      </w:pPr>
      <w:r w:rsidRPr="00B013CA">
        <w:rPr>
          <w:rFonts w:ascii="黑体" w:eastAsia="黑体"/>
          <w:b/>
        </w:rPr>
        <w:t>具有代为清偿债务能力的法人、其他组织或者自然人，可以作为我行授信业务的保证人。</w:t>
      </w:r>
    </w:p>
    <w:p w:rsidR="004F4DEE" w:rsidRPr="00B013CA" w:rsidRDefault="004F4DEE" w:rsidP="0074280B">
      <w:pPr>
        <w:pStyle w:val="a7"/>
        <w:snapToGrid w:val="0"/>
        <w:spacing w:before="156" w:beforeAutospacing="0" w:after="156" w:afterAutospacing="0" w:line="360" w:lineRule="auto"/>
        <w:ind w:left="851" w:firstLine="422"/>
        <w:rPr>
          <w:rFonts w:ascii="黑体" w:eastAsia="黑体"/>
          <w:b/>
        </w:rPr>
      </w:pPr>
      <w:r w:rsidRPr="00B013CA">
        <w:rPr>
          <w:rFonts w:ascii="黑体" w:eastAsia="黑体"/>
          <w:b/>
        </w:rPr>
        <w:t>其中，其他组织主要包括：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依法登记领取营业执照的独资企业、合伙企业；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依法登记领取营业执照的联营企业；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依法登记领取营业执照的中外合作经营企业；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经民政部门核准登记的非以公益为目的的社会团体；</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经核准登记领取营业执照的乡镇、街道、村办企业。</w:t>
      </w:r>
      <w:r w:rsidRPr="00B013CA">
        <w:rPr>
          <w:rFonts w:ascii="黑体" w:eastAsia="黑体"/>
          <w:b/>
          <w:sz w:val="24"/>
          <w:szCs w:val="24"/>
        </w:rPr>
        <w:tab/>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法人、其他组织为保证人的，应当同时符合下列条件：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依法经工商行政管理机关(或者其他主管机关)核准登记并办理年检手续；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独立核算，自负盈亏，有健全的管理机构和财务制度，有享有所有权或者依法处分权的独立财产；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客户风险等级原则上在6级(含)以上(风险等级为7级但有一定担保能力的原保证人，可以继续为存量贷款办理借新还旧和还后续贷提供保证担保)；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具有代为清偿债务能力和意愿；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无逃废银行债务等不良信用记录；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无重大经济纠纷。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境外机构为保证人的，不适用前款(1)项的规定。</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自然人为保证人的，应当符合下列条件：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拥有中华人民共和国国籍；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具有完全民事行为能力；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有合法的居留身份；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有固定的住所；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有合法收入来源和充足的代偿能力；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无贷款逾期、欠息、信用卡恶意透支等不良信用记录。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办理授信业务保证担保时，原则上应当优先选择代为清偿债务能力强、信誉状况好的法人为保证人；对集团公司本部</w:t>
      </w:r>
      <w:r w:rsidRPr="00B013CA">
        <w:rPr>
          <w:rFonts w:ascii="黑体" w:eastAsia="黑体"/>
          <w:b/>
          <w:sz w:val="24"/>
        </w:rPr>
        <w:t>(</w:t>
      </w:r>
      <w:r w:rsidRPr="00B013CA">
        <w:rPr>
          <w:rFonts w:ascii="黑体" w:eastAsia="黑体" w:hint="eastAsia"/>
          <w:b/>
          <w:sz w:val="24"/>
        </w:rPr>
        <w:t>母公司</w:t>
      </w:r>
      <w:r w:rsidRPr="00B013CA">
        <w:rPr>
          <w:rFonts w:ascii="黑体" w:eastAsia="黑体"/>
          <w:b/>
          <w:sz w:val="24"/>
        </w:rPr>
        <w:t>)</w:t>
      </w:r>
      <w:r w:rsidRPr="00B013CA">
        <w:rPr>
          <w:rFonts w:ascii="黑体" w:eastAsia="黑体" w:hint="eastAsia"/>
          <w:b/>
          <w:sz w:val="24"/>
        </w:rPr>
        <w:t>为本集团公司内部成员单位担保、集团公司内部成员单位之间保证、其他保证人之间相互保证以及其他组织、自然人作保证人的，应当从严掌握。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我行公司授信业务目前暂不接受单一的自然人保证担保方式，但已经以其他担保方式足额担保，又附加自然人保证担保的除外。</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8.5.2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不得接受的单位保证人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我行不得接受下列单位、组织或情形的保证：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国家机关。但经国务院批准为使用外国政府或者国际经济组织贷款进行转贷的除外；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学校、幼儿园、医院等以公益为目的的事业单位、社会团体。但从事经营活动的事业单位、社会团体除外；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企业法人的分支机构。但有企业法人的书面授权，且不超出该书面授权范围的除外；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企业法人的职能部门；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公司为本公司的股东、股东的控股子公司、股东的附属企业或者个人债务提供的担保。但非上市公司经股东大会决议同意的除外；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没有经营外汇担保业务许可证的金融机构为外汇借款人提供外汇担保；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已开放境内外资金融机构人民币业务地区的境内外资金融机构为境内企业的人民币授信业务提供的外汇担保；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在我行有不良资产已剥离或核销记录的，但经总行批准的除外；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我行公司授信业务不接受单一的自然人保证担保方式，但已经以其他担保方式足额担保，又附加自然人保证担保的除外。</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不得接受的自然人保证人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我行不得接受下列人员作为保证人：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担任法定代表人、董事或高级管理人员所在公司有过破产、逃废银行债务等行为的；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有过拖欠银行贷款本息等不良信用记录的；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有过我行不良资产剥离或核销的不良信用记录；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有赌博、吸毒等不良行为或犯罪记录的，但过失行为除外；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我行认为不适宜提供保证担保的其他人员。</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25" w:name="_8.5.4__"/>
      <w:bookmarkEnd w:id="225"/>
      <w:r w:rsidRPr="00B013CA">
        <w:rPr>
          <w:rFonts w:ascii="黑体" w:eastAsia="黑体"/>
          <w:bCs w:val="0"/>
          <w:sz w:val="24"/>
          <w:szCs w:val="24"/>
          <w:lang w:val="en-GB"/>
        </w:rPr>
        <w:t>8.5.4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保证人应提供的基本材料</w:t>
      </w:r>
    </w:p>
    <w:p w:rsidR="004F4DEE" w:rsidRPr="00B013CA" w:rsidRDefault="004F4DEE" w:rsidP="0074280B">
      <w:pPr>
        <w:pStyle w:val="6"/>
        <w:snapToGrid w:val="0"/>
        <w:spacing w:before="156" w:beforeAutospacing="0" w:after="0" w:afterAutospacing="0" w:line="360" w:lineRule="auto"/>
        <w:rPr>
          <w:rFonts w:ascii="黑体" w:eastAsia="黑体" w:cs="宋体"/>
          <w:bCs w:val="0"/>
          <w:sz w:val="24"/>
          <w:szCs w:val="24"/>
          <w:lang w:val="en-GB"/>
        </w:rPr>
      </w:pPr>
      <w:r w:rsidRPr="00B013CA">
        <w:rPr>
          <w:rFonts w:ascii="黑体" w:eastAsia="黑体"/>
          <w:bCs w:val="0"/>
          <w:sz w:val="24"/>
          <w:szCs w:val="24"/>
          <w:lang w:val="en-GB"/>
        </w:rPr>
        <w:t>8.5.4.1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法人和其他组织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保证人为法人和其他组织时，应当审查其提供的下列材料：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营业执照(或事业单位登记表，属于金融、建筑、食品、医药等需要批准方能经营的特殊行业的，须同时提交政府主管部门颁发的经营许可证)及最近年度的年检证明；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组织机构代码证书及最近年度的年检证明；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法定代表人(负责人)身份证明及签字样本或印鉴；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法定代表人授权委托书、委托代理人身份证明及签字样本或印鉴；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章程；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贷款卡及最近年度的年审证明；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税务登记证明及最近年度的年检证明；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当期及经依法成立的中介机构审计的近三年，至少是近一年的财务报表及审计报告。报表主要包括：资产负债表、损益表、现金流量表等；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预留印鉴卡;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或有负债清单及情况说明；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我行认为需要提交的其他材料。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国家政策性银行、国有独资商业银行、全国性股份制商业银行为保证人的，只需提交</w:t>
      </w:r>
      <w:r w:rsidRPr="00B013CA">
        <w:rPr>
          <w:rFonts w:ascii="黑体" w:eastAsia="黑体"/>
          <w:b/>
          <w:sz w:val="24"/>
        </w:rPr>
        <w:t>(3)</w:t>
      </w:r>
      <w:r w:rsidRPr="00B013CA">
        <w:rPr>
          <w:rFonts w:ascii="黑体" w:eastAsia="黑体" w:hint="eastAsia"/>
          <w:b/>
          <w:sz w:val="24"/>
        </w:rPr>
        <w:t>、</w:t>
      </w:r>
      <w:r w:rsidRPr="00B013CA">
        <w:rPr>
          <w:rFonts w:ascii="黑体" w:eastAsia="黑体"/>
          <w:b/>
          <w:sz w:val="24"/>
        </w:rPr>
        <w:t>(4)</w:t>
      </w:r>
      <w:r w:rsidRPr="00B013CA">
        <w:rPr>
          <w:rFonts w:ascii="黑体" w:eastAsia="黑体" w:hint="eastAsia"/>
          <w:b/>
          <w:sz w:val="24"/>
        </w:rPr>
        <w:t>、</w:t>
      </w:r>
      <w:r w:rsidRPr="00B013CA">
        <w:rPr>
          <w:rFonts w:ascii="黑体" w:eastAsia="黑体"/>
          <w:b/>
          <w:sz w:val="24"/>
        </w:rPr>
        <w:t>(11)</w:t>
      </w:r>
      <w:r w:rsidRPr="00B013CA">
        <w:rPr>
          <w:rFonts w:ascii="黑体" w:eastAsia="黑体" w:hint="eastAsia"/>
          <w:b/>
          <w:sz w:val="24"/>
        </w:rPr>
        <w:t>项；境外机构为保证人的，不需提交上述材料，应提交的资料参见本章</w:t>
      </w:r>
      <w:r w:rsidRPr="00B013CA">
        <w:rPr>
          <w:rFonts w:ascii="黑体" w:eastAsia="黑体"/>
          <w:b/>
          <w:sz w:val="24"/>
        </w:rPr>
        <w:t xml:space="preserve"> </w:t>
      </w:r>
      <w:r w:rsidRPr="00B013CA">
        <w:rPr>
          <w:rFonts w:ascii="黑体" w:eastAsia="黑体" w:hint="eastAsia"/>
          <w:b/>
          <w:sz w:val="24"/>
        </w:rPr>
        <w:t>“外资金融机构和境外机构”的相关规定。</w:t>
      </w:r>
    </w:p>
    <w:p w:rsidR="004F4DEE" w:rsidRPr="00B013CA" w:rsidRDefault="004F4DEE" w:rsidP="0074280B">
      <w:pPr>
        <w:pStyle w:val="6"/>
        <w:snapToGrid w:val="0"/>
        <w:spacing w:before="156" w:beforeAutospacing="0" w:after="0" w:afterAutospacing="0" w:line="360" w:lineRule="auto"/>
        <w:rPr>
          <w:rFonts w:ascii="黑体" w:eastAsia="黑体" w:cs="宋体"/>
          <w:bCs w:val="0"/>
          <w:sz w:val="24"/>
          <w:szCs w:val="24"/>
          <w:lang w:val="en-GB"/>
        </w:rPr>
      </w:pPr>
      <w:r w:rsidRPr="00B013CA">
        <w:rPr>
          <w:rFonts w:ascii="黑体" w:eastAsia="黑体" w:hAnsi="Times New Roman" w:cs="宋体"/>
          <w:bCs w:val="0"/>
          <w:sz w:val="24"/>
          <w:szCs w:val="24"/>
          <w:lang w:val="en-GB"/>
        </w:rPr>
        <w:t>8.5.4.2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有限责任公司、股份有限公司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有限责任公司、股份有限公司为保证人的，还应当提交下列材料：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公司董事会或股东大会依公司章程作出的同意提供该保证担保的决议；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公司董事会或股东大会依公司章程作出的签约人授权委托书及签字样本或印鉴。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承包经营企业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保证人为承包经营企业的，还应当提交发包人同意该保证担保的书面文件。</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8.5.4.4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自然人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保证人为自然人的，应提交下列材料：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保证人及配偶的有效身份证件(居民身份证或其他有效居留证件)；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保证人的居住证明(户口簿或近三个月房租、水、电费收据)；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保证人财产及收入状况证明(合法、有效的财产所有权证明；单位财务或劳动人事部门出具的收入证明、个人所得税纳税证明，或贷款行认可的其他证明材料)；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保证人及配偶同意提供担保的书面文件；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我行要求提供的其他有关材料。</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8.5.4.5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外资金融机构和境外机构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外资金融机构担保函或备用信用证担保的授信业务，应当严格按照我行《关于接受外资银行担保函或备用信用证作为对客户授信保证的暂行规定》</w:t>
      </w:r>
      <w:r w:rsidRPr="00B013CA">
        <w:rPr>
          <w:rFonts w:ascii="黑体" w:eastAsia="黑体"/>
          <w:b/>
          <w:sz w:val="24"/>
        </w:rPr>
        <w:t>(</w:t>
      </w:r>
      <w:r w:rsidRPr="00B013CA">
        <w:rPr>
          <w:rFonts w:ascii="黑体" w:eastAsia="黑体" w:hint="eastAsia"/>
          <w:b/>
          <w:sz w:val="24"/>
        </w:rPr>
        <w:t>交银办</w:t>
      </w:r>
      <w:r w:rsidRPr="00B013CA">
        <w:rPr>
          <w:rFonts w:ascii="黑体" w:eastAsia="黑体"/>
          <w:b/>
          <w:sz w:val="24"/>
        </w:rPr>
        <w:t>[2000]291</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、《关于调整接受外资银行担保函</w:t>
      </w:r>
      <w:r w:rsidRPr="00B013CA">
        <w:rPr>
          <w:rFonts w:ascii="黑体" w:eastAsia="黑体"/>
          <w:b/>
          <w:sz w:val="24"/>
        </w:rPr>
        <w:t>/</w:t>
      </w:r>
      <w:r w:rsidRPr="00B013CA">
        <w:rPr>
          <w:rFonts w:ascii="黑体" w:eastAsia="黑体" w:hint="eastAsia"/>
          <w:b/>
          <w:sz w:val="24"/>
        </w:rPr>
        <w:t>备用信用证额度申请程序的通知》</w:t>
      </w:r>
      <w:r w:rsidRPr="00B013CA">
        <w:rPr>
          <w:rFonts w:ascii="黑体" w:eastAsia="黑体"/>
          <w:b/>
          <w:sz w:val="24"/>
        </w:rPr>
        <w:t>(</w:t>
      </w:r>
      <w:r w:rsidRPr="00B013CA">
        <w:rPr>
          <w:rFonts w:ascii="黑体" w:eastAsia="黑体" w:hint="eastAsia"/>
          <w:b/>
          <w:sz w:val="24"/>
        </w:rPr>
        <w:t>交银办</w:t>
      </w:r>
      <w:r w:rsidRPr="00B013CA">
        <w:rPr>
          <w:rFonts w:ascii="黑体" w:eastAsia="黑体"/>
          <w:b/>
          <w:sz w:val="24"/>
        </w:rPr>
        <w:t>[2005]60</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及《国家外汇管理局关于完善外债管理有关问题的通知》（汇发</w:t>
      </w:r>
      <w:r w:rsidRPr="00B013CA">
        <w:rPr>
          <w:rFonts w:ascii="黑体" w:eastAsia="黑体"/>
          <w:b/>
          <w:sz w:val="24"/>
        </w:rPr>
        <w:t>[2005]74</w:t>
      </w:r>
      <w:r w:rsidRPr="00B013CA">
        <w:rPr>
          <w:rFonts w:ascii="黑体" w:eastAsia="黑体" w:hint="eastAsia"/>
          <w:b/>
          <w:sz w:val="24"/>
        </w:rPr>
        <w:t>号）文件规定办理。</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int="eastAsia"/>
          <w:b/>
          <w:sz w:val="24"/>
        </w:rPr>
        <w:t>我行向境内外商投资企业发放本外币贷款时，如接受了境外机构提供的担保时，承办分行应于每月初</w:t>
      </w:r>
      <w:r w:rsidRPr="00B013CA">
        <w:rPr>
          <w:rFonts w:ascii="黑体" w:eastAsia="黑体"/>
          <w:b/>
          <w:sz w:val="24"/>
        </w:rPr>
        <w:t>10</w:t>
      </w:r>
      <w:r w:rsidRPr="00B013CA">
        <w:rPr>
          <w:rFonts w:ascii="黑体" w:eastAsia="黑体" w:hint="eastAsia"/>
          <w:b/>
          <w:sz w:val="24"/>
        </w:rPr>
        <w:t>个工作日内，向所在地外汇局填报《境外担保项下贷款和履约情况登记表》，办理定期登记。</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26" w:name="_8.5.5__"/>
      <w:bookmarkEnd w:id="226"/>
      <w:r w:rsidRPr="00B013CA">
        <w:rPr>
          <w:rFonts w:ascii="黑体" w:eastAsia="黑体"/>
          <w:bCs w:val="0"/>
          <w:sz w:val="24"/>
          <w:szCs w:val="24"/>
          <w:lang w:val="en-GB"/>
        </w:rPr>
        <w:t>8.5.5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对保证人的调查分析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收到保证人的有关材料后，应当按照现行法律、法规、规章制度和业务管理办法，对保证人的主体资格、意思表示、授权情况以及其他相关手续和文件进行审查，确定其真实性、完整性、合法性和有效性，并符合金融监管机关和总行的有关业务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保证人的资信状况、代偿能力等事项进行审查评估，确定保证担保的可靠性；对持有贷款卡的保证人，客户经理应当查验保证人的贷款卡，并通过银行信贷登记咨询系统查询保证人贷款卡的状态和保证人的资信情况；如确有必要的，也可以委托我行认可的具有合法资质的社会中介机构对保证人的资信状况、代偿能力等事项进行评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对上述事项的调查分析，应当形成结论，在《授信分析报告》的担保分析中详细阐述。</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8.5.6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在对保证人的资信状况、代偿能力等事项进行审查评估时，应当综合考虑保证人的资产规模、所有者权益、已为他人提供的各类担保余额、风险等级、现金流量、信誉状况、发展前景等因素，评估保证人的保证额度。也可参考下列公式，根据具体情况评估保证人的保证额度：</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保证额度</w:t>
      </w:r>
      <w:r w:rsidRPr="00B013CA">
        <w:rPr>
          <w:rFonts w:ascii="黑体" w:eastAsia="黑体"/>
          <w:b/>
          <w:sz w:val="24"/>
        </w:rPr>
        <w:t xml:space="preserve"> = N </w:t>
      </w:r>
      <w:r w:rsidRPr="00B013CA">
        <w:rPr>
          <w:rFonts w:ascii="黑体" w:eastAsia="黑体"/>
          <w:b/>
          <w:sz w:val="24"/>
        </w:rPr>
        <w:t>×</w:t>
      </w:r>
      <w:r w:rsidRPr="00B013CA">
        <w:rPr>
          <w:rFonts w:ascii="黑体" w:eastAsia="黑体" w:hint="eastAsia"/>
          <w:b/>
          <w:sz w:val="24"/>
        </w:rPr>
        <w:t>所有者权益</w:t>
      </w:r>
      <w:r w:rsidRPr="00B013CA">
        <w:rPr>
          <w:rFonts w:ascii="黑体" w:eastAsia="黑体"/>
          <w:b/>
          <w:sz w:val="24"/>
        </w:rPr>
        <w:t xml:space="preserve">- </w:t>
      </w:r>
      <w:r w:rsidRPr="00B013CA">
        <w:rPr>
          <w:rFonts w:ascii="黑体" w:eastAsia="黑体" w:hint="eastAsia"/>
          <w:b/>
          <w:sz w:val="24"/>
        </w:rPr>
        <w:t>已为他人提供的各类担保余额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其中：</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所有者权益采用当期与上一年度财务数据计算并取其较低值；</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B. N=</w:t>
      </w:r>
      <w:r w:rsidRPr="00B013CA">
        <w:rPr>
          <w:rFonts w:ascii="黑体" w:eastAsia="黑体" w:hAnsi="Times New Roman" w:hint="eastAsia"/>
          <w:b/>
        </w:rPr>
        <w:t>保证人风险等级调整系数</w:t>
      </w:r>
      <w:r w:rsidRPr="00B013CA">
        <w:rPr>
          <w:rFonts w:ascii="黑体" w:eastAsia="黑体"/>
          <w:b/>
        </w:rPr>
        <w:t>+</w:t>
      </w:r>
      <w:r w:rsidRPr="00B013CA">
        <w:rPr>
          <w:rFonts w:ascii="黑体" w:eastAsia="黑体" w:hAnsi="Times New Roman" w:hint="eastAsia"/>
          <w:b/>
        </w:rPr>
        <w:t>其他调整系数。保证人风险等级调整系数为：风险等级</w:t>
      </w:r>
      <w:r w:rsidRPr="00B013CA">
        <w:rPr>
          <w:rFonts w:ascii="黑体" w:eastAsia="黑体"/>
          <w:b/>
        </w:rPr>
        <w:t>1</w:t>
      </w:r>
      <w:r w:rsidRPr="00B013CA">
        <w:rPr>
          <w:rFonts w:ascii="黑体" w:eastAsia="黑体" w:hAnsi="Times New Roman" w:hint="eastAsia"/>
          <w:b/>
        </w:rPr>
        <w:t>－</w:t>
      </w:r>
      <w:r w:rsidRPr="00B013CA">
        <w:rPr>
          <w:rFonts w:ascii="黑体" w:eastAsia="黑体"/>
          <w:b/>
        </w:rPr>
        <w:t>3</w:t>
      </w:r>
      <w:r w:rsidRPr="00B013CA">
        <w:rPr>
          <w:rFonts w:ascii="黑体" w:eastAsia="黑体" w:hAnsi="Times New Roman" w:hint="eastAsia"/>
          <w:b/>
        </w:rPr>
        <w:t>级为</w:t>
      </w:r>
      <w:r w:rsidRPr="00B013CA">
        <w:rPr>
          <w:rFonts w:ascii="黑体" w:eastAsia="黑体"/>
          <w:b/>
        </w:rPr>
        <w:t>3</w:t>
      </w:r>
      <w:r w:rsidRPr="00B013CA">
        <w:rPr>
          <w:rFonts w:ascii="黑体" w:eastAsia="黑体" w:hAnsi="Times New Roman" w:hint="eastAsia"/>
          <w:b/>
        </w:rPr>
        <w:t>、风险等级</w:t>
      </w:r>
      <w:r w:rsidRPr="00B013CA">
        <w:rPr>
          <w:rFonts w:ascii="黑体" w:eastAsia="黑体"/>
          <w:b/>
        </w:rPr>
        <w:t>4</w:t>
      </w:r>
      <w:r w:rsidRPr="00B013CA">
        <w:rPr>
          <w:rFonts w:ascii="黑体" w:eastAsia="黑体" w:hAnsi="Times New Roman" w:hint="eastAsia"/>
          <w:b/>
        </w:rPr>
        <w:t>级为</w:t>
      </w:r>
      <w:r w:rsidRPr="00B013CA">
        <w:rPr>
          <w:rFonts w:ascii="黑体" w:eastAsia="黑体"/>
          <w:b/>
        </w:rPr>
        <w:t>2.5</w:t>
      </w:r>
      <w:r w:rsidRPr="00B013CA">
        <w:rPr>
          <w:rFonts w:ascii="黑体" w:eastAsia="黑体" w:hAnsi="Times New Roman" w:hint="eastAsia"/>
          <w:b/>
        </w:rPr>
        <w:t>、风险等级</w:t>
      </w:r>
      <w:r w:rsidRPr="00B013CA">
        <w:rPr>
          <w:rFonts w:ascii="黑体" w:eastAsia="黑体"/>
          <w:b/>
        </w:rPr>
        <w:t>5</w:t>
      </w:r>
      <w:r w:rsidRPr="00B013CA">
        <w:rPr>
          <w:rFonts w:ascii="黑体" w:eastAsia="黑体" w:hAnsi="Times New Roman" w:hint="eastAsia"/>
          <w:b/>
        </w:rPr>
        <w:t>级为</w:t>
      </w:r>
      <w:r w:rsidRPr="00B013CA">
        <w:rPr>
          <w:rFonts w:ascii="黑体" w:eastAsia="黑体"/>
          <w:b/>
        </w:rPr>
        <w:t>2</w:t>
      </w:r>
      <w:r w:rsidRPr="00B013CA">
        <w:rPr>
          <w:rFonts w:ascii="黑体" w:eastAsia="黑体" w:hAnsi="Times New Roman" w:hint="eastAsia"/>
          <w:b/>
        </w:rPr>
        <w:t>、风险等级</w:t>
      </w:r>
      <w:r w:rsidRPr="00B013CA">
        <w:rPr>
          <w:rFonts w:ascii="黑体" w:eastAsia="黑体"/>
          <w:b/>
        </w:rPr>
        <w:t>6</w:t>
      </w:r>
      <w:r w:rsidRPr="00B013CA">
        <w:rPr>
          <w:rFonts w:ascii="黑体" w:eastAsia="黑体" w:hAnsi="Times New Roman" w:hint="eastAsia"/>
          <w:b/>
        </w:rPr>
        <w:t>级为</w:t>
      </w:r>
      <w:r w:rsidRPr="00B013CA">
        <w:rPr>
          <w:rFonts w:ascii="黑体" w:eastAsia="黑体"/>
          <w:b/>
        </w:rPr>
        <w:t>1.5</w:t>
      </w:r>
      <w:r w:rsidRPr="00B013CA">
        <w:rPr>
          <w:rFonts w:ascii="黑体" w:eastAsia="黑体" w:hAnsi="Times New Roman" w:hint="eastAsia"/>
          <w:b/>
        </w:rPr>
        <w:t>、风险等级</w:t>
      </w:r>
      <w:r w:rsidRPr="00B013CA">
        <w:rPr>
          <w:rFonts w:ascii="黑体" w:eastAsia="黑体"/>
          <w:b/>
        </w:rPr>
        <w:t>7</w:t>
      </w:r>
      <w:r w:rsidRPr="00B013CA">
        <w:rPr>
          <w:rFonts w:ascii="黑体" w:eastAsia="黑体" w:hAnsi="Times New Roman" w:hint="eastAsia"/>
          <w:b/>
        </w:rPr>
        <w:t>级为</w:t>
      </w:r>
      <w:r w:rsidRPr="00B013CA">
        <w:rPr>
          <w:rFonts w:ascii="黑体" w:eastAsia="黑体"/>
          <w:b/>
        </w:rPr>
        <w:t>1</w:t>
      </w:r>
      <w:r w:rsidRPr="00B013CA">
        <w:rPr>
          <w:rFonts w:ascii="黑体" w:eastAsia="黑体" w:hAnsi="Times New Roman" w:hint="eastAsia"/>
          <w:b/>
        </w:rPr>
        <w:t>、风险等级</w:t>
      </w:r>
      <w:r w:rsidRPr="00B013CA">
        <w:rPr>
          <w:rFonts w:ascii="黑体" w:eastAsia="黑体"/>
          <w:b/>
        </w:rPr>
        <w:t>8</w:t>
      </w:r>
      <w:r w:rsidRPr="00B013CA">
        <w:rPr>
          <w:rFonts w:ascii="黑体" w:eastAsia="黑体" w:hAnsi="Times New Roman" w:hint="eastAsia"/>
          <w:b/>
        </w:rPr>
        <w:t>级</w:t>
      </w:r>
      <w:r w:rsidRPr="00B013CA">
        <w:rPr>
          <w:rFonts w:ascii="黑体" w:eastAsia="黑体"/>
          <w:b/>
        </w:rPr>
        <w:t>(</w:t>
      </w:r>
      <w:r w:rsidRPr="00B013CA">
        <w:rPr>
          <w:rFonts w:ascii="黑体" w:eastAsia="黑体" w:hAnsi="Times New Roman" w:hint="eastAsia"/>
          <w:b/>
        </w:rPr>
        <w:t>含</w:t>
      </w:r>
      <w:r w:rsidRPr="00B013CA">
        <w:rPr>
          <w:rFonts w:ascii="黑体" w:eastAsia="黑体"/>
          <w:b/>
        </w:rPr>
        <w:t>)</w:t>
      </w:r>
      <w:r w:rsidRPr="00B013CA">
        <w:rPr>
          <w:rFonts w:ascii="黑体" w:eastAsia="黑体" w:hAnsi="Times New Roman" w:hint="eastAsia"/>
          <w:b/>
        </w:rPr>
        <w:t>以下为</w:t>
      </w:r>
      <w:r w:rsidRPr="00B013CA">
        <w:rPr>
          <w:rFonts w:ascii="黑体" w:eastAsia="黑体"/>
          <w:b/>
        </w:rPr>
        <w:t>0</w:t>
      </w:r>
      <w:r w:rsidRPr="00B013CA">
        <w:rPr>
          <w:rFonts w:ascii="黑体" w:eastAsia="黑体" w:hAnsi="Times New Roman" w:hint="eastAsia"/>
          <w:b/>
        </w:rPr>
        <w:t>；其他调整系数不得超过</w:t>
      </w:r>
      <w:r w:rsidRPr="00B013CA">
        <w:rPr>
          <w:rFonts w:ascii="黑体" w:eastAsia="黑体"/>
          <w:b/>
        </w:rPr>
        <w:t>0.5</w:t>
      </w:r>
      <w:r w:rsidRPr="00B013CA">
        <w:rPr>
          <w:rFonts w:ascii="黑体" w:eastAsia="黑体" w:hAnsi="Times New Roman" w:hint="eastAsia"/>
          <w:b/>
        </w:rPr>
        <w:t>；对已在我行授信的保证人，评估其保证额度时应当充分考虑其在我行已经拥有的授信额度。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在核定集团公司本部</w:t>
      </w:r>
      <w:r w:rsidRPr="00B013CA">
        <w:rPr>
          <w:rFonts w:ascii="黑体" w:eastAsia="黑体"/>
          <w:b/>
          <w:sz w:val="24"/>
        </w:rPr>
        <w:t>(</w:t>
      </w:r>
      <w:r w:rsidRPr="00B013CA">
        <w:rPr>
          <w:rFonts w:ascii="黑体" w:eastAsia="黑体" w:hint="eastAsia"/>
          <w:b/>
          <w:sz w:val="24"/>
        </w:rPr>
        <w:t>母公司</w:t>
      </w:r>
      <w:r w:rsidRPr="00B013CA">
        <w:rPr>
          <w:rFonts w:ascii="黑体" w:eastAsia="黑体"/>
          <w:b/>
          <w:sz w:val="24"/>
        </w:rPr>
        <w:t>)</w:t>
      </w:r>
      <w:r w:rsidRPr="00B013CA">
        <w:rPr>
          <w:rFonts w:ascii="黑体" w:eastAsia="黑体" w:hint="eastAsia"/>
          <w:b/>
          <w:sz w:val="24"/>
        </w:rPr>
        <w:t>的保证额度时，只能使用集团公司本部</w:t>
      </w:r>
      <w:r w:rsidRPr="00B013CA">
        <w:rPr>
          <w:rFonts w:ascii="黑体" w:eastAsia="黑体"/>
          <w:b/>
          <w:sz w:val="24"/>
        </w:rPr>
        <w:t>(</w:t>
      </w:r>
      <w:r w:rsidRPr="00B013CA">
        <w:rPr>
          <w:rFonts w:ascii="黑体" w:eastAsia="黑体" w:hint="eastAsia"/>
          <w:b/>
          <w:sz w:val="24"/>
        </w:rPr>
        <w:t>母公司</w:t>
      </w:r>
      <w:r w:rsidRPr="00B013CA">
        <w:rPr>
          <w:rFonts w:ascii="黑体" w:eastAsia="黑体"/>
          <w:b/>
          <w:sz w:val="24"/>
        </w:rPr>
        <w:t>)</w:t>
      </w:r>
      <w:r w:rsidRPr="00B013CA">
        <w:rPr>
          <w:rFonts w:ascii="黑体" w:eastAsia="黑体" w:hint="eastAsia"/>
          <w:b/>
          <w:sz w:val="24"/>
        </w:rPr>
        <w:t>自身的财务报表，而不能使用合并报表替代，但合并报表可以作为趋势分析的参考。</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cs="宋体" w:hint="eastAsia"/>
          <w:b/>
          <w:sz w:val="24"/>
        </w:rPr>
        <w:t>客户经理应在“授信分析报告”的“担保分析”中对保证人保证额度是否充足作出评估。保证人保证额度不足以承担授信业务担保的，原则上应增加或另行提供其他担保。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双人核保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在对保证担保进行调查评估时，授信经营部门应当安排双人对保证人的下列情况予以核实：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主体资格情况，主要包括保证人的名称、住所、注册资本、法定代表人、经营范围、营业执照号码及注册登记和年检情况，经营许可证记载及年检情况，贷款卡(号)记载及年审情况；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授权情况，主要包括保证人提供保证担保是否已获必需的政府批文、内部决议和授权，内部决议和授权文书是否按照保证人章程记载的议事规则作出；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意愿表示情况，主要包括提供本次担保并承担连带责任的意思表示是否自愿、真实；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资信及代偿能力情况，主要包括保证人资产状况、经营状况、银行账户、本次担保金额、已对外提供担保金额及可担保能力、是否有逃废银行债务等不良信用记录、是否涉及重大的债权债务纠纷；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印章及签字情况，主要包括保证人公章、法定代表人或授权代理人签字样本或印鉴的真伪。</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核保人应对以上核保情况形成核保结论，如实填写《授信业务保证核保书》，并由保证人签字盖章、核保人签字确认后作为保证合同附件留存。</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8.5.8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股东或实际控制人担保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在办理包括新发生的授信业务和不良资产重组在内的授信业务时，应慎重对待并从严控制公司为股东或实际控制人提供的担保，原则上不得接受公司为股东或实际控制人的贷款提供担保。如确需接受公司为股东或实际控制人提供的担保时，应完善相关手续，包括：查阅公司章程、确认公司有权决定提供担保的决策机关的职权范围、议事方式、表决程序以及有权代表担保人签署担保合同的有权签字人。要求公司提供股东会或者股东大会决议，决议内容应包括同意为股东或实际控制人提供担保、授权董事或经理办理与该担保相关的事宜；取得相关董事、经理有权签署担保合同的专项授权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股东大会同意为公司股东担保的决议在形式上需符合公司法的有关规定，上述股东或实际控制人不得参加表决，该决议必须经出席会议的其他股东所持表决权的半数以上通过，并应当对所议事项的决定做成会议记录，由出席会议的董事签名。如果公司章程对公司对外提供担保</w:t>
      </w:r>
      <w:r w:rsidRPr="00B013CA">
        <w:rPr>
          <w:rFonts w:ascii="黑体" w:eastAsia="黑体"/>
          <w:b/>
          <w:sz w:val="24"/>
        </w:rPr>
        <w:t>(</w:t>
      </w:r>
      <w:r w:rsidRPr="00B013CA">
        <w:rPr>
          <w:rFonts w:ascii="黑体" w:eastAsia="黑体" w:hint="eastAsia"/>
          <w:b/>
          <w:sz w:val="24"/>
        </w:rPr>
        <w:t>尤其注意其对公司为股东担保</w:t>
      </w:r>
      <w:r w:rsidRPr="00B013CA">
        <w:rPr>
          <w:rFonts w:ascii="黑体" w:eastAsia="黑体"/>
          <w:b/>
          <w:sz w:val="24"/>
        </w:rPr>
        <w:t>)</w:t>
      </w:r>
      <w:r w:rsidRPr="00B013CA">
        <w:rPr>
          <w:rFonts w:ascii="黑体" w:eastAsia="黑体" w:hint="eastAsia"/>
          <w:b/>
          <w:sz w:val="24"/>
        </w:rPr>
        <w:t>有特殊要求，该决议的作出条件和程序还需符合相关要求。</w:t>
      </w:r>
    </w:p>
    <w:p w:rsidR="004F4DEE" w:rsidRPr="00B013CA" w:rsidRDefault="004F4DEE" w:rsidP="0074280B">
      <w:pPr>
        <w:pStyle w:val="5"/>
        <w:snapToGrid w:val="0"/>
        <w:spacing w:before="156" w:beforeAutospacing="0" w:after="0" w:afterAutospacing="0" w:line="360" w:lineRule="auto"/>
        <w:rPr>
          <w:rFonts w:ascii="黑体" w:eastAsia="黑体" w:cs="宋体"/>
          <w:bCs w:val="0"/>
          <w:sz w:val="24"/>
          <w:szCs w:val="24"/>
          <w:lang w:val="en-GB"/>
        </w:rPr>
      </w:pPr>
      <w:r w:rsidRPr="00B013CA">
        <w:rPr>
          <w:rFonts w:ascii="黑体" w:eastAsia="黑体"/>
          <w:bCs w:val="0"/>
          <w:sz w:val="24"/>
          <w:szCs w:val="24"/>
          <w:lang w:val="en-GB"/>
        </w:rPr>
        <w:t>8.5.9</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境外公司担保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我行应审慎开展由境外公司担保的授信业务，原则上应当选择与我行有合作往来、经济实力较强且声誉良好的境外公司担保。</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Ansi="宋体" w:cs="宋体" w:hint="eastAsia"/>
          <w:b/>
          <w:sz w:val="24"/>
        </w:rPr>
        <w:t>在对外方股东提供的保证担保进行调查时，应当委托保证人主要财产所在地的律师事务所及会计师事务所对保证人的国籍、法人地位、担保资格、担保能力、担保的合法性、企业财务状况等情况出具书面意见，主要用于证明如下事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保证人的担保主体资格，既保证人在其注册地合法成立并有效存续，有权对外出具保函，提供担保；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根据保证人注册地法律的规定，保证合同/保函的合法有效性(包括保证合同/保函内容及形式)及可执行性；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保证合同/保函的真实性，签字人签字的真实性及授权的合法有效性；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法院或仲裁机构的裁决可在某地执行；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保证人汇款符合外汇管制的有关规定；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法律适用问题，例如适用中国法不违反保证人所在地法律。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若保证合同</w:t>
      </w:r>
      <w:r w:rsidRPr="00B013CA">
        <w:rPr>
          <w:rFonts w:ascii="黑体" w:eastAsia="黑体"/>
          <w:b/>
          <w:sz w:val="24"/>
        </w:rPr>
        <w:t>/</w:t>
      </w:r>
      <w:r w:rsidRPr="00B013CA">
        <w:rPr>
          <w:rFonts w:ascii="黑体" w:eastAsia="黑体" w:hint="eastAsia"/>
          <w:b/>
          <w:sz w:val="24"/>
        </w:rPr>
        <w:t>保函适用我行及保证人所属国以外第三国法律的，应当由第三国律师事务所出具法律意见书，主要应证明保证合同</w:t>
      </w:r>
      <w:r w:rsidRPr="00B013CA">
        <w:rPr>
          <w:rFonts w:ascii="黑体" w:eastAsia="黑体"/>
          <w:b/>
          <w:sz w:val="24"/>
        </w:rPr>
        <w:t>/</w:t>
      </w:r>
      <w:r w:rsidRPr="00B013CA">
        <w:rPr>
          <w:rFonts w:ascii="黑体" w:eastAsia="黑体" w:hint="eastAsia"/>
          <w:b/>
          <w:sz w:val="24"/>
        </w:rPr>
        <w:t>保函的合法有效性、可执行性。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境外律师事务所的法律意见书应当由其境内分支机构向我行递交，并由其境内分支机构出具确认函，确认该境外法律意见书是由该所具有当地国家法律资质的专业律师出具，并且所附法律意见书均为其亲自签署。如该境外律师事务所在境内未设分支机构，其出具的法律意见书应当在当地办理公证，同样证明上述内容，并且该公证还应经我国驻该国使领馆认证。</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8.5.10</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保证担保的审批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调查评估和核保，对符合规定条件的保证担保，应当按照授信业务审批流程进行审查审批；对不符合规定条件的，客户经理应及时告知借款人重新提供新的保证人或其他有效担保。未经调查评估和核保，或者没有按照规定填写《授信业务保证核保书》的，我行不得与保证人订立保证合同，更不得与借款人订立借款合同发放贷款。</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8.5.11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保证担保的实施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担保实施前，应由放款中心或法律合规部门对保证人的主体资格、意愿表示、授权情况以及其他相关手续和文件的合法性以及对特定风险所采取的法律防范措施的有效性等事项进行法律审查。需专送法律合规部门进行法律审查的，法律合规部门应当单独出具法律意见书；不需专送法律合规部门进行审查的，由放款中心进行法律审查，并做出法律审查意见或单独出具法律意见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27" w:name="_8.6__"/>
      <w:bookmarkEnd w:id="227"/>
      <w:r w:rsidRPr="00B013CA">
        <w:rPr>
          <w:rFonts w:ascii="黑体" w:eastAsia="黑体"/>
          <w:bCs w:val="0"/>
          <w:kern w:val="2"/>
          <w:lang w:val="en-GB"/>
        </w:rPr>
        <w:t>8.6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抵押担保的审核</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8.6.1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可接受的抵押物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我行可接受的抵押物如下：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所有的房屋和其他地上定着物(但以享受国家优惠政策购买的房屋抵押的，其抵押值以抵押人可以处分和收益的份额为限；有经营期限的法人、其他组织以其所有的房屋抵押的，抵押期限不得超过其经营期限；以具有土地使用年限的房屋抵押的，抵押期限不得超过土地使用权出让合同规定的使用年限减去已经使用年限后的剩余年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抵押人正在建造中的房屋或者其他建筑物(但仅限于抵押人以其作抵押向贷款行申请该在建工程继续建设资金贷款)；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抵押人所有的机器、交通运输工具和其他财产；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抵押人依法有权处分的国有的土地使用权、房屋和其他地上定着物；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抵押人依法有权处分的国有的机器、交通运输工具和其他财产；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抵押人依法承包并经发包方同意抵押的荒山、荒沟、荒丘、荒滩等荒地的土地使用权；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依法可以抵押的其他财产。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抵押人可以将上述所列财产一并抵押，并须在抵押物清单中载明。</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28" w:name="_8.6.2__"/>
      <w:bookmarkEnd w:id="228"/>
      <w:r w:rsidRPr="00B013CA">
        <w:rPr>
          <w:rFonts w:ascii="黑体" w:eastAsia="黑体"/>
          <w:bCs w:val="0"/>
          <w:sz w:val="24"/>
          <w:szCs w:val="24"/>
          <w:lang w:val="en-GB"/>
        </w:rPr>
        <w:t>8.6.2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抵押物选择的基本要求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办理贷款抵押担保时，应当优先选择现房、以出让方式取得的国有土地使用权及其他价值相对稳定、变现能力较强的抵押物；对机器、设备及其他不易变现或价值波动较大的抵押物应当从严掌握，原则上不接受专用性较强的机器、设备及其他财产抵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依法取得的国有土地上的房屋抵押的，应当将该房屋占用范围内的国有土地使用权同时抵押；以出让方式取得的国有土地使用权抵押的，应当将该国有土地上的房屋同时抵押。以划拨方式取得国有土地使用权上的房屋及其他建筑物抵押的，应当将其占用范围内的土地使用权同时抵押，并在核定抵押率时充分考虑应缴纳的土地使用权出让金因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乡(镇)、村企业的土地使用权不得单独抵押。以乡(镇)、村企业的厂房等建筑物抵押的，应当将其占用范围内的土地使用权同时抵押。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以在建工程抵押的，应当将在建工程占用范围内的土地使用权，连同在建工程的投入资产同时抵押，并在核定抵押率时充分考虑建设工程承包人的工程价款因素。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以上所列房地产抵押，原则上应当将同宗土地上的电梯、楼梯、道路、绿地、露台、走廊、停车场、空余地或者其他公用设施同时抵押。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办理以车辆设定动产抵押的汽车销售贷款时，应当要求销售商将车辆合格证交我行保管作为辅助措施，并且为防止销售商以车辆合格证遗失为由，向汽车生产商请求补发新的车辆合格证，我行应当与汽车生产商、销售商签订三方协议，对有关汽车合格证的遗失补办做出约定，在得到我行的书面确认意见前，生产商不得给销售商补发新的车辆合格证。</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8.6.3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不得接受的抵押物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我行不得接受下列财产作为抵押：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土地所有权及其他依法禁止流通或者转让的自然资源或财产；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耕地、宅基地、自留地、自留山等集体所有的土地使用权；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不包括地上建筑和定着物的国有土地使用权；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不包括土地使用权的城市房屋；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不包括土地使用权的乡(镇)、村企业厂房；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国家机关的财产；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学校、幼儿园、医院等以公益为目的的事业单位、社会团体的教育设施、医疗卫生设施和其他社会公益设施；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列为文物保护的古建筑、有重要纪念意义的建筑物；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为本公司的股东或者其他个人债务提供抵押担保的公司财产。但非上市公司经股东大会决议同意的除外；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所有权、使用权不明或有争议的财产；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以法定程序确认为违法、违章的建筑物；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依法被查封、扣押、监管或采取其他强制性措施的财产；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已经折旧完或者在贷款期内将折旧完的固定资产，淘汰、老化、破损和非通用性机器、设备；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租用或者代管、代销的财产；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已出租的公有住宅房屋和未定租赁期限的出租住宅房屋；已依法公告在国家建设征用拆迁范围内的房地产；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依法不得抵押的其他财产；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已经提交破产预案或者已经进入破产程序的法人、其他组织对原来没有财产担保的债务提供抵押担保。</w:t>
      </w:r>
    </w:p>
    <w:p w:rsidR="004F4DEE" w:rsidRPr="00B013CA" w:rsidRDefault="004F4DEE" w:rsidP="0074280B">
      <w:pPr>
        <w:pStyle w:val="a7"/>
        <w:snapToGrid w:val="0"/>
        <w:spacing w:before="156" w:beforeAutospacing="0" w:after="156" w:afterAutospacing="0" w:line="360" w:lineRule="auto"/>
        <w:ind w:left="851" w:firstLine="420"/>
        <w:rPr>
          <w:rFonts w:ascii="黑体" w:eastAsia="黑体"/>
          <w:b/>
        </w:rPr>
      </w:pPr>
      <w:r w:rsidRPr="00B013CA">
        <w:rPr>
          <w:rFonts w:ascii="黑体" w:eastAsia="黑体"/>
          <w:b/>
        </w:rPr>
        <w:t>抵押物所担保的债权不得超过抵押物的价值。已经设置抵押的抵押物不得重复抵押，但可以接受以该抵押物的价值大于已担保债权的余额部分再次抵押。</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29" w:name="_8.6.4__"/>
      <w:bookmarkEnd w:id="229"/>
      <w:r w:rsidRPr="00B013CA">
        <w:rPr>
          <w:rFonts w:ascii="黑体" w:eastAsia="黑体"/>
          <w:bCs w:val="0"/>
          <w:sz w:val="24"/>
          <w:szCs w:val="24"/>
          <w:lang w:val="en-GB"/>
        </w:rPr>
        <w:t>8.6.4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抵押担保应提供的基本资料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对抵押人除审查合法资格外，还须审查抵押人应提交的如下材料：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抵押人同意提供抵押担保的书面文件；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抵押人对抵押物享有所有权或者使用权或者依法处分权的权属证明文件；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抵押物的清单及基本资料。包括抵押物的名称、数量、质量、状况、所在地，同一抵押物已向其他债权人设定抵押的情况证明等；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我行认为需要提交的其他材料，如税务机关出具的抵押人纳税情况证明等；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抵押人为自然人时，需提供下列材料： ①抵押人及配偶的有效身份证件(居民身份证或其他有效居留证件)；②抵押人的居住证明(户口簿或近三个月房租、水、电费收据)；③抵押人及配偶同意提供抵押担保的书面文件；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以共同共有的财产抵押的，还应有全体共有人同意以该财产设定抵押的书面文件；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以按份共有的财产抵押的，还应有抵押人对该财产占有份额的证明及其他共有人同意抵押人以其所占份额设定抵押的书面文件；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国有企业、事业单位法人以国家授予其经营管理的财产抵押的，还应有其政府主管部门同意抵押的批准文件，但法律、法规、司法解释或政府主管部门另有规定的除外；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以集体所有制企业的财产抵押的，还应有该企业职工(代表)大会同意抵押的书面决议；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乡(镇)、村企业的厂房及其占用范围内的集体土地使用权抵押的，还应有乡(镇)、村出具并经村民大会或村民代表大会审议通过的载明同意以该集体土地使用权抵押、同意在实现抵押权时按照法律规定的土地征用标准转为国有土地使用权等内容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中外合资企业、合作经营企业和外商独资企业、有限责任公司、股份有限公司的财产抵押的，还应有该企业董事会或联合管理机构或股东大会依企业章程作出的同意抵押的书面决议。同意抵押的决议必须包括下列内容：抵押物名称、规格、数量、座落地点，抵押授信种类、金额、抵押期限、抵押担保范围、授权代理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国有独资公司未设董事会的，应有国家授权投资机构或者国家授权部门同意抵押的书面文件；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以承包经营企业的财产抵押的，还应有发包方同意抵押的书面文件；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以非法人联营企业的财产抵押的，还应有联营各方同意抵押的书面文件；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以出让方式取得的国有土地使用权抵押的，须具有县级以上土地管理部门颁发的《国有土地使用证》，土地出让金缴纳证明；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以划拨方式取得的国有土地使用权抵押的，须具有县级以上土地管理部门颁发的《国有土地使用证》，同时提供对全部债权承担连带责任的保证人；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以依法取得的国有土地上的房产抵押的，须具有房产管理部门核发的《房屋所有权证》和县级以上土地管理部门颁发的《国有土地使用证》，共有的房屋还应有《房屋共有权证》；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以划拨方式取得的房屋抵押的，应当要求抵押人出具该房屋产权主管部门批准设立抵押的证明；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以房地产抵押的，应有《国有土地使用权证》、《房屋所有权证》或《房地产权证》及证明建设工程价款预、决算及拖欠情况的书面材料(共有的房屋还应有《房屋共有权证》)；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在建工程抵押的，应有《国有土地使用权证》、《建设用地规划许可证》、《建设工程规划许可证》、《建筑工程施工许可证》、建筑工程规划图纸；证明已交纳的土地使用权出让金或需交纳的相当于土地使用权出让金的款额、已投入在建工程的工程款、施工进度及工程竣工日期、已完成的工作量和工程量等事项的书面材料；建设工程承包合同及证明建设工程价款预、决算及拖欠情况的书面材料以及由承包人出具放弃优先受偿权的法律文书；在接受在建工程抵押时，应当查明抵押人是否拖欠建筑工程承包人工程价款，凡抵押人拖欠承包人工程价款的，一律不得接受该在建工程抵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我行认为有必要时，应要求抵押人提交由前述各款规定的抵押物的建设工程承包人出具的同意放弃应得未得工程价款优先受偿权的书面承诺；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以预售房屋抵押的，应有商品房预售许可证及生效的预购房屋合同；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以尚在海关监管期内的进口设备或货物为抵押物的，还应有该设备或货物的原始产地证、买卖合同、付款凭证、运输单据、商品检验证明、主管海关审批单据及核准抵押的书面证明；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以已出租的财产抵押的，还应有证明租赁在先的事实以及抵押人已将设定本次抵押告知承租人的书面文件；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以民用航空器抵押的，还应有民用航空器所有权证书或者相应的所有权证明文件和民用航空器国籍登记证书；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以船舶抵押的，还应有船舶所有权证书、未先期抵押给其他债权人的证明材料以及三分之二以上份额或者约定份额的共有人同意抵押的证明文件；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以交通运输工具抵押的，应当有在交通管理部门办理的机动车登记证书和牌照等手续；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以除航空器、船舶、车辆以外的机器设备、原辅材料、产品或商品以及其他动产抵押的，还应有抵押物的所有权或者使用权证明以及抵押物的存放状况资料。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30" w:name="_8.6.5__"/>
      <w:bookmarkEnd w:id="230"/>
      <w:r w:rsidRPr="00B013CA">
        <w:rPr>
          <w:rFonts w:ascii="黑体" w:eastAsia="黑体"/>
          <w:bCs w:val="0"/>
          <w:sz w:val="24"/>
          <w:szCs w:val="24"/>
          <w:lang w:val="en-GB"/>
        </w:rPr>
        <w:t>8.6.5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对抵押担保的调查分析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收到抵押人提交的有关材料后，应当对抵押人的主体资格、意愿表示、授权情况、抵押物的权属、清单以及其他相关手续和文件进行审查，确定其真实性、完整性、合法性和有效性，并符合金融监管机关和总行的有关业务规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对上述事项的调查评估，应当形成详细的调查评估结论，并经客户经理及其部门负责人签字确认。</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原则上不接受已出租房产的抵押。对以已出租房产作抵押的，客户经理应着重了解租赁对象、租赁期限、租金支付情况等合同要素，对剩余租赁期限过长或承租人已经支付全部或大部分租金的，应要求授信客户提供其它担保措施。对确需接受抵押人以已出租房产作抵押的，应与抵押人、承租人签订三方协议，明确要求抵押人与承租人将租金支付给我行，用于提前归还授信业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对采用抵押的担保授信业务办理还后续贷或借新还旧时，客户经理必须查实抵押物在原抵押期内是否被出租、抵押给第三人或因法律纠纷被有关机构查封。</w:t>
      </w:r>
    </w:p>
    <w:p w:rsidR="004F4DEE" w:rsidRPr="00B013CA" w:rsidRDefault="004F4DEE" w:rsidP="0074280B">
      <w:pPr>
        <w:pStyle w:val="5"/>
        <w:snapToGrid w:val="0"/>
        <w:spacing w:before="156" w:beforeAutospacing="0" w:after="0" w:afterAutospacing="0" w:line="360" w:lineRule="auto"/>
        <w:rPr>
          <w:rFonts w:ascii="黑体" w:eastAsia="黑体" w:cs="宋体"/>
          <w:bCs w:val="0"/>
          <w:sz w:val="24"/>
          <w:szCs w:val="24"/>
          <w:lang w:val="en-GB"/>
        </w:rPr>
      </w:pPr>
      <w:r w:rsidRPr="00B013CA">
        <w:rPr>
          <w:rFonts w:ascii="黑体" w:eastAsia="黑体"/>
          <w:bCs w:val="0"/>
          <w:sz w:val="24"/>
          <w:szCs w:val="24"/>
          <w:lang w:val="en-GB"/>
        </w:rPr>
        <w:t>8.6.6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抵押物的价值评估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对于具有公开市场的抵押物，可依照市场价格确定其变现价值，但必须提供充分的具有可比性的证据。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没有公开市场的抵押物，应依据本行认可的资产评估机构评估确定，评估费用由授信客户承担。客户经理或审查审批人员认为资产评估机构的评估价值偏高的，可以在客观评估的基础上对抵押价值进行调整，并在“授信分析报告”中阐明。客户经理应认真查阅资产评估机构出具的评估报告，主要查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评估机构是否具有评估资格，是否经本行认可；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评估报告的合法性、真实性和科学性；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评估物与抵押物的品种、数量是否相符；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抵押物的评估方法是否科学；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评估的基准日是否接近抵押时间。如超过国家规定评估结果有效期一年的，须重新进行评估；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抵押物变现的可行性，可从抵押物的适用性判断其变现能力，如专用性较强的机器、设备等应视为不易变现的资产；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抵押物是否有其他抵押权设立在先；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其他需要审查的事项。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8.6.7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抵押担保额度及抵押率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客户经理在对授信业务采用抵押担保并进行调查评估时，应当按照下列公式核定抵押物的最高担保额度：</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抵押物最高担保额度</w:t>
      </w:r>
      <w:r w:rsidRPr="00B013CA">
        <w:rPr>
          <w:rFonts w:ascii="黑体" w:eastAsia="黑体"/>
          <w:b/>
          <w:sz w:val="24"/>
        </w:rPr>
        <w:t xml:space="preserve"> = </w:t>
      </w:r>
      <w:r w:rsidRPr="00B013CA">
        <w:rPr>
          <w:rFonts w:ascii="黑体" w:eastAsia="黑体" w:hint="eastAsia"/>
          <w:b/>
          <w:sz w:val="24"/>
        </w:rPr>
        <w:t>抵押物评估价值</w:t>
      </w:r>
      <w:r w:rsidRPr="00B013CA">
        <w:rPr>
          <w:rFonts w:ascii="黑体" w:eastAsia="黑体"/>
          <w:b/>
          <w:sz w:val="24"/>
        </w:rPr>
        <w:t xml:space="preserve"> </w:t>
      </w:r>
      <w:r w:rsidRPr="00B013CA">
        <w:rPr>
          <w:rFonts w:ascii="黑体" w:eastAsia="黑体" w:hint="eastAsia"/>
          <w:b/>
          <w:sz w:val="24"/>
        </w:rPr>
        <w:t>×</w:t>
      </w:r>
      <w:r w:rsidRPr="00B013CA">
        <w:rPr>
          <w:rFonts w:ascii="黑体" w:eastAsia="黑体"/>
          <w:b/>
          <w:sz w:val="24"/>
        </w:rPr>
        <w:t xml:space="preserve"> </w:t>
      </w:r>
      <w:r w:rsidRPr="00B013CA">
        <w:rPr>
          <w:rFonts w:ascii="黑体" w:eastAsia="黑体" w:hint="eastAsia"/>
          <w:b/>
          <w:sz w:val="24"/>
        </w:rPr>
        <w:t>抵押率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抵押人以已抵押的财产价值余额部分再次抵押的，其最高担保额度按照下列公式核定：</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抵押物最高担保额度</w:t>
      </w:r>
      <w:r w:rsidRPr="00B013CA">
        <w:rPr>
          <w:rFonts w:ascii="黑体" w:eastAsia="黑体"/>
          <w:b/>
          <w:sz w:val="24"/>
        </w:rPr>
        <w:t xml:space="preserve"> =(</w:t>
      </w:r>
      <w:r w:rsidRPr="00B013CA">
        <w:rPr>
          <w:rFonts w:ascii="黑体" w:eastAsia="黑体" w:hint="eastAsia"/>
          <w:b/>
          <w:sz w:val="24"/>
        </w:rPr>
        <w:t>抵押物总评估价值</w:t>
      </w:r>
      <w:r w:rsidRPr="00B013CA">
        <w:rPr>
          <w:rFonts w:ascii="黑体" w:eastAsia="黑体"/>
          <w:b/>
          <w:sz w:val="24"/>
        </w:rPr>
        <w:t xml:space="preserve"> - </w:t>
      </w:r>
      <w:r w:rsidRPr="00B013CA">
        <w:rPr>
          <w:rFonts w:ascii="黑体" w:eastAsia="黑体" w:hint="eastAsia"/>
          <w:b/>
          <w:sz w:val="24"/>
        </w:rPr>
        <w:t>上次贷款额</w:t>
      </w:r>
      <w:r w:rsidRPr="00B013CA">
        <w:rPr>
          <w:rFonts w:ascii="黑体" w:eastAsia="黑体"/>
          <w:b/>
          <w:sz w:val="24"/>
        </w:rPr>
        <w:t xml:space="preserve"> </w:t>
      </w:r>
      <w:r w:rsidRPr="00B013CA">
        <w:rPr>
          <w:rFonts w:ascii="黑体" w:eastAsia="黑体" w:hint="eastAsia"/>
          <w:b/>
          <w:sz w:val="24"/>
        </w:rPr>
        <w:t>÷</w:t>
      </w:r>
      <w:r w:rsidRPr="00B013CA">
        <w:rPr>
          <w:rFonts w:ascii="黑体" w:eastAsia="黑体"/>
          <w:b/>
          <w:sz w:val="24"/>
        </w:rPr>
        <w:t xml:space="preserve"> </w:t>
      </w:r>
      <w:r w:rsidRPr="00B013CA">
        <w:rPr>
          <w:rFonts w:ascii="黑体" w:eastAsia="黑体" w:hint="eastAsia"/>
          <w:b/>
          <w:sz w:val="24"/>
        </w:rPr>
        <w:t>该抵押物的抵押率上限</w:t>
      </w:r>
      <w:r w:rsidRPr="00B013CA">
        <w:rPr>
          <w:rFonts w:ascii="黑体" w:eastAsia="黑体"/>
          <w:b/>
          <w:sz w:val="24"/>
        </w:rPr>
        <w:t>)</w:t>
      </w:r>
      <w:r w:rsidRPr="00B013CA">
        <w:rPr>
          <w:rFonts w:ascii="黑体" w:eastAsia="黑体" w:hint="eastAsia"/>
          <w:b/>
          <w:sz w:val="24"/>
        </w:rPr>
        <w:t>×抵押率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抵押率是指贷款本息总额与抵押物的评估价值的比率：</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抵押率</w:t>
      </w:r>
      <w:r w:rsidRPr="00B013CA">
        <w:rPr>
          <w:rFonts w:ascii="黑体" w:eastAsia="黑体"/>
          <w:b/>
          <w:sz w:val="24"/>
        </w:rPr>
        <w:t xml:space="preserve"> = </w:t>
      </w:r>
      <w:r w:rsidRPr="00B013CA">
        <w:rPr>
          <w:rFonts w:ascii="黑体" w:eastAsia="黑体" w:hint="eastAsia"/>
          <w:b/>
          <w:sz w:val="24"/>
        </w:rPr>
        <w:t>贷款本息总额÷抵押物评估价值额</w:t>
      </w:r>
      <w:r w:rsidRPr="00B013CA">
        <w:rPr>
          <w:rFonts w:ascii="黑体" w:eastAsia="黑体"/>
          <w:b/>
          <w:sz w:val="24"/>
        </w:rPr>
        <w:t xml:space="preserve"> </w:t>
      </w:r>
      <w:r w:rsidRPr="00B013CA">
        <w:rPr>
          <w:rFonts w:ascii="黑体" w:eastAsia="黑体"/>
          <w:b/>
          <w:sz w:val="24"/>
        </w:rPr>
        <w:t>×</w:t>
      </w:r>
      <w:r w:rsidRPr="00B013CA">
        <w:rPr>
          <w:rFonts w:ascii="黑体" w:eastAsia="黑体"/>
          <w:b/>
          <w:sz w:val="24"/>
        </w:rPr>
        <w:t xml:space="preserve"> 100%</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评估时应当综合考虑授信客户的资信状况、偿债能力、贷款期限、贷款风险度，抵押物所处位置、使用年限、折旧程度、功能状况、估价可信度、变现能力、变现时可能发生的价格变动、费税等因素，并根据抵押物的不同种类确定合理的抵押率，并据此与抵押人签订抵押合同。原则上：</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房产</w:t>
      </w:r>
      <w:r w:rsidRPr="00B013CA">
        <w:rPr>
          <w:rFonts w:ascii="黑体" w:eastAsia="黑体"/>
          <w:b/>
          <w:sz w:val="24"/>
        </w:rPr>
        <w:t>(</w:t>
      </w:r>
      <w:r w:rsidRPr="00B013CA">
        <w:rPr>
          <w:rFonts w:ascii="黑体" w:eastAsia="黑体" w:hint="eastAsia"/>
          <w:b/>
          <w:sz w:val="24"/>
        </w:rPr>
        <w:t>含占用范围内的土地使用权</w:t>
      </w:r>
      <w:r w:rsidRPr="00B013CA">
        <w:rPr>
          <w:rFonts w:ascii="黑体" w:eastAsia="黑体"/>
          <w:b/>
          <w:sz w:val="24"/>
        </w:rPr>
        <w:t>)</w:t>
      </w:r>
      <w:r w:rsidRPr="00B013CA">
        <w:rPr>
          <w:rFonts w:ascii="黑体" w:eastAsia="黑体" w:hint="eastAsia"/>
          <w:b/>
          <w:sz w:val="24"/>
        </w:rPr>
        <w:t>的抵押率不得超过</w:t>
      </w:r>
      <w:r w:rsidRPr="00B013CA">
        <w:rPr>
          <w:rFonts w:ascii="黑体" w:eastAsia="黑体"/>
          <w:b/>
          <w:sz w:val="24"/>
        </w:rPr>
        <w:t>70%</w:t>
      </w:r>
      <w:r w:rsidRPr="00B013CA">
        <w:rPr>
          <w:rFonts w:ascii="黑体" w:eastAsia="黑体" w:hint="eastAsia"/>
          <w:b/>
          <w:sz w:val="24"/>
        </w:rPr>
        <w:t>，</w:t>
      </w:r>
      <w:r w:rsidRPr="00B013CA">
        <w:rPr>
          <w:rFonts w:ascii="黑体" w:eastAsia="黑体"/>
          <w:b/>
          <w:sz w:val="24"/>
        </w:rPr>
        <w:t xml:space="preserve"> </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以出让方式取得的土地使用权</w:t>
      </w:r>
      <w:r w:rsidRPr="00B013CA">
        <w:rPr>
          <w:rFonts w:ascii="黑体" w:eastAsia="黑体"/>
          <w:b/>
          <w:sz w:val="24"/>
        </w:rPr>
        <w:t>(</w:t>
      </w:r>
      <w:r w:rsidRPr="00B013CA">
        <w:rPr>
          <w:rFonts w:ascii="黑体" w:eastAsia="黑体" w:hint="eastAsia"/>
          <w:b/>
          <w:sz w:val="24"/>
        </w:rPr>
        <w:t>含地面房屋及其他建筑物</w:t>
      </w:r>
      <w:r w:rsidRPr="00B013CA">
        <w:rPr>
          <w:rFonts w:ascii="黑体" w:eastAsia="黑体"/>
          <w:b/>
          <w:sz w:val="24"/>
        </w:rPr>
        <w:t>)</w:t>
      </w:r>
      <w:r w:rsidRPr="00B013CA">
        <w:rPr>
          <w:rFonts w:ascii="黑体" w:eastAsia="黑体" w:hint="eastAsia"/>
          <w:b/>
          <w:sz w:val="24"/>
        </w:rPr>
        <w:t>抵押的，抵押率不得超过</w:t>
      </w:r>
      <w:r w:rsidRPr="00B013CA">
        <w:rPr>
          <w:rFonts w:ascii="黑体" w:eastAsia="黑体"/>
          <w:b/>
          <w:sz w:val="24"/>
        </w:rPr>
        <w:t>70%</w:t>
      </w:r>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以划拨方式取得的土地使用权</w:t>
      </w:r>
      <w:r w:rsidRPr="00B013CA">
        <w:rPr>
          <w:rFonts w:ascii="黑体" w:eastAsia="黑体"/>
          <w:b/>
          <w:sz w:val="24"/>
        </w:rPr>
        <w:t>(</w:t>
      </w:r>
      <w:r w:rsidRPr="00B013CA">
        <w:rPr>
          <w:rFonts w:ascii="黑体" w:eastAsia="黑体" w:hint="eastAsia"/>
          <w:b/>
          <w:sz w:val="24"/>
        </w:rPr>
        <w:t>含地面房屋及其他建筑物</w:t>
      </w:r>
      <w:r w:rsidRPr="00B013CA">
        <w:rPr>
          <w:rFonts w:ascii="黑体" w:eastAsia="黑体"/>
          <w:b/>
          <w:sz w:val="24"/>
        </w:rPr>
        <w:t>)</w:t>
      </w:r>
      <w:r w:rsidRPr="00B013CA">
        <w:rPr>
          <w:rFonts w:ascii="黑体" w:eastAsia="黑体" w:hint="eastAsia"/>
          <w:b/>
          <w:sz w:val="24"/>
        </w:rPr>
        <w:t>抵押的，抵押率按当地人民政府或土地行政管理部门的相关规定执行。原则上应确定的土地出让金价格，抵押物评估价值按照扣除应缴土地出让金后的价值计算，抵押率不得超过</w:t>
      </w:r>
      <w:r w:rsidRPr="00B013CA">
        <w:rPr>
          <w:rFonts w:ascii="黑体" w:eastAsia="黑体"/>
          <w:b/>
          <w:sz w:val="24"/>
        </w:rPr>
        <w:t>70%</w:t>
      </w:r>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以在建工程作抵押，抵押率不得超过</w:t>
      </w:r>
      <w:r w:rsidRPr="00B013CA">
        <w:rPr>
          <w:rFonts w:ascii="黑体" w:eastAsia="黑体"/>
          <w:b/>
          <w:sz w:val="24"/>
        </w:rPr>
        <w:t>70%</w:t>
      </w:r>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航空器、船舶、车辆等交通运输工具的抵押率不得超过</w:t>
      </w:r>
      <w:r w:rsidRPr="00B013CA">
        <w:rPr>
          <w:rFonts w:ascii="黑体" w:eastAsia="黑体"/>
          <w:b/>
          <w:sz w:val="24"/>
        </w:rPr>
        <w:t>50%</w:t>
      </w:r>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机器、设备及其他动产的抵押率不得超过</w:t>
      </w:r>
      <w:r w:rsidRPr="00B013CA">
        <w:rPr>
          <w:rFonts w:ascii="黑体" w:eastAsia="黑体"/>
          <w:b/>
          <w:sz w:val="24"/>
        </w:rPr>
        <w:t>50%</w:t>
      </w:r>
      <w:r w:rsidRPr="00B013CA">
        <w:rPr>
          <w:rFonts w:ascii="黑体" w:eastAsia="黑体" w:hint="eastAsia"/>
          <w:b/>
          <w:sz w:val="24"/>
        </w:rPr>
        <w:t>，且应从严掌握。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经评估计算，抵押物的担保额度不足以承担授信业务担保的，应增加或另行提供其他担保。</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8.6.8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双人核保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在对抵押担保进行调查评估时，授信经营部门应当安排双人对抵押人及抵押物的下列事项进行实地核查：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抵押人是否具有合法的主体资格、是否对抵押物享有所有权或者依法处分权，其设定本次抵押担保的意思表示是否自愿、真实且已获得本行规定的各种书面同意或授权；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抵押物是否属于本行规定的可以接受抵押的财产，其权属是否明确、产权证书或其他权属文件是否完整、真实、有效；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抵押物是否存在出租、在先抵押、查封、扣押、监管等限制情况；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抵押物的评估价值及变现能力是否与抵押物现状存在为客户经理所显而易见的出入；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抵押物的所在地及存在状态是否与产权证书的指向相符合；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我行认为需要核查的其他事项，如抵押人是否有欠缴的税款、用于抵押的在建工程是否拖欠建设工程价款等。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核保人员应当对以上调查事项形成核保结论，在“授信分析报告”的“担保分析”中详细阐述；并且如实填写</w:t>
      </w:r>
      <w:r w:rsidRPr="00B013CA">
        <w:rPr>
          <w:rFonts w:ascii="黑体" w:eastAsia="黑体" w:hAnsi="宋体" w:cs="宋体" w:hint="eastAsia"/>
          <w:b/>
          <w:sz w:val="24"/>
        </w:rPr>
        <w:t>《授信业务抵押核保书》，</w:t>
      </w:r>
      <w:r w:rsidRPr="00B013CA">
        <w:rPr>
          <w:rFonts w:ascii="黑体" w:eastAsia="黑体" w:hint="eastAsia"/>
          <w:b/>
          <w:sz w:val="24"/>
        </w:rPr>
        <w:t>由抵押人签字盖章、核保人签字确认后作为抵押合同附件留存。</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8.6.9</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抵押物登记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担保均须办理抵押物登记。我行与抵押人签订抵押合同后十五日内，双方必须依照有关法律规定，就该抵押合同项下的抵押物进行登记，取得他项权利证书或者抵押登记证书；抵押物登记手续办妥的日期不得迟于抵押贷款的实际发放日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以下列财产抵押的，抵押合同自登记之日起生效。办理抵押物登记的部门如下：</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以无地上定着物的土地使用权抵押的，为核发土地使用权证书的土地管理部门；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以城市房地产或者乡</w:t>
      </w:r>
      <w:r w:rsidRPr="00B013CA">
        <w:rPr>
          <w:rFonts w:ascii="黑体" w:eastAsia="黑体"/>
          <w:b/>
          <w:sz w:val="24"/>
        </w:rPr>
        <w:t>(</w:t>
      </w:r>
      <w:r w:rsidRPr="00B013CA">
        <w:rPr>
          <w:rFonts w:ascii="黑体" w:eastAsia="黑体" w:hint="eastAsia"/>
          <w:b/>
          <w:sz w:val="24"/>
        </w:rPr>
        <w:t>镇</w:t>
      </w:r>
      <w:r w:rsidRPr="00B013CA">
        <w:rPr>
          <w:rFonts w:ascii="黑体" w:eastAsia="黑体"/>
          <w:b/>
          <w:sz w:val="24"/>
        </w:rPr>
        <w:t>)</w:t>
      </w:r>
      <w:r w:rsidRPr="00B013CA">
        <w:rPr>
          <w:rFonts w:ascii="黑体" w:eastAsia="黑体" w:hint="eastAsia"/>
          <w:b/>
          <w:sz w:val="24"/>
        </w:rPr>
        <w:t>、村企业的厂房等建筑物抵押的，为县级以上地方人民政府规定的部门。县级以上地方人民政府对登记部门未作规定或者规定不清的，贷款行可以在土地管理部门或者房产管理部门办理抵押物登记。县级以上地方人民政府规定房地产抵押登记分散在多个部门的，我行应当就土地与其地上建筑物分别到土地管理部门和房产管理部门办理抵押物登记；</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以林木抵押的，为县级以上林木主管部门；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以航空器抵押的，为国务院民用航空主管部门。就两架以上民用航空器设定一项抵押权或者就同一民用航空器设定两项以上抵押权时，我行应当与抵押人就每一架民用航空器或者每一项抵押权分别办理抵押登记；</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以船舶抵押的，为船籍港船舶登记机关；</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以机动车辆抵押的，为车辆注册登记地公安机关车辆管理所；</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以企业的设备和其他动产抵押的，为财产所在地的工商行政管理部门。抵押物分别存放于两个以上不同工商行政管理部门辖区时，我行应当到主要抵押物所在地的工商行政管理机关办理抵押物登记。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以下列财产抵押的，抵押合同自签订之日起生效，我行自登记之日起获得对抗第三人的权利。办理抵押物登记的部门为抵押人所在地的公证部门：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个人、事业单位、社会团体和其他非企业组织所有的机械设备等生产资料；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位于农村的个人私有房产；</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个人所有的家具、家用电器等生活资料；</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其他除《中华人民共和国担保法》第三十七条和第四十二条规定之外的财产。</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8.6.10</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抵押物保险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抵押合同签订后十五日内，我行应当要求抵押人到有关保险机构按照下列条件办理抵押物的财产保险手续：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办理抵押物足额财产保险；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保险期限不得短于主合同履行期限；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保险金额不得小于主合同贷款本息；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保险合同及保险单中应当注明，出险时贷款行为保险赔偿金的第一受益人；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保险单中不得有任何限制贷款行权益的条款；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抵押物保险费用全部由抵押人承担。</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31" w:name="_8.6.11__"/>
      <w:bookmarkEnd w:id="231"/>
      <w:r w:rsidRPr="00B013CA">
        <w:rPr>
          <w:rFonts w:ascii="黑体" w:eastAsia="黑体"/>
          <w:bCs w:val="0"/>
          <w:sz w:val="24"/>
          <w:szCs w:val="24"/>
          <w:lang w:val="en-GB"/>
        </w:rPr>
        <w:t>8.6.11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抵押担保的实施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担保实施前，应由放款中心或法律合规部门对抵押人的主体资格、抵押人对抵押物是否享有处分权、抵押物的处置是否存在法律障碍、相关手续和文件是否合法、对特定风险所采取的法律防范措施是否有效等事项进行法律审查；需专送法律合规部门审查的，法律合规部门应当单独出具法律意见书；不需专送法律合规部门进行审查的，由放款中心进行法律审查，并做出法律审查意见或单独出具法律意见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32" w:name="_8.7__"/>
      <w:bookmarkEnd w:id="232"/>
      <w:r w:rsidRPr="00B013CA">
        <w:rPr>
          <w:rFonts w:ascii="黑体" w:eastAsia="黑体"/>
          <w:bCs w:val="0"/>
          <w:kern w:val="2"/>
          <w:lang w:val="en-GB"/>
        </w:rPr>
        <w:t>8.7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质押担保的审核</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33" w:name="_8.7.1__"/>
      <w:bookmarkEnd w:id="233"/>
      <w:r w:rsidRPr="00B013CA">
        <w:rPr>
          <w:rFonts w:ascii="黑体" w:eastAsia="黑体"/>
          <w:bCs w:val="0"/>
          <w:sz w:val="24"/>
          <w:szCs w:val="24"/>
          <w:lang w:val="en-GB"/>
        </w:rPr>
        <w:t>8.7.1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可以接受的动产质押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我行可接受符合下列条件的动产作为质押：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出质人享有所有权或依法处分权；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依法可以流通、转让；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依法可以特定化和转移占有；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易变现、易保值、易保管。</w:t>
      </w:r>
    </w:p>
    <w:p w:rsidR="004F4DEE" w:rsidRPr="00B013CA" w:rsidRDefault="004F4DEE" w:rsidP="0074280B">
      <w:pPr>
        <w:pStyle w:val="a7"/>
        <w:snapToGrid w:val="0"/>
        <w:spacing w:before="156" w:beforeAutospacing="0" w:after="156" w:afterAutospacing="0" w:line="360" w:lineRule="auto"/>
        <w:ind w:left="420" w:firstLine="420"/>
        <w:rPr>
          <w:rFonts w:ascii="黑体" w:eastAsia="黑体" w:cs="宋体"/>
          <w:b/>
        </w:rPr>
      </w:pPr>
      <w:r w:rsidRPr="00B013CA">
        <w:rPr>
          <w:rFonts w:ascii="黑体" w:eastAsia="黑体" w:cs="宋体"/>
          <w:b/>
        </w:rPr>
        <w:t> </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34" w:name="_8.7.2__"/>
      <w:bookmarkEnd w:id="234"/>
      <w:r w:rsidRPr="00B013CA">
        <w:rPr>
          <w:rFonts w:ascii="黑体" w:eastAsia="黑体"/>
          <w:bCs w:val="0"/>
          <w:sz w:val="24"/>
          <w:szCs w:val="24"/>
          <w:lang w:val="en-GB"/>
        </w:rPr>
        <w:t>8.7.2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可以接受的权利质押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我行可接受下列权利质押：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汇票、本票、国债、金融债券、存款单、标准仓单、省直分行或省直分行以上认可的仓储公司出具的仓单、提单；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依法可以转让的股份、股票；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依法可以转让的商标专用权，专利权、著作权中的财产权；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公路桥梁、公路隧道或者公路渡口等不动产收费权；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农村电网建设与改造工程电费收费权；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出口退税托管账户；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依法可以质押的其他权利。</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35" w:name="_8.7.3__"/>
      <w:bookmarkEnd w:id="235"/>
      <w:r w:rsidRPr="00B013CA">
        <w:rPr>
          <w:rFonts w:ascii="黑体" w:eastAsia="黑体"/>
          <w:bCs w:val="0"/>
          <w:sz w:val="24"/>
          <w:szCs w:val="24"/>
          <w:lang w:val="en-GB"/>
        </w:rPr>
        <w:t>8.7.3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质押物选择的基本要求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办理质押担保时，原则上应当优先选择现金、存款单、凭证式国债、银行票据等价值相对稳定、变现能力较强的质物；对股权、商标专用权、专利权和著作权中的财产权及其他价值波动较大、不易监测、不易保管、不易变现或不易办理登记手续的质物应当从严掌握。</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8.7.4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不得接受的质押物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我行不得接受具有下列情形之一的动产或权利质押：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依法禁止流通、转让，或依法不能强制执行和处理的；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所有权有争议的；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已挂失、失效或被依法止付的；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被依法查封、冻结、扣押或采取其他强制性措施的；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在质押期间易腐烂、易虫蛀、易变质的；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难以判断实际价值或难以变现、保值和保管的；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票据或其他权利凭证上记载“不得转让”、“委托收款”、“现金”、“质押”字样的；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已经质押的存款单、仓单和提单转质的；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以公司所有的动产或权利为本公司的股东或者其他个人债务提供质押担保的，但非上市公司经股东大会决议同意的除外；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单位或个人持有的本行股权；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没有法律依据的新型权利质押；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具有不宜质押的其他情形的。</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36" w:name="_8.7.5__"/>
      <w:bookmarkEnd w:id="236"/>
      <w:r w:rsidRPr="00B013CA">
        <w:rPr>
          <w:rFonts w:ascii="黑体" w:eastAsia="黑体"/>
          <w:bCs w:val="0"/>
          <w:sz w:val="24"/>
          <w:szCs w:val="24"/>
          <w:lang w:val="en-GB"/>
        </w:rPr>
        <w:t>8.7.5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出质人应提供的基本资料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对出质人除审查合法资格外，还须审查出质人应提交的如下材料：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出质人同意提供质押担保的书面文件；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出质人对质物享有所有权或者依法处分权的权属证明文件；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质物的清单及基本资料，包括质物的名称、数量、质量、状况等；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我行认为需要提交的其他材料，如税务机关出具的出质人欠税情况证明等；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为自然人时，需另行提供下列材料：①出质人及配偶的有效身份证件(居民身份证或其他有效居留证件)；②出质人的居住证明(户口簿或近三个月房租、水、电费收据)；③出质人及配偶同意提供抵押担保的书面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以汇票、本票出质的，还应有出质人与出票人或其前手之间的商品交易合同和增值税发票(依据法律规定没有增值税发票的，可提交其他发票)；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凭证式国债质押的，还应有下列材料：①凭证式国债，包括授信客户所有的或第三人所有而向授信客户提供的凭证式国债。凭证式国债为第三人向授信客户提供的，应同时提交第三人同意由授信客户为质押贷款目的而使用其凭证式国债的书面文件；②出质人出具的所有权无争议、没有挂失或被依法止付的书面承诺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以银行间债券市场托管的记账式债券质押的，还应有已在银行间债券市场进行托管的证明文件；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以证券交易所托管的记账式债券质押的，还应有已在证券交易所进行托管的证明文件；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银行柜台交易系统购买的记账式债券质押的，还应有已在我行进行托管(贷款行不得接受非在我行托管的此类债券质押)或转托管(以在他行托管的此类债券质押的，须通过转托管方式先将债券转到我行进行托管)的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以我行签发的个人储蓄存单(折)质押的，还应有下列材料：①储蓄存单(折)，包括授信客户所有的或第三人所有而向授信客户提供的储蓄存单(折)。储蓄存单(折)为第三人向授信客户提供的，应同时提交第三人同意由授信客户为质押贷款目的而使用其储蓄存单(折)的书面文件；②存款人在存款行的预留印鉴或密码；3存款行出具的存单真实性的证明文件；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境内外商投资企业以外汇质押的，还应有下列材料：①授信客户已在外汇管理局办理外商投资企业外汇登记证、资本金已按期足额到位且未减资、撤资的证明文件；②授信客户已在我行开立外汇结算账户及人民币结算账户的证明文件；③外汇管理局核准的外汇结算账户的最高限额文件； ④授信客户借款资金用途及使用计划；</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仓单质押的，应有仓单或仓单持有凭证以及证明仓单开具人的合法主体资格和仓单项下货物的品名、数量、入库检验、保管期限、需缴付的一切税款和费用等事项的书面文件；核查出质的货物并确认实物与货权凭证严格相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以提单质押的，还应有提单以及提单项下货物的原始产地证、买卖合同、付款凭证、运输单据、质量和重量检验证明、商业发票、保险单等资料和证明文件；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上市公司国有股质押的，还应有下列材料：①上市公司的基本情况材料；②出质人持有上市公司国有股的证明文件；③出质人为该上市公司国有股东授权代表单位、授信客户为出质人本单位及其全资或控股子公司的证明文件；④出质人(作为发起人时)持有国有股已自该上市公司成立之日起超过三年的证明文件；⑤出质人用于质押的国有股数量未超过其所持该上市公司国有股总额的50%的证明文件；⑥出质人以国有股质押的董事会(未设董事会的由总经理办公会)决议；⑦授信客户承诺按照规定用途使用贷款，不得用于买卖股票的书面文件；⑧我行认为需要提交的其他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以上市公司社会法人股、非上市股份有限公司的股份质押的，还应有下列材料：①公司的章程及基本情况材料；②出质人的出资证明书；③由依法成立的中介机构出具的验资报告；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以有限责任公司的股份质押的，除需提交前款规定的材料外，还应提交全体股东过半数同意出质股东将其股权质押并将股份出质完整、及时记载于股东名册的书面决议；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外商投资企业的股权质押的，还应有下列材料：①企业的章程及基本情况材料；②出质人的出资证明书；③由中国注册会计师及其所在事务所出具的验资报告；④企业董事会及其他投资者同意出质投资者将其股权质押的书面决议；⑤批准设立该企业的原审批机关同意质押的批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公路收费权质押的，还应有下列资料和证明文件：①公路建设经营项目立项、评估和批准开工的批文；②省级人民政府对征用土地、按比例承担出资和备用资金的书面承诺；③省级人民政府及其职能部门批准的公路收费文件(包括省级人民政府或国务院交通主管部门依法出具的关于公路收费站数量、站点的批文，省级人民政府交通主管部门会同同级物价行政主管部门出具的公路收费标准批文)；④公路建设经营项目各投资人同意公路收费权质押的书面决议；⑤省级人民政府及其职能部门同意公路收费权质押的批文(省级人民政府及其职能部门规定无须经其批准的除外)；⑥有关各方签署的建设承包合同、融资协议、技术咨询合同、原材料供应合同、保险合同、经营承包合同及其相应的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农村电网建设与改造工程电费收费权质押的，还应有下列资料和证明文件：①出质人经国家有关部门批准的电网经营许可证及有关电费收费权的批准文件；②出质人已在我行开立基本账户的证明材料或其基本账户银行与贷款行签订的电费划转协议；③出质人已与我行签订代收电费协议的证明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以商标专用权质押的，还应有商标注册证及出质前该商标专用权的许可使用情况证明文件；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以专利权中的财产权质押的，还应有专利权的有效证明、出质前该专利权的实施及许可使用情况证明文件及上级主管部门同意全民所有制单位以专利权出质的批准文件；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以著作权中的财产权质押的，还应有作品权利证明、出质前该著作权的授权使用情况证明文件；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出质人应提交的材料除适用本节规定外，适用本章</w:t>
      </w:r>
      <w:r w:rsidRPr="00B013CA">
        <w:rPr>
          <w:rFonts w:ascii="黑体" w:eastAsia="黑体"/>
          <w:b/>
          <w:sz w:val="24"/>
        </w:rPr>
        <w:t>8.6.4</w:t>
      </w:r>
      <w:r w:rsidRPr="00B013CA">
        <w:rPr>
          <w:rFonts w:ascii="黑体" w:eastAsia="黑体" w:hint="eastAsia"/>
          <w:b/>
          <w:sz w:val="24"/>
        </w:rPr>
        <w:t>“抵押担保应提供的基本资料”中的</w:t>
      </w:r>
      <w:r w:rsidRPr="00B013CA">
        <w:rPr>
          <w:rFonts w:ascii="黑体" w:eastAsia="黑体"/>
          <w:b/>
          <w:sz w:val="24"/>
        </w:rPr>
        <w:t>(6)</w:t>
      </w:r>
      <w:r w:rsidRPr="00B013CA">
        <w:rPr>
          <w:rFonts w:ascii="黑体" w:eastAsia="黑体" w:hint="eastAsia"/>
          <w:b/>
          <w:sz w:val="24"/>
        </w:rPr>
        <w:t>至</w:t>
      </w:r>
      <w:r w:rsidRPr="00B013CA">
        <w:rPr>
          <w:rFonts w:ascii="黑体" w:eastAsia="黑体"/>
          <w:b/>
          <w:sz w:val="24"/>
        </w:rPr>
        <w:t>(14)</w:t>
      </w:r>
      <w:r w:rsidRPr="00B013CA">
        <w:rPr>
          <w:rFonts w:ascii="黑体" w:eastAsia="黑体" w:hint="eastAsia"/>
          <w:b/>
          <w:sz w:val="24"/>
        </w:rPr>
        <w:t>项的规定。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37" w:name="_8.7.6__"/>
      <w:bookmarkEnd w:id="237"/>
      <w:r w:rsidRPr="00B013CA">
        <w:rPr>
          <w:rFonts w:ascii="黑体" w:eastAsia="黑体"/>
          <w:bCs w:val="0"/>
          <w:sz w:val="24"/>
          <w:szCs w:val="24"/>
          <w:lang w:val="en-GB"/>
        </w:rPr>
        <w:t>8.7.6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对质押人的调查分析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收到质押人提交的有关材料后，应当对质押人的主体资格、意愿表示、授权情况、抵押物的权属、清单以及其他相关手续和文件进行审查，确定其真实性、完整性、合法性和有效性，并符合金融监管机关和总行的有关业务规定。</w:t>
      </w:r>
    </w:p>
    <w:p w:rsidR="004F4DEE" w:rsidRPr="00B013CA" w:rsidRDefault="004F4DEE" w:rsidP="0074280B">
      <w:pPr>
        <w:pStyle w:val="123"/>
        <w:tabs>
          <w:tab w:val="clear" w:pos="1260"/>
          <w:tab w:val="left" w:pos="420"/>
          <w:tab w:val="num" w:pos="720"/>
        </w:tabs>
        <w:snapToGrid w:val="0"/>
        <w:spacing w:before="156" w:line="360" w:lineRule="auto"/>
        <w:ind w:left="840" w:firstLine="300"/>
        <w:rPr>
          <w:rFonts w:ascii="黑体" w:eastAsia="黑体"/>
          <w:b/>
          <w:sz w:val="24"/>
          <w:szCs w:val="24"/>
        </w:rPr>
      </w:pPr>
      <w:r w:rsidRPr="00B013CA">
        <w:rPr>
          <w:rFonts w:ascii="黑体" w:eastAsia="黑体"/>
          <w:b/>
          <w:sz w:val="24"/>
          <w:szCs w:val="24"/>
        </w:rPr>
        <w:t>外商投资企业为其人民币授信业务提供质押的外汇来源仅限于企业的资本金账户和经常项目外汇账户。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对上述事项的调查评估，应当形成详细的调查评估结论，并经客户经理及其部门负责人签字确认。</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8.7.7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质押物价值评估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质物、质押权利价值的确定及其变现的可行性：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存款单、汇票、本票、支票、债券等易变现有价证券的价值一般按成本与市价孰低原则确定；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依法可以转让的股票的价值一般按评估日前七个交易日股票平均收盘价确定；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仓单、提单价值参照商品或货物的市场价格确定；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其他财产权利价值可根据预测的未来现金流量折现后确定；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质物、质押权利变现的可行性，可从其适用性判断其变现能力。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质押担保的调查评估除适用本节规定外，还应参照本章</w:t>
      </w:r>
      <w:r w:rsidRPr="00B013CA">
        <w:rPr>
          <w:rFonts w:ascii="黑体" w:eastAsia="黑体"/>
          <w:b/>
          <w:sz w:val="24"/>
        </w:rPr>
        <w:t>8.6.6</w:t>
      </w:r>
      <w:r w:rsidRPr="00B013CA">
        <w:rPr>
          <w:rFonts w:ascii="黑体" w:eastAsia="黑体" w:hint="eastAsia"/>
          <w:b/>
          <w:sz w:val="24"/>
        </w:rPr>
        <w:t>“抵押物的价值评估”的相应规定。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8.7.8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质押额度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客户经理在对授信业务质押担保进行调查评估时，应当按照下列公式核定质押物</w:t>
      </w:r>
      <w:r w:rsidRPr="00B013CA">
        <w:rPr>
          <w:rFonts w:ascii="黑体" w:eastAsia="黑体"/>
          <w:b/>
          <w:sz w:val="24"/>
        </w:rPr>
        <w:t>(</w:t>
      </w:r>
      <w:r w:rsidRPr="00B013CA">
        <w:rPr>
          <w:rFonts w:ascii="黑体" w:eastAsia="黑体" w:hint="eastAsia"/>
          <w:b/>
          <w:sz w:val="24"/>
        </w:rPr>
        <w:t>权</w:t>
      </w:r>
      <w:r w:rsidRPr="00B013CA">
        <w:rPr>
          <w:rFonts w:ascii="黑体" w:eastAsia="黑体"/>
          <w:b/>
          <w:sz w:val="24"/>
        </w:rPr>
        <w:t>)</w:t>
      </w:r>
      <w:r w:rsidRPr="00B013CA">
        <w:rPr>
          <w:rFonts w:ascii="黑体" w:eastAsia="黑体" w:hint="eastAsia"/>
          <w:b/>
          <w:sz w:val="24"/>
        </w:rPr>
        <w:t>的最高担保额度：</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质押物</w:t>
      </w:r>
      <w:r w:rsidRPr="00B013CA">
        <w:rPr>
          <w:rFonts w:ascii="黑体" w:eastAsia="黑体"/>
          <w:b/>
          <w:sz w:val="24"/>
        </w:rPr>
        <w:t>(</w:t>
      </w:r>
      <w:r w:rsidRPr="00B013CA">
        <w:rPr>
          <w:rFonts w:ascii="黑体" w:eastAsia="黑体" w:hint="eastAsia"/>
          <w:b/>
          <w:sz w:val="24"/>
        </w:rPr>
        <w:t>权</w:t>
      </w:r>
      <w:r w:rsidRPr="00B013CA">
        <w:rPr>
          <w:rFonts w:ascii="黑体" w:eastAsia="黑体"/>
          <w:b/>
          <w:sz w:val="24"/>
        </w:rPr>
        <w:t>)</w:t>
      </w:r>
      <w:r w:rsidRPr="00B013CA">
        <w:rPr>
          <w:rFonts w:ascii="黑体" w:eastAsia="黑体" w:hint="eastAsia"/>
          <w:b/>
          <w:sz w:val="24"/>
        </w:rPr>
        <w:t>最高担保额度</w:t>
      </w:r>
      <w:r w:rsidRPr="00B013CA">
        <w:rPr>
          <w:rFonts w:ascii="黑体" w:eastAsia="黑体"/>
          <w:b/>
          <w:sz w:val="24"/>
        </w:rPr>
        <w:t xml:space="preserve"> = </w:t>
      </w:r>
      <w:r w:rsidRPr="00B013CA">
        <w:rPr>
          <w:rFonts w:ascii="黑体" w:eastAsia="黑体" w:hint="eastAsia"/>
          <w:b/>
          <w:sz w:val="24"/>
        </w:rPr>
        <w:t>质押物</w:t>
      </w:r>
      <w:r w:rsidRPr="00B013CA">
        <w:rPr>
          <w:rFonts w:ascii="黑体" w:eastAsia="黑体"/>
          <w:b/>
          <w:sz w:val="24"/>
        </w:rPr>
        <w:t>(</w:t>
      </w:r>
      <w:r w:rsidRPr="00B013CA">
        <w:rPr>
          <w:rFonts w:ascii="黑体" w:eastAsia="黑体" w:hint="eastAsia"/>
          <w:b/>
          <w:sz w:val="24"/>
        </w:rPr>
        <w:t>权</w:t>
      </w:r>
      <w:r w:rsidRPr="00B013CA">
        <w:rPr>
          <w:rFonts w:ascii="黑体" w:eastAsia="黑体"/>
          <w:b/>
          <w:sz w:val="24"/>
        </w:rPr>
        <w:t>)</w:t>
      </w:r>
      <w:r w:rsidRPr="00B013CA">
        <w:rPr>
          <w:rFonts w:ascii="黑体" w:eastAsia="黑体" w:hint="eastAsia"/>
          <w:b/>
          <w:sz w:val="24"/>
        </w:rPr>
        <w:t>评估价值</w:t>
      </w:r>
      <w:r w:rsidRPr="00B013CA">
        <w:rPr>
          <w:rFonts w:ascii="黑体" w:eastAsia="黑体"/>
          <w:b/>
          <w:sz w:val="24"/>
        </w:rPr>
        <w:t xml:space="preserve"> </w:t>
      </w:r>
      <w:r w:rsidRPr="00B013CA">
        <w:rPr>
          <w:rFonts w:ascii="黑体" w:eastAsia="黑体" w:hint="eastAsia"/>
          <w:b/>
          <w:sz w:val="24"/>
        </w:rPr>
        <w:t>×</w:t>
      </w:r>
      <w:r w:rsidRPr="00B013CA">
        <w:rPr>
          <w:rFonts w:ascii="黑体" w:eastAsia="黑体"/>
          <w:b/>
          <w:sz w:val="24"/>
        </w:rPr>
        <w:t xml:space="preserve"> </w:t>
      </w:r>
      <w:r w:rsidRPr="00B013CA">
        <w:rPr>
          <w:rFonts w:ascii="黑体" w:eastAsia="黑体" w:hint="eastAsia"/>
          <w:b/>
          <w:sz w:val="24"/>
        </w:rPr>
        <w:t>抵押率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质押率是指贷款本息总额与质押物</w:t>
      </w:r>
      <w:r w:rsidRPr="00B013CA">
        <w:rPr>
          <w:rFonts w:ascii="黑体" w:eastAsia="黑体"/>
          <w:b/>
          <w:sz w:val="24"/>
        </w:rPr>
        <w:t>(</w:t>
      </w:r>
      <w:r w:rsidRPr="00B013CA">
        <w:rPr>
          <w:rFonts w:ascii="黑体" w:eastAsia="黑体" w:hint="eastAsia"/>
          <w:b/>
          <w:sz w:val="24"/>
        </w:rPr>
        <w:t>权</w:t>
      </w:r>
      <w:r w:rsidRPr="00B013CA">
        <w:rPr>
          <w:rFonts w:ascii="黑体" w:eastAsia="黑体"/>
          <w:b/>
          <w:sz w:val="24"/>
        </w:rPr>
        <w:t>)</w:t>
      </w:r>
      <w:r w:rsidRPr="00B013CA">
        <w:rPr>
          <w:rFonts w:ascii="黑体" w:eastAsia="黑体" w:hint="eastAsia"/>
          <w:b/>
          <w:sz w:val="24"/>
        </w:rPr>
        <w:t>的评估价值的比率：</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质押率</w:t>
      </w:r>
      <w:r w:rsidRPr="00B013CA">
        <w:rPr>
          <w:rFonts w:ascii="黑体" w:eastAsia="黑体"/>
          <w:b/>
          <w:sz w:val="24"/>
        </w:rPr>
        <w:t xml:space="preserve"> = </w:t>
      </w:r>
      <w:r w:rsidRPr="00B013CA">
        <w:rPr>
          <w:rFonts w:ascii="黑体" w:eastAsia="黑体" w:hint="eastAsia"/>
          <w:b/>
          <w:sz w:val="24"/>
        </w:rPr>
        <w:t>贷款本息总额</w:t>
      </w:r>
      <w:r w:rsidRPr="00B013CA">
        <w:rPr>
          <w:rFonts w:ascii="黑体" w:eastAsia="黑体"/>
          <w:b/>
          <w:sz w:val="24"/>
        </w:rPr>
        <w:t xml:space="preserve"> </w:t>
      </w:r>
      <w:r w:rsidRPr="00B013CA">
        <w:rPr>
          <w:rFonts w:ascii="黑体" w:eastAsia="黑体" w:hint="eastAsia"/>
          <w:b/>
          <w:sz w:val="24"/>
        </w:rPr>
        <w:t>÷</w:t>
      </w:r>
      <w:r w:rsidRPr="00B013CA">
        <w:rPr>
          <w:rFonts w:ascii="黑体" w:eastAsia="黑体"/>
          <w:b/>
          <w:sz w:val="24"/>
        </w:rPr>
        <w:t xml:space="preserve">  </w:t>
      </w:r>
      <w:r w:rsidRPr="00B013CA">
        <w:rPr>
          <w:rFonts w:ascii="黑体" w:eastAsia="黑体" w:hint="eastAsia"/>
          <w:b/>
          <w:sz w:val="24"/>
        </w:rPr>
        <w:t>质押物</w:t>
      </w:r>
      <w:r w:rsidRPr="00B013CA">
        <w:rPr>
          <w:rFonts w:ascii="黑体" w:eastAsia="黑体"/>
          <w:b/>
          <w:sz w:val="24"/>
        </w:rPr>
        <w:t>(</w:t>
      </w:r>
      <w:r w:rsidRPr="00B013CA">
        <w:rPr>
          <w:rFonts w:ascii="黑体" w:eastAsia="黑体" w:hint="eastAsia"/>
          <w:b/>
          <w:sz w:val="24"/>
        </w:rPr>
        <w:t>权</w:t>
      </w:r>
      <w:r w:rsidRPr="00B013CA">
        <w:rPr>
          <w:rFonts w:ascii="黑体" w:eastAsia="黑体"/>
          <w:b/>
          <w:sz w:val="24"/>
        </w:rPr>
        <w:t>)</w:t>
      </w:r>
      <w:r w:rsidRPr="00B013CA">
        <w:rPr>
          <w:rFonts w:ascii="黑体" w:eastAsia="黑体" w:hint="eastAsia"/>
          <w:b/>
          <w:sz w:val="24"/>
        </w:rPr>
        <w:t>评估价值额</w:t>
      </w:r>
      <w:r w:rsidRPr="00B013CA">
        <w:rPr>
          <w:rFonts w:ascii="黑体" w:eastAsia="黑体"/>
          <w:b/>
          <w:sz w:val="24"/>
        </w:rPr>
        <w:t xml:space="preserve"> </w:t>
      </w:r>
      <w:r w:rsidRPr="00B013CA">
        <w:rPr>
          <w:rFonts w:ascii="黑体" w:eastAsia="黑体"/>
          <w:b/>
          <w:sz w:val="24"/>
        </w:rPr>
        <w:t>×</w:t>
      </w:r>
      <w:r w:rsidRPr="00B013CA">
        <w:rPr>
          <w:rFonts w:ascii="黑体" w:eastAsia="黑体"/>
          <w:b/>
          <w:sz w:val="24"/>
        </w:rPr>
        <w:t xml:space="preserve"> 100%</w:t>
      </w:r>
      <w:r w:rsidRPr="00B013CA">
        <w:rPr>
          <w:rFonts w:ascii="黑体" w:eastAsia="黑体" w:hint="eastAsia"/>
          <w:b/>
          <w:sz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8.7.9</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动产质押担保调查评估时应当综合考虑授信客户的资信状况、偿债能力、贷款期限、贷款风险度，出质动产所处位置、使用年限、折旧程度、功能状况、估价可信度、变现能力、变现时的价格变动、变现费税等因素，根据质物的不同种类确定合理的动产质押率，并据此与出质人签订质押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对权利质押担保调查分析时应当综合考虑质押权利的易变现性、发行单位的信用等级以及市场价格、商业风险、相关费用等因素，确定合理的权利质押率，并据此与出质人签订质押合同。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一般动产的质押率原则上不得超过评估价值的60%；权利质押的质押率确定，原则上：</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人民币存款单的质押率不得超过存款行确认数额的</w:t>
      </w:r>
      <w:r w:rsidRPr="00B013CA">
        <w:rPr>
          <w:rFonts w:ascii="黑体" w:eastAsia="黑体"/>
          <w:b/>
        </w:rPr>
        <w:t>90%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办理外汇存单、外汇现汇质押授信业务时，若所接受外汇币种与实际使用币种不一致时，在确定质押率时应充分考虑到汇率波动因素；一年期</w:t>
      </w:r>
      <w:r w:rsidRPr="00B013CA">
        <w:rPr>
          <w:rFonts w:ascii="黑体" w:eastAsia="黑体"/>
          <w:b/>
        </w:rPr>
        <w:t>(</w:t>
      </w:r>
      <w:r w:rsidRPr="00B013CA">
        <w:rPr>
          <w:rFonts w:ascii="黑体" w:eastAsia="黑体" w:hAnsi="Times New Roman" w:hint="eastAsia"/>
          <w:b/>
        </w:rPr>
        <w:t>含</w:t>
      </w:r>
      <w:r w:rsidRPr="00B013CA">
        <w:rPr>
          <w:rFonts w:ascii="黑体" w:eastAsia="黑体"/>
          <w:b/>
        </w:rPr>
        <w:t>)</w:t>
      </w:r>
      <w:r w:rsidRPr="00B013CA">
        <w:rPr>
          <w:rFonts w:ascii="黑体" w:eastAsia="黑体" w:hAnsi="Times New Roman" w:hint="eastAsia"/>
          <w:b/>
        </w:rPr>
        <w:t>以内的外汇存单、外汇现汇</w:t>
      </w:r>
      <w:r w:rsidRPr="00B013CA">
        <w:rPr>
          <w:rFonts w:ascii="黑体" w:eastAsia="黑体"/>
          <w:b/>
        </w:rPr>
        <w:t>(</w:t>
      </w:r>
      <w:r w:rsidRPr="00B013CA">
        <w:rPr>
          <w:rFonts w:ascii="黑体" w:eastAsia="黑体" w:hAnsi="Times New Roman" w:hint="eastAsia"/>
          <w:b/>
        </w:rPr>
        <w:t>国家外汇管理局规定可兑换的币种</w:t>
      </w:r>
      <w:r w:rsidRPr="00B013CA">
        <w:rPr>
          <w:rFonts w:ascii="黑体" w:eastAsia="黑体"/>
          <w:b/>
        </w:rPr>
        <w:t>)</w:t>
      </w:r>
      <w:r w:rsidRPr="00B013CA">
        <w:rPr>
          <w:rFonts w:ascii="黑体" w:eastAsia="黑体" w:hAnsi="Times New Roman" w:hint="eastAsia"/>
          <w:b/>
        </w:rPr>
        <w:t>的质押率不得超过折算金额的</w:t>
      </w:r>
      <w:r w:rsidRPr="00B013CA">
        <w:rPr>
          <w:rFonts w:ascii="黑体" w:eastAsia="黑体"/>
          <w:b/>
        </w:rPr>
        <w:t>90%</w:t>
      </w:r>
      <w:r w:rsidRPr="00B013CA">
        <w:rPr>
          <w:rFonts w:ascii="黑体" w:eastAsia="黑体" w:hAnsi="Times New Roman" w:hint="eastAsia"/>
          <w:b/>
        </w:rPr>
        <w:t>；一年期以上的外汇存单、外汇现汇</w:t>
      </w:r>
      <w:r w:rsidRPr="00B013CA">
        <w:rPr>
          <w:rFonts w:ascii="黑体" w:eastAsia="黑体"/>
          <w:b/>
        </w:rPr>
        <w:t>(</w:t>
      </w:r>
      <w:r w:rsidRPr="00B013CA">
        <w:rPr>
          <w:rFonts w:ascii="黑体" w:eastAsia="黑体" w:hAnsi="Times New Roman" w:hint="eastAsia"/>
          <w:b/>
        </w:rPr>
        <w:t>国家外汇管理局规定可兑换的币种</w:t>
      </w:r>
      <w:r w:rsidRPr="00B013CA">
        <w:rPr>
          <w:rFonts w:ascii="黑体" w:eastAsia="黑体"/>
          <w:b/>
        </w:rPr>
        <w:t>)</w:t>
      </w:r>
      <w:r w:rsidRPr="00B013CA">
        <w:rPr>
          <w:rFonts w:ascii="黑体" w:eastAsia="黑体" w:hAnsi="Times New Roman" w:hint="eastAsia"/>
          <w:b/>
        </w:rPr>
        <w:t>质押币种与使用币种相一致的，质押率不得超过存单或现汇金额的</w:t>
      </w:r>
      <w:r w:rsidRPr="00B013CA">
        <w:rPr>
          <w:rFonts w:ascii="黑体" w:eastAsia="黑体"/>
          <w:b/>
        </w:rPr>
        <w:t>90%</w:t>
      </w:r>
      <w:r w:rsidRPr="00B013CA">
        <w:rPr>
          <w:rFonts w:ascii="黑体" w:eastAsia="黑体" w:hAnsi="Times New Roman" w:hint="eastAsia"/>
          <w:b/>
        </w:rPr>
        <w:t>，币种不一致的，质押率不得超过折算金额的</w:t>
      </w:r>
      <w:r w:rsidRPr="00B013CA">
        <w:rPr>
          <w:rFonts w:ascii="黑体" w:eastAsia="黑体"/>
          <w:b/>
        </w:rPr>
        <w:t>70%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国家债券的质押率不得超过面额的</w:t>
      </w:r>
      <w:r w:rsidRPr="00B013CA">
        <w:rPr>
          <w:rFonts w:ascii="黑体" w:eastAsia="黑体"/>
          <w:b/>
        </w:rPr>
        <w:t>90%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金融债券的质押率不得超过面额的</w:t>
      </w:r>
      <w:r w:rsidRPr="00B013CA">
        <w:rPr>
          <w:rFonts w:ascii="黑体" w:eastAsia="黑体"/>
          <w:b/>
        </w:rPr>
        <w:t>90%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国家政策性银行、国有商业银行、全国性股份制商业银行出具的银行本票、银行承兑汇票的质押率不得超过面额的</w:t>
      </w:r>
      <w:r w:rsidRPr="00B013CA">
        <w:rPr>
          <w:rFonts w:ascii="黑体" w:eastAsia="黑体"/>
          <w:b/>
        </w:rPr>
        <w:t>90%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F. </w:t>
      </w:r>
      <w:r w:rsidRPr="00B013CA">
        <w:rPr>
          <w:rFonts w:ascii="黑体" w:eastAsia="黑体" w:hAnsi="Times New Roman" w:hint="eastAsia"/>
          <w:b/>
        </w:rPr>
        <w:t>其他银行</w:t>
      </w:r>
      <w:r w:rsidRPr="00B013CA">
        <w:rPr>
          <w:rFonts w:ascii="黑体" w:eastAsia="黑体"/>
          <w:b/>
        </w:rPr>
        <w:t>(</w:t>
      </w:r>
      <w:r w:rsidRPr="00B013CA">
        <w:rPr>
          <w:rFonts w:ascii="黑体" w:eastAsia="黑体" w:hAnsi="Times New Roman" w:hint="eastAsia"/>
          <w:b/>
        </w:rPr>
        <w:t>含外资银行</w:t>
      </w:r>
      <w:r w:rsidRPr="00B013CA">
        <w:rPr>
          <w:rFonts w:ascii="黑体" w:eastAsia="黑体"/>
          <w:b/>
        </w:rPr>
        <w:t>)</w:t>
      </w:r>
      <w:r w:rsidRPr="00B013CA">
        <w:rPr>
          <w:rFonts w:ascii="黑体" w:eastAsia="黑体" w:hAnsi="Times New Roman" w:hint="eastAsia"/>
          <w:b/>
        </w:rPr>
        <w:t>承兑汇票的质押率不得超过面额的</w:t>
      </w:r>
      <w:r w:rsidRPr="00B013CA">
        <w:rPr>
          <w:rFonts w:ascii="黑体" w:eastAsia="黑体"/>
          <w:b/>
        </w:rPr>
        <w:t>80%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G. </w:t>
      </w:r>
      <w:r w:rsidRPr="00B013CA">
        <w:rPr>
          <w:rFonts w:ascii="黑体" w:eastAsia="黑体" w:hAnsi="Times New Roman" w:hint="eastAsia"/>
          <w:b/>
        </w:rPr>
        <w:t>上市公司国有股和社会法人股、非上市股份有限公司股份、有限责任公司股份及外商投资企业股权的质押率不得超过评估价值的</w:t>
      </w:r>
      <w:r w:rsidRPr="00B013CA">
        <w:rPr>
          <w:rFonts w:ascii="黑体" w:eastAsia="黑体"/>
          <w:b/>
        </w:rPr>
        <w:t>50%</w:t>
      </w:r>
      <w:r w:rsidRPr="00B013CA">
        <w:rPr>
          <w:rFonts w:ascii="黑体" w:eastAsia="黑体" w:hAnsi="Times New Roman" w:hint="eastAsia"/>
          <w:b/>
        </w:rPr>
        <w:t>，且应从严掌握；</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H. </w:t>
      </w:r>
      <w:r w:rsidRPr="00B013CA">
        <w:rPr>
          <w:rFonts w:ascii="黑体" w:eastAsia="黑体" w:hAnsi="Times New Roman" w:hint="eastAsia"/>
          <w:b/>
        </w:rPr>
        <w:t>上市流通的股票质押率最高不能超过</w:t>
      </w:r>
      <w:r w:rsidRPr="00B013CA">
        <w:rPr>
          <w:rFonts w:ascii="黑体" w:eastAsia="黑体"/>
          <w:b/>
        </w:rPr>
        <w:t>60%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I. </w:t>
      </w:r>
      <w:r w:rsidRPr="00B013CA">
        <w:rPr>
          <w:rFonts w:ascii="黑体" w:eastAsia="黑体" w:hAnsi="Times New Roman" w:hint="eastAsia"/>
          <w:b/>
        </w:rPr>
        <w:t>仓单、提单的质押率不得超过仓单、提单项下货物总金额的</w:t>
      </w:r>
      <w:r w:rsidRPr="00B013CA">
        <w:rPr>
          <w:rFonts w:ascii="黑体" w:eastAsia="黑体"/>
          <w:b/>
        </w:rPr>
        <w:t>60%</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J. </w:t>
      </w:r>
      <w:r w:rsidRPr="00B013CA">
        <w:rPr>
          <w:rFonts w:ascii="黑体" w:eastAsia="黑体" w:hAnsi="Times New Roman" w:hint="eastAsia"/>
          <w:b/>
        </w:rPr>
        <w:t>电费收费权的质押率不得超过以销售电量和销售电价确定的电费收费权价值的</w:t>
      </w:r>
      <w:r w:rsidRPr="00B013CA">
        <w:rPr>
          <w:rFonts w:ascii="黑体" w:eastAsia="黑体"/>
          <w:b/>
        </w:rPr>
        <w:t>65%</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K. </w:t>
      </w:r>
      <w:r w:rsidRPr="00B013CA">
        <w:rPr>
          <w:rFonts w:ascii="黑体" w:eastAsia="黑体" w:hAnsi="Times New Roman" w:hint="eastAsia"/>
          <w:b/>
        </w:rPr>
        <w:t>商标专用权，专利权、著作权中的财产权的质押率应当从严掌握。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经评估计算，质押物</w:t>
      </w:r>
      <w:r w:rsidRPr="00B013CA">
        <w:rPr>
          <w:rFonts w:ascii="黑体" w:eastAsia="黑体"/>
          <w:b/>
          <w:sz w:val="24"/>
        </w:rPr>
        <w:t>(</w:t>
      </w:r>
      <w:r w:rsidRPr="00B013CA">
        <w:rPr>
          <w:rFonts w:ascii="黑体" w:eastAsia="黑体" w:hint="eastAsia"/>
          <w:b/>
          <w:sz w:val="24"/>
        </w:rPr>
        <w:t>权</w:t>
      </w:r>
      <w:r w:rsidRPr="00B013CA">
        <w:rPr>
          <w:rFonts w:ascii="黑体" w:eastAsia="黑体"/>
          <w:b/>
          <w:sz w:val="24"/>
        </w:rPr>
        <w:t>)</w:t>
      </w:r>
      <w:r w:rsidRPr="00B013CA">
        <w:rPr>
          <w:rFonts w:ascii="黑体" w:eastAsia="黑体" w:hint="eastAsia"/>
          <w:b/>
          <w:sz w:val="24"/>
        </w:rPr>
        <w:t>的担保额度不足以承担授信业务担保的，应增加或另行提供其他担保。对于预收手续费且在授信期间无其他利息、费用发生的业务</w:t>
      </w:r>
      <w:r w:rsidRPr="00B013CA">
        <w:rPr>
          <w:rFonts w:ascii="黑体" w:eastAsia="黑体"/>
          <w:b/>
          <w:sz w:val="24"/>
        </w:rPr>
        <w:t>(</w:t>
      </w:r>
      <w:r w:rsidRPr="00B013CA">
        <w:rPr>
          <w:rFonts w:ascii="黑体" w:eastAsia="黑体" w:hint="eastAsia"/>
          <w:b/>
          <w:sz w:val="24"/>
        </w:rPr>
        <w:t>如银行承兑汇票、信用证和保函等业务</w:t>
      </w:r>
      <w:r w:rsidRPr="00B013CA">
        <w:rPr>
          <w:rFonts w:ascii="黑体" w:eastAsia="黑体"/>
          <w:b/>
          <w:sz w:val="24"/>
        </w:rPr>
        <w:t>)</w:t>
      </w:r>
      <w:r w:rsidRPr="00B013CA">
        <w:rPr>
          <w:rFonts w:ascii="黑体" w:eastAsia="黑体" w:hint="eastAsia"/>
          <w:b/>
          <w:sz w:val="24"/>
        </w:rPr>
        <w:t>，其</w:t>
      </w:r>
      <w:r w:rsidRPr="00B013CA">
        <w:rPr>
          <w:rFonts w:ascii="黑体" w:eastAsia="黑体" w:hAnsi="宋体" w:cs="宋体"/>
          <w:b/>
          <w:sz w:val="24"/>
        </w:rPr>
        <w:t>(A)</w:t>
      </w:r>
      <w:r w:rsidRPr="00B013CA">
        <w:rPr>
          <w:rFonts w:ascii="黑体" w:eastAsia="黑体" w:hAnsi="宋体" w:cs="宋体" w:hint="eastAsia"/>
          <w:b/>
          <w:sz w:val="24"/>
        </w:rPr>
        <w:t>至</w:t>
      </w:r>
      <w:r w:rsidRPr="00B013CA">
        <w:rPr>
          <w:rFonts w:ascii="黑体" w:eastAsia="黑体" w:hAnsi="宋体" w:cs="宋体"/>
          <w:b/>
          <w:sz w:val="24"/>
        </w:rPr>
        <w:t>(F)</w:t>
      </w:r>
      <w:r w:rsidRPr="00B013CA">
        <w:rPr>
          <w:rFonts w:ascii="黑体" w:eastAsia="黑体" w:hAnsi="宋体" w:cs="宋体" w:hint="eastAsia"/>
          <w:b/>
          <w:sz w:val="24"/>
        </w:rPr>
        <w:t>的质押率可根据完全覆盖其</w:t>
      </w:r>
      <w:r w:rsidRPr="00B013CA">
        <w:rPr>
          <w:rFonts w:ascii="黑体" w:eastAsia="黑体" w:hint="eastAsia"/>
          <w:b/>
          <w:sz w:val="24"/>
        </w:rPr>
        <w:t>授信额度、可能发生垫款后的利息</w:t>
      </w:r>
      <w:r w:rsidRPr="00B013CA">
        <w:rPr>
          <w:rFonts w:ascii="黑体" w:eastAsia="黑体" w:hAnsi="宋体" w:cs="宋体" w:hint="eastAsia"/>
          <w:b/>
          <w:sz w:val="24"/>
        </w:rPr>
        <w:t>及相关费用的原则予以确定。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8.7.10</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双人核保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在对质押担保进行调查评估时，应当安排双人对出质人及动产质物进行实地核查，形成核查结论，在《授信分析报告》的担保分析中详细阐述。并且如实填写《授信业务质押核保书》，由出质人签字盖章、核保人签字确认后作为质押合同附件留存。</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8.7.11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质押登记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以下列权利质押的，必须办理质押登记手续。质押登记部门如下：</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依法可以转让的上市公司国有股、社会法人股质押的，为中央证券登记结算公司。办理上市公司国有股质押登记，应当要求出质人事先按照财务隶属关系报省级以上主管财政机关备案，并提交该机关出具的《上市公司国有股质押备案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银行间债券市场托管的记账式债券质押的，为中央国债登记结算公司；以证券交易所托管的记账式债券质押的，为中央证券登记结算公司；以银行柜台交易系统购买的记账式债券质押的，为作为二级托管机构的承办银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 xml:space="preserve">以标准仓单质押的，为开具标准仓单的期货交易所； </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以商标专用权质押的，为国家工商行政管理局商标局；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以专利权中的财产权质押的，为中国专利局；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以著作权中的财产权质押的，为国家版权局；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以公路收费权质押的，为地市级以上交通主管部门；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以电费收费权质押的，为各省(自治区、直辖市)发改委，我行应当与出质人在质押合同签订后十日内办理电费收费权质押登记手续；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以外商投资企业的股权质押的，我行应当督促出质人在获得审批机关同意质押的批复后三十日内，持有关批复文件向设立该企业的原登记机关办理备案手续；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依法必须登记的其他权利质押，其登记部门依照相关法律法规规定；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规定必须办以有限责任公司和非上市股份有限公司的股份质押的，我行应当督促出质人在签订质押合同后五日内将股份出质记载于股东名册。我行认为确有必要的，可以同时就该公司将股份出质记载于股东名册的行为向公证机关申请现场公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办理出质登记的，应当与出质人在签订质押合同后十五日内到有关机关办理质押登记手续，取得质押登记证书；质押登记手续办妥的日期不得迟于质押贷款的实际发放日期。</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8.7.12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质押担保的保险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以动产质押的，我行应当在质押合同签订后十五日内，要求出质人到有关保险机构按照下列条件办理质物的财产保险手续：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办理质物全额财产保险；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保险期限不得短于主合同履行期限；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保险金额不得小于主合同贷款本息；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保险单中应当注明，出险时我行为保险赔偿金的第一受益人；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保险单中不得有任何限制我行权益的条款；</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质物保险费用全部由出质人承担。</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38" w:name="_8.7.13__"/>
      <w:bookmarkEnd w:id="238"/>
      <w:r w:rsidRPr="00B013CA">
        <w:rPr>
          <w:rFonts w:ascii="黑体" w:eastAsia="黑体"/>
          <w:bCs w:val="0"/>
          <w:sz w:val="24"/>
          <w:szCs w:val="24"/>
          <w:lang w:val="en-GB"/>
        </w:rPr>
        <w:t>8.7.13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质押担保的实施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比照本章</w:t>
      </w:r>
      <w:r w:rsidRPr="00B013CA">
        <w:rPr>
          <w:rFonts w:ascii="黑体" w:eastAsia="黑体"/>
          <w:b/>
          <w:sz w:val="24"/>
        </w:rPr>
        <w:t>8.6.11</w:t>
      </w:r>
      <w:r w:rsidRPr="00B013CA">
        <w:rPr>
          <w:rFonts w:ascii="黑体" w:eastAsia="黑体" w:hint="eastAsia"/>
          <w:b/>
          <w:sz w:val="24"/>
        </w:rPr>
        <w:t>“抵押担保的实施”。</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39" w:name="_8.8__"/>
      <w:bookmarkEnd w:id="239"/>
      <w:r w:rsidRPr="00B013CA">
        <w:rPr>
          <w:rFonts w:ascii="黑体" w:eastAsia="黑体"/>
          <w:bCs w:val="0"/>
          <w:kern w:val="2"/>
          <w:lang w:val="en-GB"/>
        </w:rPr>
        <w:t>8.8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担保合同的订立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40" w:name="_8.8.1__"/>
      <w:bookmarkEnd w:id="240"/>
      <w:r w:rsidRPr="00B013CA">
        <w:rPr>
          <w:rFonts w:ascii="黑体" w:eastAsia="黑体"/>
          <w:bCs w:val="0"/>
          <w:sz w:val="24"/>
          <w:szCs w:val="24"/>
          <w:lang w:val="en-GB"/>
        </w:rPr>
        <w:t>8.8.1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格式合同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我行格式合同分为标准文本和参考文本，公司授信业务担保办理中，原则上一律使用总行法律合规部制作的对公授信格式合同文本，除非：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授信业务为我行现有格式合同未涉及的业务品种；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管户客户经理(信贷员)及其上级主管人员要求使用非格式合同，并经分行法律合规部门审核认为必要的；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分行放款中心法律审查员要求使用非格式合同，并经分行放款中心主任批准的；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客户坚持要求使用自己提供的格式合同，经分行法律合规部门审查认可的；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其他必须使用非格式合同的情况。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格式合同标准文本是各分支行在业务中必须使用的文本，在使用中涉及格式合同文本修改的情况，应当按照《交通银行合同管理办法》中的规定执行。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格式合同参考文本供各分支行在业务中参考使用。各分行需修改参考文本并将修改后的参考文本作为本分行范围内统一使用的标准文本的，应经过分行法律合规部门审查同意。法律审查人员应结合相关业务的实际情况，对参考文本的相应条款进行修改，以确保能适应业务的需要。审查修改时应遵守相关参考文本的使用说明中对文本条款的特殊要求。</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41" w:name="_8.8.2__"/>
      <w:bookmarkEnd w:id="241"/>
      <w:r w:rsidRPr="00B013CA">
        <w:rPr>
          <w:rFonts w:ascii="黑体" w:eastAsia="黑体"/>
          <w:bCs w:val="0"/>
          <w:sz w:val="24"/>
          <w:szCs w:val="24"/>
          <w:lang w:val="en-GB"/>
        </w:rPr>
        <w:t>8.8.2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保证合同的订立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8.8.2.1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订立时间与形式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经过审查，确认借款人提供的保证担保具有合法性、有效性和可靠性，我行方可与保证人订立保证合同。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保证合同订立的时间原则上不得迟于借款合同订立的时间。保证合同自合同双方当事人签字并盖章之日起生效。保证合同的成立可以采取下列形式：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保证人与我行签订书面保证合同；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保证人向我行出具无条件、不可撤销、对主债务承担连带责任的保函；</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保证人向我行开立无条件、不可撤销、对主债务承担连带责任的备用信用证；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保证人向我行出具无条件、不可撤销、对主债务承担连带责任的其他书面担保文件。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我行与保证人可以就单个借款合同分别订立保证合同，也可以协议在最高债权额限度内就一定期间连续发生的借款合同订立一个最高额保证合同。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保证人订立最高额保证合同，应根据合同中约定的最高额来控制对授信客户提供的授信总额，即我行贷款或其他授信业务到期后的授信总额与相应的利息、费用、实现债权的费用之和不应超过在最高额保证合同中约定的最高额。最高额保证额度按照本章</w:t>
      </w:r>
      <w:r w:rsidRPr="00B013CA">
        <w:rPr>
          <w:rFonts w:ascii="黑体" w:eastAsia="黑体"/>
          <w:b/>
          <w:sz w:val="24"/>
        </w:rPr>
        <w:t>8.5.6</w:t>
      </w:r>
      <w:r w:rsidRPr="00B013CA">
        <w:rPr>
          <w:rFonts w:ascii="黑体" w:eastAsia="黑体" w:hint="eastAsia"/>
          <w:b/>
          <w:sz w:val="24"/>
        </w:rPr>
        <w:t>“保证额度”的规定核定。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合同主要内容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保证合同应当包括以下主要内容：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被保证的主债权种类、数额；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主合同借款人履行债务的期限；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保证方式；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保证期间；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双方的权利和义务；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违约责任；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合同的生效、变更、解除和终止。</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经办人员应当确保保证合同各方加盖的公章、法定代表人或授权代理人的签字真实、有效；应当确保保证合同的编号与借款合同担保条款约定的担保合同编号一致，保证合同中保证人的名称与借款合同担保条款约定的保证人名称一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8.8.2.3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特别条款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我行应当与保证人约定下列特别条款，由保证人签字并盖章确认：</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有限责任公司、股份有限公司作保证人的，应当声明：被担保人不是本保证人的股东，本保证人的担保行为符合本公司章程及章程规定的程序和权限，不违反法律法规及其他相关规定；如果上述声明有虚假或隐瞒，本保证人愿承担由此产生的全部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上市公司作保证人的，除了约定前款声明之外，还应当承诺：本保证人保证按照《证券法》、《证券交易所股票上市规则》等法律、法规和规章制度的要求及时就该担保事项履行信息披露义务；如果因未及时履行信息披露义务影响贷款人担保债权的实现，本保证人愿承担由此产生的全部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需要约定的其他特别条款。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我行认为确有必要，可以在保证合同中与保证人约定其他特别条款，但须经法律合规部门审查同意。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8.8.2.4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共同与交叉担保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一授信业务有两个以上保证人的，保证人应当按照保证合同约定的保证份额，承担保证责任。没有约定保证份额的，保证人承担连带责任，我行可以要求任何一个保证人承担全部保证责任，保证人都负有担保全部债权实现的义务。已经承担保证责任的保证人，有权向债务人追偿或者要求承担连带责任的其他保证人清偿其应当承担的份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同一笔授信业务有两个以上保证人的，我行一般不主动划分各保证人的保证份额。如果保证人要求划分保证份额的，应当与保证人分别签订保证合同。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同一笔授信业务既有保证又有授信客户自己提供的抵押</w:t>
      </w:r>
      <w:r w:rsidRPr="00B013CA">
        <w:rPr>
          <w:rFonts w:ascii="黑体" w:eastAsia="黑体"/>
          <w:b/>
          <w:sz w:val="24"/>
        </w:rPr>
        <w:t>(</w:t>
      </w:r>
      <w:r w:rsidRPr="00B013CA">
        <w:rPr>
          <w:rFonts w:ascii="黑体" w:eastAsia="黑体" w:hint="eastAsia"/>
          <w:b/>
          <w:sz w:val="24"/>
        </w:rPr>
        <w:t>或质押</w:t>
      </w:r>
      <w:r w:rsidRPr="00B013CA">
        <w:rPr>
          <w:rFonts w:ascii="黑体" w:eastAsia="黑体"/>
          <w:b/>
          <w:sz w:val="24"/>
        </w:rPr>
        <w:t>)</w:t>
      </w:r>
      <w:r w:rsidRPr="00B013CA">
        <w:rPr>
          <w:rFonts w:ascii="黑体" w:eastAsia="黑体" w:hint="eastAsia"/>
          <w:b/>
          <w:sz w:val="24"/>
        </w:rPr>
        <w:t>担保的，保证人对抵押</w:t>
      </w:r>
      <w:r w:rsidRPr="00B013CA">
        <w:rPr>
          <w:rFonts w:ascii="黑体" w:eastAsia="黑体"/>
          <w:b/>
          <w:sz w:val="24"/>
        </w:rPr>
        <w:t>(</w:t>
      </w:r>
      <w:r w:rsidRPr="00B013CA">
        <w:rPr>
          <w:rFonts w:ascii="黑体" w:eastAsia="黑体" w:hint="eastAsia"/>
          <w:b/>
          <w:sz w:val="24"/>
        </w:rPr>
        <w:t>或质押</w:t>
      </w:r>
      <w:r w:rsidRPr="00B013CA">
        <w:rPr>
          <w:rFonts w:ascii="黑体" w:eastAsia="黑体"/>
          <w:b/>
          <w:sz w:val="24"/>
        </w:rPr>
        <w:t>)</w:t>
      </w:r>
      <w:r w:rsidRPr="00B013CA">
        <w:rPr>
          <w:rFonts w:ascii="黑体" w:eastAsia="黑体" w:hint="eastAsia"/>
          <w:b/>
          <w:sz w:val="24"/>
        </w:rPr>
        <w:t>担保以外的贷款债权承担保证责任，应当首先行使抵押</w:t>
      </w:r>
      <w:r w:rsidRPr="00B013CA">
        <w:rPr>
          <w:rFonts w:ascii="黑体" w:eastAsia="黑体"/>
          <w:b/>
          <w:sz w:val="24"/>
        </w:rPr>
        <w:t>(</w:t>
      </w:r>
      <w:r w:rsidRPr="00B013CA">
        <w:rPr>
          <w:rFonts w:ascii="黑体" w:eastAsia="黑体" w:hint="eastAsia"/>
          <w:b/>
          <w:sz w:val="24"/>
        </w:rPr>
        <w:t>或质押</w:t>
      </w:r>
      <w:r w:rsidRPr="00B013CA">
        <w:rPr>
          <w:rFonts w:ascii="黑体" w:eastAsia="黑体"/>
          <w:b/>
          <w:sz w:val="24"/>
        </w:rPr>
        <w:t>)</w:t>
      </w:r>
      <w:r w:rsidRPr="00B013CA">
        <w:rPr>
          <w:rFonts w:ascii="黑体" w:eastAsia="黑体" w:hint="eastAsia"/>
          <w:b/>
          <w:sz w:val="24"/>
        </w:rPr>
        <w:t>权，并与保证人和抵押人</w:t>
      </w:r>
      <w:r w:rsidRPr="00B013CA">
        <w:rPr>
          <w:rFonts w:ascii="黑体" w:eastAsia="黑体"/>
          <w:b/>
          <w:sz w:val="24"/>
        </w:rPr>
        <w:t>(</w:t>
      </w:r>
      <w:r w:rsidRPr="00B013CA">
        <w:rPr>
          <w:rFonts w:ascii="黑体" w:eastAsia="黑体" w:hint="eastAsia"/>
          <w:b/>
          <w:sz w:val="24"/>
        </w:rPr>
        <w:t>或出质人</w:t>
      </w:r>
      <w:r w:rsidRPr="00B013CA">
        <w:rPr>
          <w:rFonts w:ascii="黑体" w:eastAsia="黑体"/>
          <w:b/>
          <w:sz w:val="24"/>
        </w:rPr>
        <w:t>)</w:t>
      </w:r>
      <w:r w:rsidRPr="00B013CA">
        <w:rPr>
          <w:rFonts w:ascii="黑体" w:eastAsia="黑体" w:hint="eastAsia"/>
          <w:b/>
          <w:sz w:val="24"/>
        </w:rPr>
        <w:t>分别签订保证合同和抵押合同</w:t>
      </w:r>
      <w:r w:rsidRPr="00B013CA">
        <w:rPr>
          <w:rFonts w:ascii="黑体" w:eastAsia="黑体"/>
          <w:b/>
          <w:sz w:val="24"/>
        </w:rPr>
        <w:t>(</w:t>
      </w:r>
      <w:r w:rsidRPr="00B013CA">
        <w:rPr>
          <w:rFonts w:ascii="黑体" w:eastAsia="黑体" w:hint="eastAsia"/>
          <w:b/>
          <w:sz w:val="24"/>
        </w:rPr>
        <w:t>或质押合同</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同一笔贷款既有保证又有第三人提供的抵押</w:t>
      </w:r>
      <w:r w:rsidRPr="00B013CA">
        <w:rPr>
          <w:rFonts w:ascii="黑体" w:eastAsia="黑体"/>
          <w:b/>
          <w:sz w:val="24"/>
        </w:rPr>
        <w:t>(</w:t>
      </w:r>
      <w:r w:rsidRPr="00B013CA">
        <w:rPr>
          <w:rFonts w:ascii="黑体" w:eastAsia="黑体" w:hint="eastAsia"/>
          <w:b/>
          <w:sz w:val="24"/>
        </w:rPr>
        <w:t>或质押</w:t>
      </w:r>
      <w:r w:rsidRPr="00B013CA">
        <w:rPr>
          <w:rFonts w:ascii="黑体" w:eastAsia="黑体"/>
          <w:b/>
          <w:sz w:val="24"/>
        </w:rPr>
        <w:t>)</w:t>
      </w:r>
      <w:r w:rsidRPr="00B013CA">
        <w:rPr>
          <w:rFonts w:ascii="黑体" w:eastAsia="黑体" w:hint="eastAsia"/>
          <w:b/>
          <w:sz w:val="24"/>
        </w:rPr>
        <w:t>担保的，我行一般不主动划分保证担保和抵押</w:t>
      </w:r>
      <w:r w:rsidRPr="00B013CA">
        <w:rPr>
          <w:rFonts w:ascii="黑体" w:eastAsia="黑体"/>
          <w:b/>
          <w:sz w:val="24"/>
        </w:rPr>
        <w:t>(</w:t>
      </w:r>
      <w:r w:rsidRPr="00B013CA">
        <w:rPr>
          <w:rFonts w:ascii="黑体" w:eastAsia="黑体" w:hint="eastAsia"/>
          <w:b/>
          <w:sz w:val="24"/>
        </w:rPr>
        <w:t>或质押</w:t>
      </w:r>
      <w:r w:rsidRPr="00B013CA">
        <w:rPr>
          <w:rFonts w:ascii="黑体" w:eastAsia="黑体"/>
          <w:b/>
          <w:sz w:val="24"/>
        </w:rPr>
        <w:t>)</w:t>
      </w:r>
      <w:r w:rsidRPr="00B013CA">
        <w:rPr>
          <w:rFonts w:ascii="黑体" w:eastAsia="黑体" w:hint="eastAsia"/>
          <w:b/>
          <w:sz w:val="24"/>
        </w:rPr>
        <w:t>担保的份额，而由各担保方分别担保全部债权，我行可以选择对自己有利的方式，请求保证人或抵押人</w:t>
      </w:r>
      <w:r w:rsidRPr="00B013CA">
        <w:rPr>
          <w:rFonts w:ascii="黑体" w:eastAsia="黑体"/>
          <w:b/>
          <w:sz w:val="24"/>
        </w:rPr>
        <w:t>(</w:t>
      </w:r>
      <w:r w:rsidRPr="00B013CA">
        <w:rPr>
          <w:rFonts w:ascii="黑体" w:eastAsia="黑体" w:hint="eastAsia"/>
          <w:b/>
          <w:sz w:val="24"/>
        </w:rPr>
        <w:t>或出质人</w:t>
      </w:r>
      <w:r w:rsidRPr="00B013CA">
        <w:rPr>
          <w:rFonts w:ascii="黑体" w:eastAsia="黑体"/>
          <w:b/>
          <w:sz w:val="24"/>
        </w:rPr>
        <w:t>)</w:t>
      </w:r>
      <w:r w:rsidRPr="00B013CA">
        <w:rPr>
          <w:rFonts w:ascii="黑体" w:eastAsia="黑体" w:hint="eastAsia"/>
          <w:b/>
          <w:sz w:val="24"/>
        </w:rPr>
        <w:t>承担全部保证责任。如果保证人和抵押人</w:t>
      </w:r>
      <w:r w:rsidRPr="00B013CA">
        <w:rPr>
          <w:rFonts w:ascii="黑体" w:eastAsia="黑体"/>
          <w:b/>
          <w:sz w:val="24"/>
        </w:rPr>
        <w:t>(</w:t>
      </w:r>
      <w:r w:rsidRPr="00B013CA">
        <w:rPr>
          <w:rFonts w:ascii="黑体" w:eastAsia="黑体" w:hint="eastAsia"/>
          <w:b/>
          <w:sz w:val="24"/>
        </w:rPr>
        <w:t>或出质人</w:t>
      </w:r>
      <w:r w:rsidRPr="00B013CA">
        <w:rPr>
          <w:rFonts w:ascii="黑体" w:eastAsia="黑体"/>
          <w:b/>
          <w:sz w:val="24"/>
        </w:rPr>
        <w:t>)</w:t>
      </w:r>
      <w:r w:rsidRPr="00B013CA">
        <w:rPr>
          <w:rFonts w:ascii="黑体" w:eastAsia="黑体" w:hint="eastAsia"/>
          <w:b/>
          <w:sz w:val="24"/>
        </w:rPr>
        <w:t>要求划分担保份额的，双方可以在保证合同或抵押</w:t>
      </w:r>
      <w:r w:rsidRPr="00B013CA">
        <w:rPr>
          <w:rFonts w:ascii="黑体" w:eastAsia="黑体"/>
          <w:b/>
          <w:sz w:val="24"/>
        </w:rPr>
        <w:t>(</w:t>
      </w:r>
      <w:r w:rsidRPr="00B013CA">
        <w:rPr>
          <w:rFonts w:ascii="黑体" w:eastAsia="黑体" w:hint="eastAsia"/>
          <w:b/>
          <w:sz w:val="24"/>
        </w:rPr>
        <w:t>或质押</w:t>
      </w:r>
      <w:r w:rsidRPr="00B013CA">
        <w:rPr>
          <w:rFonts w:ascii="黑体" w:eastAsia="黑体"/>
          <w:b/>
          <w:sz w:val="24"/>
        </w:rPr>
        <w:t>)</w:t>
      </w:r>
      <w:r w:rsidRPr="00B013CA">
        <w:rPr>
          <w:rFonts w:ascii="黑体" w:eastAsia="黑体" w:hint="eastAsia"/>
          <w:b/>
          <w:sz w:val="24"/>
        </w:rPr>
        <w:t>合同中约定。我行应当与保证人和抵押人</w:t>
      </w:r>
      <w:r w:rsidRPr="00B013CA">
        <w:rPr>
          <w:rFonts w:ascii="黑体" w:eastAsia="黑体"/>
          <w:b/>
          <w:sz w:val="24"/>
        </w:rPr>
        <w:t>(</w:t>
      </w:r>
      <w:r w:rsidRPr="00B013CA">
        <w:rPr>
          <w:rFonts w:ascii="黑体" w:eastAsia="黑体" w:hint="eastAsia"/>
          <w:b/>
          <w:sz w:val="24"/>
        </w:rPr>
        <w:t>或出质人</w:t>
      </w:r>
      <w:r w:rsidRPr="00B013CA">
        <w:rPr>
          <w:rFonts w:ascii="黑体" w:eastAsia="黑体"/>
          <w:b/>
          <w:sz w:val="24"/>
        </w:rPr>
        <w:t>)</w:t>
      </w:r>
      <w:r w:rsidRPr="00B013CA">
        <w:rPr>
          <w:rFonts w:ascii="黑体" w:eastAsia="黑体" w:hint="eastAsia"/>
          <w:b/>
          <w:sz w:val="24"/>
        </w:rPr>
        <w:t>分别签订保证合同和抵押合同</w:t>
      </w:r>
      <w:r w:rsidRPr="00B013CA">
        <w:rPr>
          <w:rFonts w:ascii="黑体" w:eastAsia="黑体"/>
          <w:b/>
          <w:sz w:val="24"/>
        </w:rPr>
        <w:t>(</w:t>
      </w:r>
      <w:r w:rsidRPr="00B013CA">
        <w:rPr>
          <w:rFonts w:ascii="黑体" w:eastAsia="黑体" w:hint="eastAsia"/>
          <w:b/>
          <w:sz w:val="24"/>
        </w:rPr>
        <w:t>或质押合同</w:t>
      </w:r>
      <w:r w:rsidRPr="00B013CA">
        <w:rPr>
          <w:rFonts w:ascii="黑体" w:eastAsia="黑体"/>
          <w:b/>
          <w:sz w:val="24"/>
        </w:rPr>
        <w:t>)</w:t>
      </w:r>
      <w:r w:rsidRPr="00B013CA">
        <w:rPr>
          <w:rFonts w:ascii="黑体" w:eastAsia="黑体" w:hint="eastAsia"/>
          <w:b/>
          <w:sz w:val="24"/>
        </w:rPr>
        <w:t>。</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42" w:name="_8.8.3__"/>
      <w:bookmarkEnd w:id="242"/>
      <w:r w:rsidRPr="00B013CA">
        <w:rPr>
          <w:rFonts w:ascii="黑体" w:eastAsia="黑体"/>
          <w:bCs w:val="0"/>
          <w:sz w:val="24"/>
          <w:szCs w:val="24"/>
          <w:lang w:val="en-GB"/>
        </w:rPr>
        <w:t>8.8.3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抵押合同的订立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订立形式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抵押合同的成立应当采取我行与抵押人签订书面合同的形式。可以就单个借款合同分别订立抵押合同，也可以协议在最高债权额限度内就一定期间连续发生的授信合同订立一个最高额抵押合同。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最高额抵押担保的额度按照本章</w:t>
      </w:r>
      <w:r w:rsidRPr="00B013CA">
        <w:rPr>
          <w:rFonts w:ascii="黑体" w:eastAsia="黑体" w:hAnsi="宋体" w:cs="宋体"/>
          <w:b/>
          <w:sz w:val="24"/>
        </w:rPr>
        <w:t>8.6.7</w:t>
      </w:r>
      <w:r w:rsidRPr="00B013CA">
        <w:rPr>
          <w:rFonts w:ascii="黑体" w:eastAsia="黑体" w:hAnsi="宋体" w:cs="宋体" w:hint="eastAsia"/>
          <w:b/>
          <w:sz w:val="24"/>
        </w:rPr>
        <w:t>“抵押担保额度及抵押率”</w:t>
      </w:r>
      <w:r w:rsidRPr="00B013CA">
        <w:rPr>
          <w:rFonts w:ascii="黑体" w:eastAsia="黑体" w:hint="eastAsia"/>
          <w:b/>
          <w:sz w:val="24"/>
        </w:rPr>
        <w:t>的规定核定。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保证人订立最高额抵押合同，应根据合同中约定的最高额来控制对授信客户提供的授信总额，即我行贷款或其他授信业务到期后的授信总额与相应的利息、费用、实现债权的费用之和不应超过在最高额抵押合同中约定的最高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合同主要内容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抵押合同应当包括以下主要内容：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被担保的主债权种类、数额；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主合同借款人履行债务的期限；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抵押物的名称、数量、质量、状况、所在地、所有权权属或者使用权权属；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抵押担保的范围；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抵押物登记与保险；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双方的权利和义务；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违约责任；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合同的生效、变更、解除和终止。</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int="eastAsia"/>
          <w:b/>
          <w:sz w:val="24"/>
        </w:rPr>
        <w:t>客户经理应当确保保证合同各方加盖的公章、法定代表人或授权代理人的签字真实、有效；应当确保保证合同的编号与授信合同担保条款约定的担保合同编号一致，保证合同中保证人的名称与授信合同担保条款约定的保证人名称一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8.8.3.3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特别条款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签订抵押合同时应当争取与抵押人预先就以自愿拍卖、变卖抵押物所得的价款优先受偿达成协议，并在抵押合同中约定为特别条款，但不得与抵押人约定在债务履行期届满贷款未受清偿时，抵押物的所有权转移为我行所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我行认为确有必要，可以在抵押合同中与抵押人约定其他特别条款，但须经法律合规部门审查同意。</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8.8.3.4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多重抵押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同一债务有两个以上抵押人</w:t>
      </w:r>
      <w:r w:rsidRPr="00B013CA">
        <w:rPr>
          <w:rFonts w:ascii="黑体" w:eastAsia="黑体"/>
          <w:b/>
          <w:sz w:val="24"/>
        </w:rPr>
        <w:t>(</w:t>
      </w:r>
      <w:r w:rsidRPr="00B013CA">
        <w:rPr>
          <w:rFonts w:ascii="黑体" w:eastAsia="黑体" w:hint="eastAsia"/>
          <w:b/>
          <w:sz w:val="24"/>
        </w:rPr>
        <w:t>或出质人</w:t>
      </w:r>
      <w:r w:rsidRPr="00B013CA">
        <w:rPr>
          <w:rFonts w:ascii="黑体" w:eastAsia="黑体"/>
          <w:b/>
          <w:sz w:val="24"/>
        </w:rPr>
        <w:t>)</w:t>
      </w:r>
      <w:r w:rsidRPr="00B013CA">
        <w:rPr>
          <w:rFonts w:ascii="黑体" w:eastAsia="黑体" w:hint="eastAsia"/>
          <w:b/>
          <w:sz w:val="24"/>
        </w:rPr>
        <w:t>的，我行一般不主动划分他们所担保的债权份额；如果抵押人或出质人要求划分其担保债权份额的，双方可以在抵押合同或质押合同中约定。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43" w:name="_8.8.4__"/>
      <w:bookmarkEnd w:id="243"/>
      <w:r w:rsidRPr="00B013CA">
        <w:rPr>
          <w:rFonts w:ascii="黑体" w:eastAsia="黑体"/>
          <w:bCs w:val="0"/>
          <w:sz w:val="24"/>
          <w:szCs w:val="24"/>
          <w:lang w:val="en-GB"/>
        </w:rPr>
        <w:t>8.8.4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质押合同的订立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动产质押合同主要内容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动产质押合同应当包括以下主要内容：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被担保的主债权种类、数额；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主合同借款人履行债务的期限；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质物的名称、数量、质量、状况、所在地、所有权权属或者使用权权属；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质押担保的范围；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质物的移交、保管和提存；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质物的保险；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双方的权利和义务；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违约责任；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合同的生效、变更、解除和终止。</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权利质押合同主要内容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权利质押合同应当包括以下主要内容：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被担保的主债权种类、数额；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主合同借款人履行债务的期限；</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质物的名称、数量、质量、状况、评估价值、所有权权属或者使用权权属；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质押担保的范围；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质物的移交、保管、提前清偿或提存；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质押登记；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双方的权利和义务；</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违约责任；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合同的生效、变更、解除和终止。</w:t>
      </w:r>
    </w:p>
    <w:p w:rsidR="004F4DEE" w:rsidRPr="00B013CA" w:rsidRDefault="004F4DEE" w:rsidP="0074280B">
      <w:pPr>
        <w:pStyle w:val="6"/>
        <w:snapToGrid w:val="0"/>
        <w:spacing w:before="156" w:beforeAutospacing="0" w:after="0" w:afterAutospacing="0" w:line="360" w:lineRule="auto"/>
        <w:rPr>
          <w:rFonts w:ascii="黑体" w:eastAsia="黑体" w:cs="宋体"/>
          <w:bCs w:val="0"/>
          <w:sz w:val="24"/>
          <w:szCs w:val="24"/>
          <w:lang w:val="en-GB"/>
        </w:rPr>
      </w:pPr>
      <w:r w:rsidRPr="00B013CA">
        <w:rPr>
          <w:rFonts w:ascii="黑体" w:eastAsia="黑体"/>
          <w:bCs w:val="0"/>
          <w:sz w:val="24"/>
          <w:szCs w:val="24"/>
          <w:lang w:val="en-GB"/>
        </w:rPr>
        <w:t>8.8.4.3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特别约定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以标准仓单质押的，应当分别按照下列要求在质押合同中特别约定警戒线和处置线：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质押标准仓单市值总和与贷款本息余额之比达到120%的警戒线时，出质人应当在接到我行书面通知后五个工作日内，追加质物以补足因质押标准仓单价格下降造成的质押价值缺口，否则我行有权宣布贷款提前到期，并处置质押标准仓单优先受偿；</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在质押标准仓单市值总和与贷款本息余额之比达到110%的处置线时，我行有权宣布贷款提前到期，并处置质押标准仓单优先受偿。</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8.8.4.4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质押合同生效日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按规定必须办理质押登记手续的权利质押的，质押合同自登记之日起生效。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以有限责任公司和非上市股份有限公司的股份质押的，质押合同自股份出质记载于股东名册之日起生效。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以外商投资企业的股权质押的，质押合同自向设立该企业的原登记机关(工商行政管理机关)办妥备案手续之日起生效。</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以动产及本章规定必须办理质押登记手续以外的权利质押的，质押合同自质物移交我行占有之日起生效。</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44" w:name="_8.9__"/>
      <w:bookmarkEnd w:id="244"/>
      <w:r w:rsidRPr="00B013CA">
        <w:rPr>
          <w:rFonts w:ascii="黑体" w:eastAsia="黑体"/>
          <w:bCs w:val="0"/>
          <w:kern w:val="2"/>
          <w:lang w:val="en-GB"/>
        </w:rPr>
        <w:t>8.9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担保的管理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45" w:name="_8.9.1__"/>
      <w:bookmarkEnd w:id="245"/>
      <w:r w:rsidRPr="00B013CA">
        <w:rPr>
          <w:rFonts w:ascii="黑体" w:eastAsia="黑体"/>
          <w:bCs w:val="0"/>
          <w:sz w:val="24"/>
          <w:szCs w:val="24"/>
          <w:lang w:val="en-GB"/>
        </w:rPr>
        <w:t>8.9.1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担保管理的基本要求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在办理授信业务展期、重组或担保方式的转换过程中，应当保证担保的连续性，防止发生授信业务脱保。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在办理担保人担保责任解除，抵押物、质押物的释放时，有关的解除文件和凭证必须为原件。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担保各环节形成的法律文件如有作废，客户经理必须将客户手中的留存件索回，防止发生法律纠纷时作废的法律性文件成为对我行不利的证据。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担保合同有效期间，下列事项应当事先取得担保人同意继续担保的书面意见：</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我行与授信客户协议变更授信合同履行期限的；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我行与授信客户协议变更授信合同项下币种、金额、利率等内容，加重或将要加重授信客户的债务的；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我行与授信客户协议以新贷款偿还旧贷款的；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第三人提供担保时，我行许可授信客户转让债务的。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我行应当将担保人同意上述第（</w:t>
      </w:r>
      <w:r w:rsidRPr="00B013CA">
        <w:rPr>
          <w:rFonts w:ascii="黑体" w:eastAsia="黑体"/>
          <w:b/>
          <w:sz w:val="24"/>
        </w:rPr>
        <w:t>1</w:t>
      </w: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w:t>
      </w:r>
      <w:r w:rsidRPr="00B013CA">
        <w:rPr>
          <w:rFonts w:ascii="黑体" w:eastAsia="黑体"/>
          <w:b/>
          <w:sz w:val="24"/>
        </w:rPr>
        <w:t>4</w:t>
      </w:r>
      <w:r w:rsidRPr="00B013CA">
        <w:rPr>
          <w:rFonts w:ascii="黑体" w:eastAsia="黑体" w:hint="eastAsia"/>
          <w:b/>
          <w:sz w:val="24"/>
        </w:rPr>
        <w:t>）项的书面文件作为担保合同的必要附件；在取得担保人同意上述第（</w:t>
      </w:r>
      <w:r w:rsidRPr="00B013CA">
        <w:rPr>
          <w:rFonts w:ascii="黑体" w:eastAsia="黑体"/>
          <w:b/>
          <w:sz w:val="24"/>
        </w:rPr>
        <w:t>3</w:t>
      </w:r>
      <w:r w:rsidRPr="00B013CA">
        <w:rPr>
          <w:rFonts w:ascii="黑体" w:eastAsia="黑体" w:hint="eastAsia"/>
          <w:b/>
          <w:sz w:val="24"/>
        </w:rPr>
        <w:t>）项的书面文件后与保证人签订新的担保合同；如果涉及抵质押登记变更的，应当办理变更手续。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担保合同有效期间，我行依法将主债权转让给第三人的，应当及时书面通知担保人。担保合同另有约定的，从其约定。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46" w:name="_8.9.2__"/>
      <w:bookmarkEnd w:id="246"/>
      <w:r w:rsidRPr="00B013CA">
        <w:rPr>
          <w:rFonts w:ascii="黑体" w:eastAsia="黑体"/>
          <w:bCs w:val="0"/>
          <w:sz w:val="24"/>
          <w:szCs w:val="24"/>
          <w:lang w:val="en-GB"/>
        </w:rPr>
        <w:t>8.9.2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保证担保的管理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8.9.2.1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保证担保的基础管理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和授信管理部门、资产保全部门应当按照总行及本手册有关贷款档案、信贷管理信息系统的规定，加强贷款保证担保的档案和信贷管理系统录入内容的管理，确保档案和信贷管理系统录入内容的完整性、有效性和连续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8.9.2.2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有效期间，授信经营部门客户经理应当按照总行及本手册贷后监控的有关规定，对保证人的资信状况和偿债能力及保证合同的履行情况进行定期和不定期监控检查，督促保证人按照保证合同的约定按期提交有关材料并履行各项义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应当主要检查保证人是否发生下列情形：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财务状况恶化或涉及重大经济纠纷；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经营机制或组织结构发生变化，包括但不限于承包、租赁、合并、分立、股份制改造、联营、与外商合资或合作等；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经营范围与注册资本变更，股权变动；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破产、歇业、解散、停业整顿、被吊销营业执照、被撤销；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章程、涉及对外担保的管理规定、法定代表人、住所、电话等发生变更。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对上述情形的检查，应当形成检查结论，如实填写《客户查访报告》，并经检查人员及部门负责人签字确认；如出现影响我行债权实现的特殊预警信号，应当及时填写《信贷备忘录》，提出控制风险的具体措施，按授信业务审查审批流程上报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8.9.2.3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保证担保重大事项管理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保证合同有效期间，保证人如发生分立、合并、股份制改造以及其他经营机制或组织结构上的变化的，授信经营部门应当及时督促保证人妥善落实保证合同项下全部保证责任。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有效期间，保证人如发生歇业、解散、被停业整顿、被吊销营业执照、被撤销、财务状况恶化、涉及重大经济纠纷以及其他不利于其担保的贷款债权的变化的，应当及时书面通知授信客户另行提供令我行满意的担保，授信客户未能按要求提供所需担保的，应当及时要求其提前履行授信合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保证合同有效期间，我行依授信合同约定依法解除授信合同的，或者依授信合同约定的其他情形提前收回授信业务的，应当同时书面通知保证人提前承担保证责任。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合同确定的授信业务尚未到期，人民法院受理保证人破产案件的，应当及时书面通知授信客户另行提供令我行满意的担保；客户未能按要求提供所需担保的，应当及时要求客户提前履行授信合同。授信合同确定的授信业务已经到期，人民法院受理保证人破产案件的，如果在破产宣告前保证人已经被生效的法律文书确定承担保证责任，我行可以在债权申报期间就该保证责任向人民法院申报债权，参加保证人破产财产分配，并就破产程序中未受清偿的部分继续向授信客户求偿。</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47" w:name="_8.9.3__"/>
      <w:bookmarkEnd w:id="247"/>
      <w:r w:rsidRPr="00B013CA">
        <w:rPr>
          <w:rFonts w:ascii="黑体" w:eastAsia="黑体"/>
          <w:bCs w:val="0"/>
          <w:sz w:val="24"/>
          <w:szCs w:val="24"/>
          <w:lang w:val="en-GB"/>
        </w:rPr>
        <w:t>8.9.3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抵押担保的管理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8.9.3.1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抵押担保的基础管理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抵押权设定后，放款中心应当收妥抵押物他项权利证书</w:t>
      </w:r>
      <w:r w:rsidRPr="00B013CA">
        <w:rPr>
          <w:rFonts w:ascii="黑体" w:eastAsia="黑体"/>
          <w:b/>
          <w:sz w:val="24"/>
        </w:rPr>
        <w:t>(</w:t>
      </w:r>
      <w:r w:rsidRPr="00B013CA">
        <w:rPr>
          <w:rFonts w:ascii="黑体" w:eastAsia="黑体" w:hint="eastAsia"/>
          <w:b/>
          <w:sz w:val="24"/>
        </w:rPr>
        <w:t>或其他抵押登记文书</w:t>
      </w:r>
      <w:r w:rsidRPr="00B013CA">
        <w:rPr>
          <w:rFonts w:ascii="黑体" w:eastAsia="黑体"/>
          <w:b/>
          <w:sz w:val="24"/>
        </w:rPr>
        <w:t>)</w:t>
      </w:r>
      <w:r w:rsidRPr="00B013CA">
        <w:rPr>
          <w:rFonts w:ascii="黑体" w:eastAsia="黑体" w:hint="eastAsia"/>
          <w:b/>
          <w:sz w:val="24"/>
        </w:rPr>
        <w:t>和保险单证。抵押物的所有权或使用权凭证及其他相关资料正本也应当经我行、抵押人双方共同确认、填写交接清单并签字盖章后交由放款中心保管，但法律法规或总行另有规定的除外。上述证书和文件在保管期间禁止出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和授信管理部门、资产保全部门应当按照总行及本手册有关贷款档案、信贷管理系统的规定，加强贷款抵押担保的档案和信贷管理系统录入内容的管理，确保档案和信贷管理系统录入内容的完整性、有效性和连续性。</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8.9.3.2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抵押担保的变更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最高额抵押合同的最高限额、最高额抵押期价进行变更的，客户经理须向抵押登记部门查实该抵押物上是否存在后于我行登记的抵押权。如我行之后又他人就该抵押物享有抵押权，应当取得该抵押权人同意，否则不得办理变更。</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8.9.3.3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最高额抵押合同有效期内，客户经理在每一次授信业务发放之前都应当查实抵押物是否被法院查封，或与抵押登记部门协商，约定期在抵押物被查封后及时通知我行，</w:t>
      </w:r>
      <w:r w:rsidRPr="00B013CA">
        <w:rPr>
          <w:rFonts w:ascii="黑体" w:eastAsia="黑体" w:hAnsi="宋体" w:hint="eastAsia"/>
          <w:b/>
          <w:sz w:val="24"/>
        </w:rPr>
        <w:t>客户经理在得到通知后，应当书面通知放款中心。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抵押合同有效期内，抵押物由抵押人占管。抵押人在占管期间应维护抵押物的完好，不得采用非合理方式使用抵押物而使其价值产生减损。授信经营部门应当按照规定的贷后监控频率定期检查抵押物的使用、管理和变化情况，并督促抵押人按照抵押合同的约定履行各项义务。监控中应当主要检查抵押人及抵押物是否发生下列情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抵押人涉及重大经济纠纷；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抵押人经营机制或组织结构发生变化，包括但不限于承包、租赁、合并、分立、股份制改造、联营、与外商合资或合作等；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抵押人经营范围与注册资本变更，股权变动；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抵押人破产、歇业、解散、停业整顿、被吊销营业执照、被撤销；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抵押人章程、法定代表人、住所、电话等发生变更；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抵押物权属发生争议；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抵押物毁损、灭失、价值减少，或者被征用；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抵押物产生附合物、混合物、加工物，或者孳息；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抵押的在建工程竣工或者形成新增财产；</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抵押物被再设立抵押、质押，或被出租、转让、馈赠；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抵押物被有关机关依法查封、扣押；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抵押物财产保险到期，或被中断、撤销；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抵押权受到或可能受到来自任何第三方的侵害。</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客户经理应当争取在完成定期监控同时确保在每个年度中对抵押物的评估价值至少进行一次更新。评估值可以采用最新的外部评估机构评估，也可由分行认可的内部评估方式做出。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对上述情形的检查，应当形成检查结论，如实填写《客户查访报告》或《定期监控报告》并经检查人员及有关负责人签字确认；如出现影响我行债权实现等特殊预警信号，应当及时填写《信贷备忘录》，提出控制风险的具体措施，按授信业务审查审批流程上报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8.9.3.4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抵押担保重大事项管理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抵押权存续期间，已办理抵押登记备案手续但抵押物价值不足的在建工程形成新增财产的，我行应当就建设过程中形成的新增财产及其占用范围内的土地使用权办理后续抵押，直至抵押物价值足额。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抵押权存续期间，已办理抵押登记备案手续的在建工程竣工的，应当督促抵押人及时领取房地产权属证书，并重新办理房地产抵押登记，</w:t>
      </w:r>
      <w:r w:rsidRPr="00B013CA">
        <w:rPr>
          <w:rFonts w:ascii="黑体" w:eastAsia="黑体" w:hAnsi="宋体" w:hint="eastAsia"/>
          <w:b/>
          <w:sz w:val="24"/>
        </w:rPr>
        <w:t>办理过程中应防止脱保</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抵押权存续期间，有下列情形之一的，应当及时、适当地采取警告、制止、补救等措施，直至按照《交通银行诉讼案件管理暂行办法》的规定请求人民法院或者仲裁机构依法保护抵押权：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未经我行同意擅自处分抵押物的；或者虽经我行同意转让，但未以处分抵押物所得的价款优先用于提前清偿所担保的债权的；或者以明显不合理的低价转让抵押物，对我行要求其提供相应的担保不予理睬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抵押人的行为足以使抵押物价值减少，但对我行要求其停止行为、恢复抵押物价值或提供与减少的价值相当的担保不予理睬的；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抵押人不将因抵押物灭失、毁损或者被征用所获得的保险金、赔偿金或者补偿金优先用以提前清偿所担保的主债权，或者向双方约定的第三人提存的；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抵押物被他人申请采取查封、扣押等财产保全或者执行措施的；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授信客户或抵押人被依法宣告破产的；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抵押人有故意阻碍我行依法实现抵押权的其他行为的。</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int="eastAsia"/>
          <w:b/>
          <w:sz w:val="24"/>
        </w:rPr>
        <w:t>抵押担保的管理除适用本节规定外，还适用本章</w:t>
      </w:r>
      <w:r w:rsidRPr="00B013CA">
        <w:rPr>
          <w:rFonts w:ascii="黑体" w:eastAsia="黑体"/>
          <w:b/>
          <w:sz w:val="24"/>
        </w:rPr>
        <w:t>8.9.2.3</w:t>
      </w:r>
      <w:r w:rsidRPr="00B013CA">
        <w:rPr>
          <w:rFonts w:ascii="黑体" w:eastAsia="黑体" w:hint="eastAsia"/>
          <w:b/>
          <w:sz w:val="24"/>
        </w:rPr>
        <w:t>“保证担保重大事项管理”</w:t>
      </w:r>
      <w:r w:rsidRPr="00B013CA">
        <w:rPr>
          <w:rFonts w:ascii="黑体" w:eastAsia="黑体" w:hAnsi="宋体" w:cs="宋体" w:hint="eastAsia"/>
          <w:b/>
          <w:sz w:val="24"/>
        </w:rPr>
        <w:t>中的相关规定。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48" w:name="_8.9.4__"/>
      <w:bookmarkEnd w:id="248"/>
      <w:r w:rsidRPr="00B013CA">
        <w:rPr>
          <w:rFonts w:ascii="黑体" w:eastAsia="黑体"/>
          <w:bCs w:val="0"/>
          <w:sz w:val="24"/>
          <w:szCs w:val="24"/>
          <w:lang w:val="en-GB"/>
        </w:rPr>
        <w:t>8.9.4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质押担保的管理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8.9.4.1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质押担保的基础管理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动产质押合同项下质物的权属证书、发票、保险单证及其他相关资料正本经我行、出质人双方共同确认、填写交接清单并签字盖章后交由我行放款中心保管。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和授信管理部门、资产保全部门应当按照总行及本手册有关贷款档案、信贷管理系统的规定，加强贷款质押担保的档案和信贷管理系统录入内容的管理，确保档案和信贷管理系统录入内容的完整性、有效性和连续性。通过查询人民银行信贷咨询系统、实地调查等方法防止出质人将质物重复质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权利质押合同签订后，应当督促出质人将质押合同项下的出质权利凭证和其他相关资料于质押合同约定的移交日交付我行保管。我行验收后向出质人出具收押凭据。以汇票、本票、记名股票、企业债券出质的，还应当要求出质人在出质权利凭证上正确背书记载“质押”字样并签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对于法律及有关规定必须移交占有的质物，我行不得约定由出质人或其代理人代为占有质物，也不得在质权存续期间将质物返还出质人。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出质人未按质押合同约定的时间移交质物并因此给我行造成损失的，我行应当依法要求出质人根据其过错承担赔偿责任。</w:t>
      </w:r>
    </w:p>
    <w:p w:rsidR="004F4DEE" w:rsidRPr="00B013CA" w:rsidRDefault="004F4DEE" w:rsidP="0074280B">
      <w:pPr>
        <w:pStyle w:val="6"/>
        <w:snapToGrid w:val="0"/>
        <w:spacing w:before="156" w:beforeAutospacing="0" w:after="0" w:afterAutospacing="0" w:line="360" w:lineRule="auto"/>
        <w:rPr>
          <w:rFonts w:ascii="黑体" w:eastAsia="黑体" w:hAnsi="Times New Roman"/>
          <w:bCs w:val="0"/>
          <w:sz w:val="24"/>
          <w:szCs w:val="24"/>
          <w:lang w:val="en-GB"/>
        </w:rPr>
      </w:pPr>
      <w:r w:rsidRPr="00B013CA">
        <w:rPr>
          <w:rFonts w:ascii="黑体" w:eastAsia="黑体" w:hAnsi="Times New Roman" w:cs="宋体"/>
          <w:bCs w:val="0"/>
          <w:sz w:val="24"/>
          <w:szCs w:val="24"/>
          <w:lang w:val="en-GB"/>
        </w:rPr>
        <w:t>8.9.4.2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质押担保的监控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在质权存续期间，我行应当按照质押合同的约定及时收取质物所生的孳息，并以所收孳息先行充抵收取孳息的费用。</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Ansi="宋体" w:hint="eastAsia"/>
          <w:b/>
          <w:sz w:val="24"/>
        </w:rPr>
        <w:t>以上市公司流通股设定质押的，授信经营部门应当指定专人在证券交易所交易时间内不间断的跟踪监测质押股票的市场行情、每日至少一次评估质押股票的总市值，关注证券市场的重要信息及重大情况，监控警戒线和处置线，及时处理各种预警事宜。</w:t>
      </w:r>
    </w:p>
    <w:p w:rsidR="004F4DEE" w:rsidRPr="00B013CA" w:rsidRDefault="004F4DEE" w:rsidP="0074280B">
      <w:pPr>
        <w:snapToGrid w:val="0"/>
        <w:spacing w:before="156" w:after="100" w:afterAutospacing="1" w:line="360" w:lineRule="auto"/>
        <w:ind w:firstLine="420"/>
        <w:rPr>
          <w:rFonts w:ascii="黑体" w:eastAsia="黑体" w:hAnsi="Arial Unicode MS"/>
          <w:b/>
          <w:sz w:val="24"/>
        </w:rPr>
      </w:pPr>
      <w:r w:rsidRPr="00B013CA">
        <w:rPr>
          <w:rFonts w:ascii="黑体" w:eastAsia="黑体" w:hint="eastAsia"/>
          <w:b/>
          <w:sz w:val="24"/>
        </w:rPr>
        <w:t>标准仓单质押设定后，授信经营部门应当指定专人在期货交易所交易时间内通过标准仓单市值监测系统不间断地跟踪监测质押标准仓单的市场行情、每日至少一次评估质押标准仓单总市值，关注期货市场的重要信息及重大情况，监控警戒线和处置线，及时处理各种预警事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对保证金专户以及其他用于质押的托管账户应当实行封闭管理，如出现贷款逾期或授信客户违约，应及时扣收贷款本息，不足部分立即采取相应的保全措施。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动产质押合同有效期内，授信经营部门对出质人的经营状况、销售状况、财务状况进行严格跟踪监控；要定期、不定期地双人现场核查质押货物的数量，并建立规范的出入库登记本和提单对帐登记本逐笔登记货物出入情况，实时核对检查货物是否帐实相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动产质押合同有效期内，授信经营部门应定期对质押动产的状况进行专项核查，防止出质人串通仓储公司出具无实物的仓单、入库凭证骗贷或擅自处理质押动产。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动产质押合同有效期内，授信经营部门应严格监控质物的市价波动情况，建立每日质物市场供求状况及价格变化登记制度，实时掌控质物仓储现状；要对资产负债表中存货余额明显低于动产质押贷款余额的授信客户和出质人引起高度重视，防止其恶意骗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授信经营部门应当按照规定的贷后监控频率定期检查质押物的保管、管理和变化情况，并督促出质人按照质押合同的约定履行各项义务。授信经营部门应当主要检查出质人及质物是否发生下列情形：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出质人涉及重大经济纠纷；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出质人经营机制或组织结构发生变化，包括但不限于承包、租赁、合并、分立、股份制改造、联营、与外商合资或合作等；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出质人经营范围与注册资本变更，股权变动；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出质人破产、歇业、解散、停业整顿、被吊销营业执照、被撤销；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出质人章程、法定代表人、住所、电话等发生变更；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质物发生权属争议；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质物毁损、灭失，或价值减少；</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质物产生附合物、混合物、加工物，或者孳息；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质物被馈赠、转让或以任何其他方式处分；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出质商标专用权，专利权、著作权中的财产权被转让或者许可他人使用；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出质权利凭证的兑现或提货日期到期；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质物被有关机关依法冻结、查封、扣押；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出质动产的财产保险到期，或被中断、撤销；</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质权受到或可能受到来自任何第三方的侵害；</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质物非因我行原因给我行或第三人造成损害；</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质押标准仓单达到警戒线和处置线。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客户经理应当争取在完成定期监控同时确保在每个年度中对质押物的评估价值至少进行一次更新。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对上述情形的检查，应当形成检查结论，如实填写《客户查访报告》或《定期监控报告》，并经检查人员及有关负责人签字确认；如出现影响我行债权实现等特殊预警信号，应当及时填写《信贷备忘录》，提出控制风险的具体措施，按授信业务审查审批流程上报审批。</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8.9.4.3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质押担保重大事项管理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我行因不可归责于本行的事由而丧失对质物的占有时，应当依法向不当占有人请求停止侵害、恢复原状、返还质物。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载明兑现或者提货日期的出质汇票、本票、债券、存款单、仓单、提单兑现或者提货日期先于借款合同到期日到期时，我行可以在借款合同到期日前兑现或者提货，并与出质人协商将兑现的价款或提取的货物用于提前清偿所担保的债权或者向双方约定的第三方提存，提存费用由出质人承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载明兑现或者提货日期的出质汇票、本票、债券、存款单、仓单、提单兑现或者提货日期后于借款合同到期日到期时，我行只能在兑现或者提取日期届满时兑现或者提取货物。但当出质票据的第三债务人为我行时，我行可以在兑现日期届满前兑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质人经我行同意后转让质押股份或股票、转让或者许可他人使用质押商标专用权、专利权和著作权中的财产权时，应当要求出质人将转让出质股份或股票所得价款、转让或者许可他人使用质押商标专用权、专利权和著作权中的财产权所得转让费、许可费向我行提前清偿或向双方约定的第三方提存，提存费用由出质人承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出质标准仓单达到质押合同约定的警戒线时，我行应当书面通知出质人在五个工作日内，追加质物以补足因质押标准仓单价格下降造成的质押价值缺口，否则我行应宣布贷款提前到期，并处置质押标准仓单优先受偿；在质押标准仓单达到质押合同约定的处置线</w:t>
      </w:r>
      <w:r w:rsidRPr="00B013CA">
        <w:rPr>
          <w:rFonts w:ascii="黑体" w:eastAsia="黑体"/>
          <w:b/>
          <w:sz w:val="24"/>
        </w:rPr>
        <w:t>(</w:t>
      </w:r>
      <w:r w:rsidRPr="00B013CA">
        <w:rPr>
          <w:rFonts w:ascii="黑体" w:eastAsia="黑体" w:hint="eastAsia"/>
          <w:b/>
          <w:sz w:val="24"/>
        </w:rPr>
        <w:t>或平仓线</w:t>
      </w:r>
      <w:r w:rsidRPr="00B013CA">
        <w:rPr>
          <w:rFonts w:ascii="黑体" w:eastAsia="黑体"/>
          <w:b/>
          <w:sz w:val="24"/>
        </w:rPr>
        <w:t>)</w:t>
      </w:r>
      <w:r w:rsidRPr="00B013CA">
        <w:rPr>
          <w:rFonts w:ascii="黑体" w:eastAsia="黑体" w:hint="eastAsia"/>
          <w:b/>
          <w:sz w:val="24"/>
        </w:rPr>
        <w:t>时，我行应宣布贷款提前到期，并处置质押标准仓单优先受偿。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质物存在移交时非为我行明知的隐蔽瑕疵造成我行其他财产损失时，应当依法要求出质人承担赔偿责任。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质权存续期间，有下列情形之一的，应当及时、适当地采取警告、制止、补救等措施，直至按照《交通银行诉讼案件管理暂行办法》的规定请求人民法院或者仲裁机构依法保护质权：</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出质人擅自将质物馈赠、转让或以其他任何方式处分的；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质权存续期间，出质的动产有损坏或价值明显减少的可能，足以危害我行权利的；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出质人不将因出质动产灭失、毁损所获得的保险金、赔偿金存入我行指定账户的；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借款人或出质人被依法宣告破产的；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出质人有故意阻碍我行依法实现质权的其他行为的。</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49" w:name="_8.10__"/>
      <w:bookmarkEnd w:id="249"/>
      <w:r w:rsidRPr="00B013CA">
        <w:rPr>
          <w:rFonts w:ascii="黑体" w:eastAsia="黑体"/>
          <w:bCs w:val="0"/>
          <w:kern w:val="2"/>
          <w:lang w:val="en-GB"/>
        </w:rPr>
        <w:t>8.10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担保债权的实现</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8.10.1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保证担保债权的实现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授信合同履行期限届满，授信客户未能按期履行义务，我行除须按照有关规定向其催收外，还应当在借款合同履行期届满后六个月内向保证人送达催收通知书，要求保证人承担保证责任。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合同有效期间，人民法院受理授信客户破产案件的，我行按照有利于贷款债权保护的原则，既可以直接要求保证人承担保证责任，也可以在债权申报期间向人民法院申报债权，参加破产客户财产分配，并在破产程序终结后六个月内，就破产程序中未受清偿的部分继续要求保证人承担保证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授信客户不履行义务，保证人亦不履行保证责任的，我行应当按照《交通银行诉讼案件管理暂行办法》的规定，在保证期间或诉讼时效内及时提起诉讼或者申请仲裁。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保证人拒绝履行人民法院发生法律效力的民事判决、裁定、调解书和支付令的，我行应于生效法律文书规定的履行期间的最后一日起六个月内向人民法院申请执行。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保证人拒绝履行依法设立的仲裁机构发生法律效力的仲裁裁决和调解书的，我行应按前款的规定向有管辖权的人民法院申请执行。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合同、保证合同同时办理了赋予强制执行效力公证的，我行应当按照《中华人民共和国民事诉讼法》和《中华人民共和国公证暂行条例》的规定，在公证文书规定的期限或授信客户、保证人不履行债务之日起六个月内，向原公证机关申请执行证书，并按执行证书规定的期限向有管辖权的人民法院申请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已经取得执行依据但尚未申请执行的，我行在授信客户已无财产可供执行，保证人也因全部或主要财产被人民法院查封、扣押或冻结而无其他财产可供执行或其他财产不足清偿全部债务时，应当及时向该人民法院书面申请参与分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执行程序中，因授信客户、保证人均暂无执行能力或人民法院采取各种强制执行措施所得的数额仍不足清偿债务，我行又不能提供被执行人下落和新的财产线索时，我行可以向人民法院申请债权凭证，待被执行人具备履行能力时再申请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以保证保险为担保的，当授信客户未能按期履行借款合同项下还款义务时，我行应当按照保险合同及保单载明的期限、备齐规定的索赔单证向保险人书面索赔，并按时领取应得的赔款。</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Ansi="宋体" w:cs="宋体" w:hint="eastAsia"/>
          <w:b/>
          <w:sz w:val="24"/>
        </w:rPr>
        <w:t>我行在获得保险赔偿的同时，应当按照保证保险的约定将有关追偿权益书面转让给保险人，并协助保险人向授信客户追偿。</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8.10.2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抵押担保债权的实现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合同履行期限届满，授信客户未能按期履行义务，我行应当按照与抵押人的预先约定或者与抵押人新达成的协议以抵押物折价或者以拍卖、变卖抵押物所得的价款受偿；没有预先约定又协议不成的，我行应当按照《交通银行诉讼案件管理暂行办法》的规定，在诉讼时效内及时提起诉讼或者申请仲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我行申请人民法院依法扣押抵押物的，应当及时将扣押抵押物的事实通知应当清偿法定孳息的义务人，并有权自扣押之日起收取由抵押物分离的天然孳息和法定孳息。</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抵押权的效力及于抵押物的从物、附合物、混合物、加工物，以及因毁损、灭失或被征用而产生的保险金、赔偿金、补偿金，我行实现抵押权时应当依法对其主张权利。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担保的债权部分清偿后，授信客户未能清偿剩余债权的，我行可以就抵押物的全部行使抵押权。经登记的抵押物被分割或者部分转让的，我行可以就分割或者转让后的抵押物行使抵押权。主债权被分割或者部分转让的，我行应当就所享有的债权份额行使抵押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我行与抵押人协议以拍卖抵押物所得价款受偿的，应当与抵押人共同委托拍卖机构进行拍卖。我行未与抵押人达成拍卖协议的，应当依法提起诉讼或者申请仲裁后，申请人民法院强制拍卖。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抵押人协议以变卖抵押物所得价款受偿的，应当与抵押人、买受人就抵押物价格达成一致意见；抵押物为限制流通物的，我行不能与抵押人协议变卖，只能按照有关法律、法规的规定对该财产进行处理；我行未与抵押人达成变卖协议的，应当依法提起诉讼或者申请仲裁后，申请人民法院强制变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依法处分抵押物所得的价款，用于清偿实现抵押权的费用、授信业务本金、利息和其它费用。处分抵押物所得价款不足以清偿前款所列金额的，我行应当就不足部分继续向授信客户追偿；清偿前款所列金额后有剩余的，我行应当将剩余部分退还抵押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抵押担保的授信业务本息费用全部清偿的，我行应当与抵押人向原登记机关办理注销登记，并及时将所保管的抵押物权属证明及有关单证交还抵押人，办妥交接手续。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抵押人拒绝履行人民法院发生法律效力的民事判决、裁定、调解书和支付令的，我行应于生效法律文书规定的履行期间的最后一日起六个月内向人民法院申请执行；抵押人拒绝履行依法设立的仲裁机构发生法律效力的仲裁裁决和调解书的，我行应按前款的规定向有管辖权的人民法院申请执行。</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8.10.3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质押担保债权的实现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权的效力及于出质动产或权利所生的孳息，出质动产的附合物、混合物、加工物和随同动产质物移交我行占有的从物，以及动产质物因毁损、灭失或被征用而产生的保险金、赔偿金、补偿金，我行实现质权时应当依法对其主张权利。</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我行向出质人、出质债权的债务人行使质权时，出质人、出质债权的债务人拒绝的，我行可以同时向出质人、出质债权的债务人或者单独向出质债权的债务人提起诉讼或申请仲裁。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授信合同履行期届满，授信客户履行债务或者出质人清偿所担保的债权的，我行应当返还质物及相关单证，办妥交接手续，并就办理了质押登记的与出质人向原登记机关办理注销登记。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合同履行期限届满，授信客户未能按期履行义务的，我行应当按照与出质人、出质债权的债务人的预先约定或者与出质人、出质债权的债务人新达成的协议以质押物折价或者以拍卖、变卖质押物所得的价款受偿；没有预先约定又协议不成的，我行应当按照《交通银行诉讼案件管理暂行办法》的规定，在诉讼时效内及时提起诉讼或者申请仲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押担保的债权部分清偿后，授信客户未能清偿剩余债权的，我行可以就质押物的全部行使抵押权；经登记的质押物被分割或者部分转让的，我行可以就分割或者转让后的质押物行使质押权。主债权被分割或者部分转让的，我行应当就所享有的债权份额行使质押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出质人、出质债权的债务人协议以拍卖质押物所得价款受偿的，应当与出质人、出质债权的债务人共同委托拍卖机构进行拍卖；我行未与出质人、出质债权的债务人达成拍卖协议的，应当依法提起诉讼或者申请仲裁后，申请人民法院强制拍卖。</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与出质人、出质债权的债务人协议以变卖质押物所得价款受偿的，应当与出质人或出质债权的债务人、买受人就质押物价格达成一致意见。质押物为限制流通物的，我行不能与出质人、出质债权的债务人协议变卖，只能按照有关法律、法规的规定对该财产进行处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我行未与出质人、出质债权的债务人达成变卖协议的，应当依法提起诉讼或者申请仲裁后，申请人民法院强制变卖。</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Ansi="宋体" w:cs="宋体" w:hint="eastAsia"/>
          <w:b/>
          <w:sz w:val="24"/>
        </w:rPr>
        <w:t>我行依法处分质押物所得的价款，用于清偿实现质押权的费用、贷款利息和本金。处分质押物所得价款不足以清偿前款所列金额的，我行应当就不足部分继续向借款人追偿；清偿前款所列金额后有剩余的，我行应当将剩余部分退还出质人、出质债权的债务人。</w:t>
      </w:r>
    </w:p>
    <w:p w:rsidR="004F4DEE" w:rsidRPr="00B013CA" w:rsidRDefault="004F4DEE" w:rsidP="0074280B">
      <w:pPr>
        <w:pStyle w:val="4"/>
        <w:snapToGrid w:val="0"/>
        <w:spacing w:before="312" w:beforeAutospacing="0" w:after="312" w:afterAutospacing="0" w:line="360" w:lineRule="auto"/>
        <w:ind w:left="1984"/>
        <w:rPr>
          <w:rFonts w:ascii="黑体" w:eastAsia="黑体"/>
          <w:bCs w:val="0"/>
          <w:lang w:val="en-GB"/>
        </w:rPr>
      </w:pPr>
      <w:bookmarkStart w:id="250" w:name="_8.11__"/>
      <w:bookmarkEnd w:id="250"/>
      <w:r w:rsidRPr="00B013CA">
        <w:rPr>
          <w:rFonts w:ascii="黑体" w:eastAsia="黑体"/>
          <w:bCs w:val="0"/>
          <w:kern w:val="2"/>
          <w:lang w:val="en-GB"/>
        </w:rPr>
        <w:t>8.11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特殊授信业务担保管理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51" w:name="_8.11.1__"/>
      <w:bookmarkEnd w:id="251"/>
      <w:r w:rsidRPr="00B013CA">
        <w:rPr>
          <w:rFonts w:ascii="黑体" w:eastAsia="黑体"/>
          <w:bCs w:val="0"/>
          <w:sz w:val="24"/>
          <w:szCs w:val="24"/>
          <w:lang w:val="en-GB"/>
        </w:rPr>
        <w:t>8.11.1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单位定期存单质押</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基本规定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单位定期存单是授信客户为办理质押担保授信业务而委托我行依据《单位定期存款开户证实书》向接受存款的金融机构</w:t>
      </w:r>
      <w:r w:rsidRPr="00B013CA">
        <w:rPr>
          <w:rFonts w:ascii="黑体" w:eastAsia="黑体"/>
          <w:b/>
          <w:sz w:val="24"/>
        </w:rPr>
        <w:t>(</w:t>
      </w:r>
      <w:r w:rsidRPr="00B013CA">
        <w:rPr>
          <w:rFonts w:ascii="黑体" w:eastAsia="黑体" w:hint="eastAsia"/>
          <w:b/>
          <w:sz w:val="24"/>
        </w:rPr>
        <w:t>以下称存款行</w:t>
      </w:r>
      <w:r w:rsidRPr="00B013CA">
        <w:rPr>
          <w:rFonts w:ascii="黑体" w:eastAsia="黑体"/>
          <w:b/>
          <w:sz w:val="24"/>
        </w:rPr>
        <w:t>)</w:t>
      </w:r>
      <w:r w:rsidRPr="00B013CA">
        <w:rPr>
          <w:rFonts w:ascii="黑体" w:eastAsia="黑体" w:hint="eastAsia"/>
          <w:b/>
          <w:sz w:val="24"/>
        </w:rPr>
        <w:t>申请开具的人民币定期存款权利凭证。所称的单位包括企业、事业单位、社会团体以及其他组织。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单位定期存单只能为质押担保授信业务的目的而开立和使用。单位在金融机构办理定期存款时，金融机构为其开具的《单位定期存款开户证实书》不得作为质押的权利凭证。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在受理存单质押贷款业务时，原则上只能接受以下银行开具的单位定期存单，作为本行质押贷款的质押物：</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经授权批准可以办理单位定期存款业务的交通银行系统内分支行(包括其下属网点)；</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中国工商银行、中国农业银行、中国银行、中国建设银行和全国性股份制商业银行经授权批准可以办理单位定期存款业务的同城地、市级以上(不包括其下属网点，也不含县级市)分行，不得接受他行异地存单质押。</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授信客户提供他行存单质押的，授信业务到期后如需续期，原则上应要求借款人将用于质押的他行存款转入我行。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质押担保授信业务的期限不得超过质押存单的到期日，若有多份存单质押，以距离到期日最近者确定贷款期限。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我行不得接受未经确认的单位定期存单作为授信业务发放的担保。经确认后的单位定期存单用于贷款质押时，其质押率按照本章</w:t>
      </w:r>
      <w:r w:rsidRPr="00B013CA">
        <w:rPr>
          <w:rFonts w:ascii="黑体" w:eastAsia="黑体"/>
          <w:b/>
          <w:sz w:val="24"/>
        </w:rPr>
        <w:t>8.7.9</w:t>
      </w:r>
      <w:r w:rsidRPr="00B013CA">
        <w:rPr>
          <w:rFonts w:ascii="黑体" w:eastAsia="黑体" w:hint="eastAsia"/>
          <w:b/>
          <w:sz w:val="24"/>
        </w:rPr>
        <w:t>“质押率”规定执行。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应提交资料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我行办理单位定期存单质押担保授信业务时，除按法律、法规和其他有关规定审查出质人提交的文件、资料外，还应审查出质人提交的下列文件、资料：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开户证实书，包括授信客户所有的或第三人所有而向授信客户提供的开户证实书；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存款人委托我行向存款行申请开具单位定期存单的委托书；</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存款人在存款行的预留印鉴或密码。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开户证实书为第三人向授信客户提供的，应同时提交第三人同意由授信客户为质押授信目的而使用其开户证实书的协议书。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8.11.1.3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单位定期存单的开立与确认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我行经审查同意授信客户的授信申请的，应将开户证实书和开具单位定期存单的委托书一并提交给存款行，向存款行申请开具单位定期存单和确认书。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我行对质押的单位定期存单及授信客户或第三人提供预留印鉴和密码等应妥善保管，因保管不善造成其丢失、毁损或泄密的，由我行承担责任。</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8.11.1.4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质权的实现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期满授信客户履行债务的，或者授信客户提前履约所担保授信业务的，我行应当及时将质押的单位定期存单退还存款行。存款行收到退回的单位定期存单后，应将开户证实书退还我行并由我行退还授信客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有下列情形之一的，我行可依法定方式处分单位定期存单：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质押担保授信业务合同期满，授信客户未按期归还授信业务本息和相关费用的；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授信客户或出质人违约，我行需依法提前收回授信业务的；</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授信客户或出质人被宣告破产或解散的。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Ansi="宋体" w:hint="eastAsia"/>
          <w:b/>
          <w:sz w:val="24"/>
        </w:rPr>
        <w:t>有上述</w:t>
      </w:r>
      <w:r w:rsidRPr="00B013CA">
        <w:rPr>
          <w:rFonts w:ascii="黑体" w:eastAsia="黑体" w:hint="eastAsia"/>
          <w:b/>
          <w:sz w:val="24"/>
        </w:rPr>
        <w:t>所列情形之一的，我行和出质人可以协议以单位定期存单兑现或以法律规定的其他方式处分单位定期存单。以单位定期存单兑现时，我行应向存款行提交单位定期存单和其与出质人的协议。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单位定期存单处分所得不足偿付贷款本金和利息、罚息、损害赔偿金、违约金和实现质权的费用款项的，我行应当向授信客户另行追偿；单位定期存单处分所得上述款项后有剩余的，其超出部分应当退还出质人。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质押存单期限先于授信业务期限届满的，我行可以提前兑现存单，并与出质人协议将兑现的价款提前清偿借款或向与出质人约定的第三人提存，质押合同另有约定的，从其约定。提存的具体办法由各当事人自行协商确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期限先于质押的单位定期存单期限届满，授信客户未履行其债务的，我行可以提前支取单位定期存单款项，用于抵偿授信业务本息和费用。我行提前兑现或提前支取的，应向存款行提供单位定期存单、质押合同、需要提前兑现的证明材料或有关协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用于质押的单位定期存单项下的款项在质押期间被司法机关或法律规定的其他机关采取冻结、扣划等强制措施的，我行应当在处分此定期存款时优先受偿。</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用于质押的单位定期存单在质押期间丢失，我行应立即通知借款人和出质人，并申请挂失；单位定期存单毁损的，我行应持有关证明申请补办。</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52" w:name="_8.11.2__"/>
      <w:bookmarkEnd w:id="252"/>
      <w:r w:rsidRPr="00B013CA">
        <w:rPr>
          <w:rFonts w:ascii="黑体" w:eastAsia="黑体"/>
          <w:bCs w:val="0"/>
          <w:sz w:val="24"/>
          <w:szCs w:val="24"/>
          <w:lang w:val="en-GB"/>
        </w:rPr>
        <w:t>8.11.2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非标准仓单质押</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定义与原则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w:t>
      </w:r>
      <w:r w:rsidRPr="00B013CA">
        <w:rPr>
          <w:rFonts w:ascii="黑体" w:eastAsia="黑体" w:hint="eastAsia"/>
          <w:b/>
          <w:sz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非标准仓单质押业务是指授信申请人向交行承办行申请授信，出质人以其所有的非标准仓单质押给承办行，为授信申请人提供担保，承办行以贷款、承兑、国际贸易融资等各种融资形式发放的、用于满足企业贸易或生产领域配套流动资金需求的授信融资业务。出质人和授信申请人须为同一主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非标准仓单（以下简称“仓单”）是指存货人将其所有的货物存放于仓储公司后，仓储公司在接受仓储物后向存货人签发的表明存货人已将仓储物存储于仓储公司、凭以提取仓储物的凭证，不包括期货交易所指定仓库出具的仓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承办行是指为授信申请人办理非标准仓单质押业务的交行各级境内机构，授信申请人为企业法人并经承办行认可，如为分公司，应当经企业法人书面授权。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现阶段非标准仓单质押业务可接受的仓储物范围主要为黑色金属、有色金属、石化上游产品、未上牌汽车、农产品、食糖、纸浆等基础原材料和大宗物资，暂不接受电器和电子类产品。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授信申请人根据本节规定向保险公司投保的财产综合险等非标准仓单质押业务中涉及的有关险种，应由我行经办该险种的代理保险业务。</w:t>
      </w:r>
    </w:p>
    <w:p w:rsidR="004F4DEE" w:rsidRPr="00B013CA" w:rsidRDefault="004F4DEE" w:rsidP="0074280B">
      <w:pPr>
        <w:snapToGrid w:val="0"/>
        <w:spacing w:before="156" w:after="100" w:afterAutospacing="1" w:line="360" w:lineRule="auto"/>
        <w:ind w:firstLine="420"/>
        <w:rPr>
          <w:rFonts w:ascii="黑体" w:eastAsia="黑体" w:hAnsi="宋体"/>
          <w:b/>
          <w:color w:val="000000"/>
          <w:sz w:val="24"/>
        </w:rPr>
      </w:pPr>
      <w:r w:rsidRPr="00B013CA">
        <w:rPr>
          <w:rFonts w:ascii="黑体" w:eastAsia="黑体"/>
          <w:b/>
          <w:sz w:val="24"/>
        </w:rPr>
        <w:t>C.</w:t>
      </w:r>
      <w:r w:rsidRPr="00B013CA">
        <w:rPr>
          <w:rFonts w:ascii="黑体" w:eastAsia="黑体" w:hint="eastAsia"/>
          <w:b/>
          <w:sz w:val="24"/>
        </w:rPr>
        <w:t>加强非标准仓单质押业务的贷后检查，严格监控业务操作风险、授信申请人的财务风险、仓储物价格变动的市场风险。</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w:t>
      </w:r>
      <w:r w:rsidRPr="00B013CA">
        <w:rPr>
          <w:rFonts w:ascii="黑体" w:eastAsia="黑体" w:hint="eastAsia"/>
          <w:b/>
          <w:sz w:val="24"/>
        </w:rPr>
        <w:t>）授信申请人须满足的条件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授信申请人除满足交行授信业务的一般规定外，还须满足以下条件：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具有经营质押仓单项下仓储物的资格和资质；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净资产不低于</w:t>
      </w:r>
      <w:r w:rsidRPr="00B013CA">
        <w:rPr>
          <w:rFonts w:ascii="黑体" w:eastAsia="黑体"/>
          <w:b/>
          <w:sz w:val="24"/>
        </w:rPr>
        <w:t>1000</w:t>
      </w:r>
      <w:r w:rsidRPr="00B013CA">
        <w:rPr>
          <w:rFonts w:ascii="黑体" w:eastAsia="黑体" w:hint="eastAsia"/>
          <w:b/>
          <w:sz w:val="24"/>
        </w:rPr>
        <w:t>万元，年销售额</w:t>
      </w:r>
      <w:r w:rsidRPr="00B013CA">
        <w:rPr>
          <w:rFonts w:ascii="黑体" w:eastAsia="黑体"/>
          <w:b/>
          <w:sz w:val="24"/>
        </w:rPr>
        <w:t>5000</w:t>
      </w:r>
      <w:r w:rsidRPr="00B013CA">
        <w:rPr>
          <w:rFonts w:ascii="黑体" w:eastAsia="黑体" w:hint="eastAsia"/>
          <w:b/>
          <w:sz w:val="24"/>
        </w:rPr>
        <w:t>万元以上，资产负债率不超过</w:t>
      </w:r>
      <w:r w:rsidRPr="00B013CA">
        <w:rPr>
          <w:rFonts w:ascii="黑体" w:eastAsia="黑体"/>
          <w:b/>
          <w:sz w:val="24"/>
        </w:rPr>
        <w:t>75%</w:t>
      </w:r>
      <w:r w:rsidRPr="00B013CA">
        <w:rPr>
          <w:rFonts w:ascii="黑体" w:eastAsia="黑体" w:hint="eastAsia"/>
          <w:b/>
          <w:sz w:val="24"/>
        </w:rPr>
        <w:t>，且非仓储公司的关联企业；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在交行信用评级不低于</w:t>
      </w:r>
      <w:r w:rsidRPr="00B013CA">
        <w:rPr>
          <w:rFonts w:ascii="黑体" w:eastAsia="黑体"/>
          <w:b/>
          <w:sz w:val="24"/>
        </w:rPr>
        <w:t>6</w:t>
      </w:r>
      <w:r w:rsidRPr="00B013CA">
        <w:rPr>
          <w:rFonts w:ascii="黑体" w:eastAsia="黑体" w:hint="eastAsia"/>
          <w:b/>
          <w:sz w:val="24"/>
        </w:rPr>
        <w:t>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近三年连续盈利，无欠息、逃废债、逃套汇、骗税走私等不良资信记录；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主营产品销售顺畅，应收账款和存货周转天数低于六个月。</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(2)</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仓储公司须满足的条件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具有从事仓储业务的资格和资质，专业从事仓储业务三年以上；</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净资产不低于</w:t>
      </w:r>
      <w:r w:rsidRPr="00B013CA">
        <w:rPr>
          <w:rFonts w:ascii="黑体" w:eastAsia="黑体"/>
          <w:b/>
          <w:sz w:val="24"/>
        </w:rPr>
        <w:t>1000</w:t>
      </w:r>
      <w:r w:rsidRPr="00B013CA">
        <w:rPr>
          <w:rFonts w:ascii="黑体" w:eastAsia="黑体" w:hint="eastAsia"/>
          <w:b/>
          <w:sz w:val="24"/>
        </w:rPr>
        <w:t>万元，资产负债率不超过</w:t>
      </w:r>
      <w:r w:rsidRPr="00B013CA">
        <w:rPr>
          <w:rFonts w:ascii="黑体" w:eastAsia="黑体"/>
          <w:b/>
          <w:sz w:val="24"/>
        </w:rPr>
        <w:t>75%</w:t>
      </w:r>
      <w:r w:rsidRPr="00B013CA">
        <w:rPr>
          <w:rFonts w:ascii="黑体" w:eastAsia="黑体" w:hint="eastAsia"/>
          <w:b/>
          <w:sz w:val="24"/>
        </w:rPr>
        <w:t>，具备承担违约责任赔偿的能力；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仓储业务量大，行业信誉好，具有健全的货物监管、进出库制度、规范的业务操作规程以及电子化的仓储管理系统；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具有良好的信用记录，在与本行及他行的业务合作中从未发生任何违约行为；</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如该仓储公司所属的集团公司已与总行签署非标准仓单质押业务合作协议，且集团公司为该仓储公司在《仓单质押监管协议》项下的相关义务承担连带责任的，第</w:t>
      </w:r>
      <w:r w:rsidRPr="00B013CA">
        <w:rPr>
          <w:rFonts w:ascii="黑体" w:eastAsia="黑体"/>
          <w:b/>
          <w:sz w:val="24"/>
        </w:rPr>
        <w:t>B</w:t>
      </w:r>
      <w:r w:rsidRPr="00B013CA">
        <w:rPr>
          <w:rFonts w:ascii="黑体" w:eastAsia="黑体" w:hint="eastAsia"/>
          <w:b/>
          <w:sz w:val="24"/>
        </w:rPr>
        <w:t>款的要求可适当放宽。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）仓单及其项下的仓储物的基本要求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仓单是符合交行要求的仓储公司出具的真实、合法、有效和唯一的仓单；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仓单未设立质押，未被挂失，不存在争议、诉讼（仲裁）等瑕疵；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仓单的各项记载要素真实、准确、完整，应包括以下要素：</w:t>
      </w:r>
      <w:r w:rsidRPr="00B013CA">
        <w:rPr>
          <w:rFonts w:ascii="黑体" w:eastAsia="黑体"/>
          <w:b/>
          <w:sz w:val="24"/>
        </w:rPr>
        <w:t>1.</w:t>
      </w:r>
      <w:r w:rsidRPr="00B013CA">
        <w:rPr>
          <w:rFonts w:ascii="黑体" w:eastAsia="黑体" w:hint="eastAsia"/>
          <w:b/>
          <w:sz w:val="24"/>
        </w:rPr>
        <w:t>存货人的全称、地址；</w:t>
      </w:r>
      <w:r w:rsidRPr="00B013CA">
        <w:rPr>
          <w:rFonts w:ascii="黑体" w:eastAsia="黑体"/>
          <w:b/>
          <w:sz w:val="24"/>
        </w:rPr>
        <w:t>2.</w:t>
      </w:r>
      <w:r w:rsidRPr="00B013CA">
        <w:rPr>
          <w:rFonts w:ascii="黑体" w:eastAsia="黑体" w:hint="eastAsia"/>
          <w:b/>
          <w:sz w:val="24"/>
        </w:rPr>
        <w:t>仓储物的名称、品种、数量、重量、包装、标记等；</w:t>
      </w:r>
      <w:r w:rsidRPr="00B013CA">
        <w:rPr>
          <w:rFonts w:ascii="黑体" w:eastAsia="黑体"/>
          <w:b/>
          <w:sz w:val="24"/>
        </w:rPr>
        <w:t>3.</w:t>
      </w:r>
      <w:r w:rsidRPr="00B013CA">
        <w:rPr>
          <w:rFonts w:ascii="黑体" w:eastAsia="黑体" w:hint="eastAsia"/>
          <w:b/>
          <w:sz w:val="24"/>
        </w:rPr>
        <w:t>存储期间和存储地点；</w:t>
      </w:r>
      <w:r w:rsidRPr="00B013CA">
        <w:rPr>
          <w:rFonts w:ascii="黑体" w:eastAsia="黑体"/>
          <w:b/>
          <w:sz w:val="24"/>
        </w:rPr>
        <w:t>4.</w:t>
      </w:r>
      <w:r w:rsidRPr="00B013CA">
        <w:rPr>
          <w:rFonts w:ascii="黑体" w:eastAsia="黑体" w:hint="eastAsia"/>
          <w:b/>
          <w:sz w:val="24"/>
        </w:rPr>
        <w:t>仓储费；</w:t>
      </w:r>
      <w:r w:rsidRPr="00B013CA">
        <w:rPr>
          <w:rFonts w:ascii="黑体" w:eastAsia="黑体"/>
          <w:b/>
          <w:sz w:val="24"/>
        </w:rPr>
        <w:t>5.</w:t>
      </w:r>
      <w:r w:rsidRPr="00B013CA">
        <w:rPr>
          <w:rFonts w:ascii="黑体" w:eastAsia="黑体" w:hint="eastAsia"/>
          <w:b/>
          <w:sz w:val="24"/>
        </w:rPr>
        <w:t>仓储物的损耗标准；</w:t>
      </w:r>
      <w:r w:rsidRPr="00B013CA">
        <w:rPr>
          <w:rFonts w:ascii="黑体" w:eastAsia="黑体"/>
          <w:b/>
          <w:sz w:val="24"/>
        </w:rPr>
        <w:t>6.</w:t>
      </w:r>
      <w:r w:rsidRPr="00B013CA">
        <w:rPr>
          <w:rFonts w:ascii="黑体" w:eastAsia="黑体" w:hint="eastAsia"/>
          <w:b/>
          <w:sz w:val="24"/>
        </w:rPr>
        <w:t>仓单签发人、地点和日期；</w:t>
      </w:r>
      <w:r w:rsidRPr="00B013CA">
        <w:rPr>
          <w:rFonts w:ascii="黑体" w:eastAsia="黑体"/>
          <w:b/>
          <w:sz w:val="24"/>
        </w:rPr>
        <w:t>7.</w:t>
      </w:r>
      <w:r w:rsidRPr="00B013CA">
        <w:rPr>
          <w:rFonts w:ascii="黑体" w:eastAsia="黑体" w:hint="eastAsia"/>
          <w:b/>
          <w:sz w:val="24"/>
        </w:rPr>
        <w:t>表明仓单为提取仓储物的凭证的条款；</w:t>
      </w:r>
      <w:r w:rsidRPr="00B013CA">
        <w:rPr>
          <w:rFonts w:ascii="黑体" w:eastAsia="黑体"/>
          <w:b/>
          <w:sz w:val="24"/>
        </w:rPr>
        <w:t>8.</w:t>
      </w:r>
      <w:r w:rsidRPr="00B013CA">
        <w:rPr>
          <w:rFonts w:ascii="黑体" w:eastAsia="黑体" w:hint="eastAsia"/>
          <w:b/>
          <w:sz w:val="24"/>
        </w:rPr>
        <w:t>签发人公章及有权签字人签字；</w:t>
      </w:r>
      <w:r w:rsidRPr="00B013CA">
        <w:rPr>
          <w:rFonts w:ascii="黑体" w:eastAsia="黑体"/>
          <w:b/>
          <w:sz w:val="24"/>
        </w:rPr>
        <w:t>9.</w:t>
      </w:r>
      <w:r w:rsidRPr="00B013CA">
        <w:rPr>
          <w:rFonts w:ascii="黑体" w:eastAsia="黑体" w:hint="eastAsia"/>
          <w:b/>
          <w:sz w:val="24"/>
        </w:rPr>
        <w:t>仓储物已经办理保险的，其保险金额、期限以及保险人名称。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仓单项下的仓储物应满足以下条件：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属于授信申请人正常经营周转中的短期存货、有良好流通变现能力；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有成熟交易市场，有通畅销售渠道，市价易于确定，价格波动区间能够合理预测；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仓储物质量稳定，易于仓储、保管，不易变质、毁损，有形及无形损耗均能合理预测；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仓储物规格明确，数量便于计量，质量便于检验。</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8.11.2.3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审查审批要求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w:t>
      </w:r>
      <w:r w:rsidRPr="00B013CA">
        <w:rPr>
          <w:rFonts w:ascii="黑体" w:eastAsia="黑体" w:hint="eastAsia"/>
          <w:b/>
          <w:sz w:val="24"/>
        </w:rPr>
        <w:t>）送审资料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授信申请人向交行提出非标准仓单质押业务的申请，并提供以下资料：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本手册要求的申报授信所需的相关资料；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仓单项下仓储物的特性、交易情况、供需情况、价格波动等情况；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仓储公司名称、地址、联系方式，及所了解的有关仓储公司经营、财务、资信等方面的情况；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承办行要求的其他资料。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）授信分析要求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负责受理授信申请人的业务申请，并负责对仓储公司的经营、财务、资信等方面的情况、授信申请人及其提供的资料进行调查与核实，如符合本节对仓储公司、授信申请人、仓储物等方面的要求，授信经营部门对授信申请人的业务申请进行充分评估后，合理确定授信额度、授信期限、利率、质押率等要素，在此基础上撰写授信申请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）授信审查重点及审批要求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审查重点包括：</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业务申请是否符合本节规定的受理条件；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信贷资金的用途；</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授信申请人的经营、财务、资信情况和偿债能力；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仓储公司的经营、财务、资信情况和仓储管理能力；</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授信额度、期限、仓单质押率设定的合理性。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非标准仓单质押业务，各分行可在综合授信审批权限内审批，超过授权的，逐级报上级行审批。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4</w:t>
      </w:r>
      <w:r w:rsidRPr="00B013CA">
        <w:rPr>
          <w:rFonts w:ascii="黑体" w:eastAsia="黑体" w:hint="eastAsia"/>
          <w:b/>
          <w:sz w:val="24"/>
        </w:rPr>
        <w:t>）额度、期限与质押率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授信额度必须与授信申请人的实际经营规模和经营活动资金需求相匹配。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授信期限必须与授信申请人实际经营活动和贸易周期相匹配，最长不超过一年，单笔业务期限不超过六个月，贷款原则上不得展期。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必须按照仓储物的品种、授信申请人情况的不同，合理谨慎地确定仓单的质押率（质押率</w:t>
      </w:r>
      <w:r w:rsidRPr="00B013CA">
        <w:rPr>
          <w:rFonts w:ascii="黑体" w:eastAsia="黑体"/>
          <w:b/>
          <w:sz w:val="24"/>
        </w:rPr>
        <w:t>=</w:t>
      </w:r>
      <w:r w:rsidRPr="00B013CA">
        <w:rPr>
          <w:rFonts w:ascii="黑体" w:eastAsia="黑体" w:hint="eastAsia"/>
          <w:b/>
          <w:sz w:val="24"/>
        </w:rPr>
        <w:t>扣除保证金后的实际授信额度</w:t>
      </w:r>
      <w:r w:rsidRPr="00B013CA">
        <w:rPr>
          <w:rFonts w:ascii="黑体" w:eastAsia="黑体"/>
          <w:b/>
          <w:sz w:val="24"/>
        </w:rPr>
        <w:t>/</w:t>
      </w:r>
      <w:r w:rsidRPr="00B013CA">
        <w:rPr>
          <w:rFonts w:ascii="黑体" w:eastAsia="黑体" w:hint="eastAsia"/>
          <w:b/>
          <w:sz w:val="24"/>
        </w:rPr>
        <w:t>质押仓单项下仓储物的总价值），对信用等级高、信誉良好、综合回报高的授信申请人及仓储物价格基本稳定、产品稳定的，其质押率最高可为</w:t>
      </w:r>
      <w:r w:rsidRPr="00B013CA">
        <w:rPr>
          <w:rFonts w:ascii="黑体" w:eastAsia="黑体"/>
          <w:b/>
          <w:sz w:val="24"/>
        </w:rPr>
        <w:t>70%</w:t>
      </w:r>
      <w:r w:rsidRPr="00B013CA">
        <w:rPr>
          <w:rFonts w:ascii="黑体" w:eastAsia="黑体" w:hint="eastAsia"/>
          <w:b/>
          <w:sz w:val="24"/>
        </w:rPr>
        <w:t>。对于授信申请人风险较高，仓储物价格波动较大或产品更新换代较快的情况，其质押率至少应降低至</w:t>
      </w:r>
      <w:r w:rsidRPr="00B013CA">
        <w:rPr>
          <w:rFonts w:ascii="黑体" w:eastAsia="黑体"/>
          <w:b/>
          <w:sz w:val="24"/>
        </w:rPr>
        <w:t>60</w:t>
      </w:r>
      <w:r w:rsidRPr="00B013CA">
        <w:rPr>
          <w:rFonts w:ascii="黑体" w:eastAsia="黑体" w:hint="eastAsia"/>
          <w:b/>
          <w:sz w:val="24"/>
        </w:rPr>
        <w:t>％以下。</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8.11.2.4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授信发放管理要求</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w:t>
      </w:r>
      <w:r w:rsidRPr="00B013CA">
        <w:rPr>
          <w:rFonts w:ascii="黑体" w:eastAsia="黑体" w:hint="eastAsia"/>
          <w:b/>
          <w:sz w:val="24"/>
        </w:rPr>
        <w:t>）经审批同意后，授信经营部门应与授信申请人、仓储公司共同签订《仓单质押监管协议》，约定我行享有的权利及授信申请人、仓储公司应承担的义务和责任。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）授信经营部门在批准的授信额度和期限内，受理授信申请人单笔的授信申请。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授信申请人除按一般授信业务规定提供有关单笔授信申请资料外，还须提供经出质人质押背书的仓单、保险单、仓储物的进货发票、基础交易合同、质检单、质量保证书正本，进口的仓储物还需提供进口许可证、批文、商检证明、进口货物报关完税证明等材料正本，以及其他承办分支行要求的资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4</w:t>
      </w:r>
      <w:r w:rsidRPr="00B013CA">
        <w:rPr>
          <w:rFonts w:ascii="黑体" w:eastAsia="黑体" w:hint="eastAsia"/>
          <w:b/>
          <w:sz w:val="24"/>
        </w:rPr>
        <w:t>）授信经营部门根据授信申请人提供的资料审查以下内容：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授信申请人和仓储公司的经营、财务及资信情况较授信申报时是否发生了重大变化，是否仍符合交行的授信条件；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信贷资金用途的合规性；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仓单的真实性、合法性和唯一性，仓单各项记载要素的真实性、准确性和完整性，仓单未设立质押、未被挂失、不存在争议、诉讼（仲裁）等瑕疵；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出质人对仓单及仓单项下的仓储物拥有完整、合法、有效的所有权；</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原审批通过的仓单质押率是否需要调整，仓单项下的仓储物是否仍符合我行对仓储物的规定。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5</w:t>
      </w:r>
      <w:r w:rsidRPr="00B013CA">
        <w:rPr>
          <w:rFonts w:ascii="黑体" w:eastAsia="黑体" w:hint="eastAsia"/>
          <w:b/>
          <w:sz w:val="24"/>
        </w:rPr>
        <w:t>）仓单质押期间，授信经营部门应要求出质人在交行指定的保险公司为仓储物投保财产综合险并附加盗窃险，保险期限一般应比授信期限多三个月，并将承办分行作为保险的第一受益人，保险单正本需存放在承办分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6</w:t>
      </w:r>
      <w:r w:rsidRPr="00B013CA">
        <w:rPr>
          <w:rFonts w:ascii="黑体" w:eastAsia="黑体" w:hint="eastAsia"/>
          <w:b/>
          <w:sz w:val="24"/>
        </w:rPr>
        <w:t>）授信经营部门应通过核实仓储物的进货发票、基础交易合同、质检单、质量保证书，进口的仓储物还需核实货物的进口许可证、批文、商检证明、进口货物报关完税证明等材料，确保出质人对仓储物拥有完整、合法、有效的所有权，核实无误后复印留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授信经营部门应采取双人实地查询的方式赴仓储公司仓库现场核查仓单项下仓储物的名称、品种、质量、数量、重量、包装、标记、仓储地点等要素与质押仓单的记载及授信申请人提供的其他材料是否相符，以确保仓单各项记载要素的真实性、准确性和完整性，为确保仓储物的质量，承办分行可聘请专业的检测机构出具质量检测报告，费用应由授信申请人承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8</w:t>
      </w:r>
      <w:r w:rsidRPr="00B013CA">
        <w:rPr>
          <w:rFonts w:ascii="黑体" w:eastAsia="黑体" w:hint="eastAsia"/>
          <w:b/>
          <w:sz w:val="24"/>
        </w:rPr>
        <w:t>）如果授信申请人在授信发放日前负有应缴纳的仓储费用，授信经营部门应向仓储公司确认授信申请人已全额缴纳了该费用。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9</w:t>
      </w:r>
      <w:r w:rsidRPr="00B013CA">
        <w:rPr>
          <w:rFonts w:ascii="黑体" w:eastAsia="黑体" w:hint="eastAsia"/>
          <w:b/>
          <w:sz w:val="24"/>
        </w:rPr>
        <w:t>）授信经营部门在合理谨慎确定质押仓单项下仓储物总价值并乘以质押率后，确定实际可向授信申请人发放的授信额度。质押率不得高于已审批通过的比率。质押仓单项下仓储物总价值的确定应注意以下几点：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外购的仓储物一般按不含进项增值税的进货价格与预计市场价格按孰低法来确定；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存储于保税仓库属于保税物品的仓储物，在总价值中必须扣除相关的关税、消费税、增值税等税收；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出质人在仓单质押期间应向仓储公司逐期缴付的一切费用，应在总价值中扣除；</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确定市场单价时，必须充分考虑以往三年内价格变动情况和市场单价的合理预期变动；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确定市场单价时，应考虑技术进步、产品更新换代等无形损耗的影响；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F.</w:t>
      </w:r>
      <w:r w:rsidRPr="00B013CA">
        <w:rPr>
          <w:rFonts w:ascii="黑体" w:eastAsia="黑体" w:hint="eastAsia"/>
          <w:b/>
          <w:sz w:val="24"/>
        </w:rPr>
        <w:t>确定仓储物的数量时，应在基准数量的基础上扣除最大允许误差。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(10)</w:t>
      </w:r>
      <w:r w:rsidRPr="00B013CA">
        <w:rPr>
          <w:rFonts w:ascii="黑体" w:eastAsia="黑体" w:hint="eastAsia"/>
          <w:b/>
          <w:sz w:val="24"/>
        </w:rPr>
        <w:t>授信经营部门审查无误后，与出质人签订《交通银行仓单质押合同》，与授信申请人签订相关授信业务合同，并向放款中心申请对仓单质押背书签章确认并签发《质押监管确认书》，授信经营部门将经确认的质押仓单和《质押监管确认书》送达仓储公司，由仓储公司对仓单质押背书签章确认并取得仓储公司对《质押监管确认书》的回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11</w:t>
      </w:r>
      <w:r w:rsidRPr="00B013CA">
        <w:rPr>
          <w:rFonts w:ascii="黑体" w:eastAsia="黑体" w:hint="eastAsia"/>
          <w:b/>
          <w:sz w:val="24"/>
        </w:rPr>
        <w:t>）授信经营部门将经质押背书签章确认的仓单、保险单、《质押监管确认书》回执、授信业务合同、质押合同正本，以及仓储物的进货发票、基础交易合同、质检单、质量保证书和进口仓储物的进口许可证、批文、商检证明、进口货物报关完税证明复印件及其他相关放款资料一并提交放款中心，申请授信发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12</w:t>
      </w:r>
      <w:r w:rsidRPr="00B013CA">
        <w:rPr>
          <w:rFonts w:ascii="黑体" w:eastAsia="黑体" w:hint="eastAsia"/>
          <w:b/>
          <w:sz w:val="24"/>
        </w:rPr>
        <w:t>）放款中心对授信经营部门提交的放款资料审查通过后，向授信申请人发放授信额度。</w:t>
      </w:r>
    </w:p>
    <w:p w:rsidR="004F4DEE" w:rsidRPr="00B013CA" w:rsidRDefault="004F4DEE" w:rsidP="0074280B">
      <w:pPr>
        <w:pStyle w:val="6"/>
        <w:snapToGrid w:val="0"/>
        <w:spacing w:before="156" w:beforeAutospacing="0" w:after="0" w:afterAutospacing="0" w:line="360" w:lineRule="auto"/>
        <w:rPr>
          <w:rFonts w:ascii="黑体" w:eastAsia="黑体"/>
          <w:bCs w:val="0"/>
          <w:color w:val="000000"/>
          <w:sz w:val="24"/>
          <w:szCs w:val="24"/>
          <w:lang w:val="en-GB"/>
        </w:rPr>
      </w:pPr>
      <w:r w:rsidRPr="00B013CA">
        <w:rPr>
          <w:rFonts w:ascii="黑体" w:eastAsia="黑体" w:hAnsi="Times New Roman" w:cs="宋体"/>
          <w:bCs w:val="0"/>
          <w:color w:val="000000"/>
          <w:sz w:val="24"/>
          <w:szCs w:val="24"/>
          <w:lang w:val="en-GB"/>
        </w:rPr>
        <w:t>8.11.2.5</w:t>
      </w:r>
      <w:r w:rsidRPr="00B013CA">
        <w:rPr>
          <w:rFonts w:ascii="黑体" w:eastAsia="黑体" w:hAnsi="Times New Roman"/>
          <w:bCs w:val="0"/>
          <w:color w:val="000000"/>
          <w:sz w:val="24"/>
          <w:szCs w:val="24"/>
          <w:lang w:val="en-GB"/>
        </w:rPr>
        <w:t>         </w:t>
      </w:r>
      <w:r w:rsidRPr="00B013CA">
        <w:rPr>
          <w:rFonts w:ascii="黑体" w:eastAsia="黑体" w:hAnsi="Times New Roman"/>
          <w:bCs w:val="0"/>
          <w:color w:val="000000"/>
          <w:sz w:val="24"/>
          <w:szCs w:val="24"/>
          <w:lang w:val="en-GB"/>
        </w:rPr>
        <w:t xml:space="preserve"> </w:t>
      </w:r>
      <w:r w:rsidRPr="00B013CA">
        <w:rPr>
          <w:rFonts w:ascii="黑体" w:eastAsia="黑体" w:hint="eastAsia"/>
          <w:bCs w:val="0"/>
          <w:sz w:val="24"/>
          <w:szCs w:val="24"/>
        </w:rPr>
        <w:t>质押仓储物的出库管理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w:t>
      </w:r>
      <w:r w:rsidRPr="00B013CA">
        <w:rPr>
          <w:rFonts w:ascii="黑体" w:eastAsia="黑体" w:hint="eastAsia"/>
          <w:b/>
          <w:sz w:val="24"/>
        </w:rPr>
        <w:t>）授信到期前，如授信申请人申请提取质押仓单项下的全部或部分仓储物出库，授信申请人必须通过提前还款或追加现金保证金的方式赎单，同时在申请中列明货主名称、仓单编号、仓储物品名、提货数量、重量或体积、提取仓储物的货位号、仓库名称等要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申请人申请提货时，如以签订仓单质押合同时确定的仓储物单价计算的仓储物剩余价值大于保证金余额的，授信申请人须缴付拟提取仓储物的数量、重量或体积与前述仓储物单价乘积的货款，以提前偿还借款或补充保证金（含利息）后，我行方可允许授信申请人提取仓储物出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授信经营部门在确认授信申请人提前还款、追加现金保证金到帐后，根据授信申请人申请提取质押仓单项下的全部或部分仓储物出库的不同情况，向放款中心申请签发《全部解除质押监管确认书》或《部分解除质押监管确认书》，并提供提前还款、追加现金保证金的会计凭证。</w:t>
      </w:r>
      <w:r w:rsidRPr="00B013CA">
        <w:rPr>
          <w:rFonts w:ascii="黑体" w:eastAsia="黑体"/>
          <w:b/>
          <w:sz w:val="24"/>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放款中心将授信经营部门提交的纸质材料与信贷系统、帐务系统相互核对，审查通过后，向授信经营部门签发明确记载仓单编号、货主名称、仓储物品名、提货数量、重量或体积、提取仓储物的货位号、仓库名称等要素的《全部解除质押监管确认书》或《部分解除质押监管确认书》，并加盖分行业务公章。</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4</w:t>
      </w:r>
      <w:r w:rsidRPr="00B013CA">
        <w:rPr>
          <w:rFonts w:ascii="黑体" w:eastAsia="黑体" w:hint="eastAsia"/>
          <w:b/>
          <w:sz w:val="24"/>
        </w:rPr>
        <w:t>）授信申请人凭《全部解除质押监管确认书》正本或《部分解除质押监管确认书》正本向仓储公司提取货物，如质押仓单项下授信余额已全部偿还，承办分行应将仓单返还授信申请人，与《全部解除质押监管确认书》一起作为向仓储公司提取仓储物的凭证。在提货完成后，授信经营部门直接从仓储公司处取得《全部解除质押监管确认书》或《部分解除质押监管确认书》的回执，并将回执交放款中心保管。</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hAnsi="Times New Roman" w:cs="宋体"/>
          <w:bCs w:val="0"/>
          <w:sz w:val="24"/>
          <w:szCs w:val="24"/>
          <w:lang w:val="en-GB"/>
        </w:rPr>
        <w:t>8.11.2.6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bCs w:val="0"/>
          <w:sz w:val="24"/>
          <w:szCs w:val="24"/>
          <w:lang w:val="en-GB"/>
        </w:rPr>
        <w:t> </w:t>
      </w:r>
      <w:r w:rsidRPr="00B013CA">
        <w:rPr>
          <w:rFonts w:ascii="黑体" w:eastAsia="黑体" w:hint="eastAsia"/>
          <w:bCs w:val="0"/>
          <w:sz w:val="24"/>
          <w:szCs w:val="24"/>
        </w:rPr>
        <w:t>非标准仓单质押授信后管理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1</w:t>
      </w:r>
      <w:r w:rsidRPr="00B013CA">
        <w:rPr>
          <w:rFonts w:ascii="黑体" w:eastAsia="黑体" w:hint="eastAsia"/>
          <w:b/>
          <w:sz w:val="24"/>
        </w:rPr>
        <w:t>）仓单作为非标准仓单质押业务最重要的凭证，放款中心应入库保管，并建立严格的保管制度，确保押品的安全。如仓单不慎遗失或毁损，授信经营部门应以本行正式公函的形式向仓储公司申请补办新的仓单，并对原仓单申请挂失。补办后的仓单仍应经出质人质押背书且仓储公司签章确认后交承办行保管。仓储公司不得接受他人或任何其他形式的仓单挂失或补办申请。</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2</w:t>
      </w:r>
      <w:r w:rsidRPr="00B013CA">
        <w:rPr>
          <w:rFonts w:ascii="黑体" w:eastAsia="黑体" w:hint="eastAsia"/>
          <w:b/>
          <w:sz w:val="24"/>
        </w:rPr>
        <w:t>）授信经营部门应每月对授信申请人的经营状况、销售状况、财务状况进行跟踪检查，及时掌握授信申请人仓储物周转率、销售毛利率、应收应付账款周转率等主要财务指标的变动情况。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3</w:t>
      </w:r>
      <w:r w:rsidRPr="00B013CA">
        <w:rPr>
          <w:rFonts w:ascii="黑体" w:eastAsia="黑体" w:hint="eastAsia"/>
          <w:b/>
          <w:sz w:val="24"/>
        </w:rPr>
        <w:t>）授信经营部门应建立非标准仓单质押业务登记台帐，记录授信业务发生、仓储物出库等过程。应对仓单项下仓储物定期查库，掌握仓储物的仓储现状，并要求仓储公司至少每两周提供“质押仓单项下仓储物状况表”，记载质押期间仓储物进出库、品质等变动情况。应定期与仓储公司进行对帐，确保双方非标准仓单质押业务操作和记录的一致性。</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4</w:t>
      </w:r>
      <w:r w:rsidRPr="00B013CA">
        <w:rPr>
          <w:rFonts w:ascii="黑体" w:eastAsia="黑体" w:hint="eastAsia"/>
          <w:b/>
          <w:sz w:val="24"/>
        </w:rPr>
        <w:t>）承办分支行应设立预警仓单质押率，该质押率不得高于仓单质押合同约定质押率的十个百分点。授信经营部门应通过查询仓储物所属的专业网站、在专业市场中进行调研等方式，每日了解仓储物的市场供求状况，监控仓储物的市价波动。当实际仓单质押率接近预警仓单质押率时，应要求授信申请人在三个工作日内追加现金保证金或提前归还部分贷款，将实际仓单质押率降低到仓单质押合同约定的质押率以下。如仓储物市场价格出现持续快速下降的趋势，即使实际仓单质押率仍未超过仓单质押合同约定的质押率，也应要求授信申请人追加现金保证金或提前归还部分贷款，将实际仓单质押率控制在安全的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5</w:t>
      </w:r>
      <w:r w:rsidRPr="00B013CA">
        <w:rPr>
          <w:rFonts w:ascii="黑体" w:eastAsia="黑体" w:hint="eastAsia"/>
          <w:b/>
          <w:sz w:val="24"/>
        </w:rPr>
        <w:t>）当出现以下情况之一时，应终止授信申请人对授信额度的使用，并及时收回已发生授信：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A.</w:t>
      </w:r>
      <w:r w:rsidRPr="00B013CA">
        <w:rPr>
          <w:rFonts w:ascii="黑体" w:eastAsia="黑体" w:hint="eastAsia"/>
          <w:b/>
          <w:sz w:val="24"/>
        </w:rPr>
        <w:t>授信申请人经营体制或产权组织形式发生重大变化影响交行债权安全的；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B.</w:t>
      </w:r>
      <w:r w:rsidRPr="00B013CA">
        <w:rPr>
          <w:rFonts w:ascii="黑体" w:eastAsia="黑体" w:hint="eastAsia"/>
          <w:b/>
          <w:sz w:val="24"/>
        </w:rPr>
        <w:t>授信申请人涉及足以影响还款能力的重大诉讼或仲裁案件，或者主要资产被采取了财产保全等强制措施；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C.</w:t>
      </w:r>
      <w:r w:rsidRPr="00B013CA">
        <w:rPr>
          <w:rFonts w:ascii="黑体" w:eastAsia="黑体" w:hint="eastAsia"/>
          <w:b/>
          <w:sz w:val="24"/>
        </w:rPr>
        <w:t>授信申请人法定代表人（负责人）或主要管理人员涉及违法活动；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D.</w:t>
      </w:r>
      <w:r w:rsidRPr="00B013CA">
        <w:rPr>
          <w:rFonts w:ascii="黑体" w:eastAsia="黑体" w:hint="eastAsia"/>
          <w:b/>
          <w:sz w:val="24"/>
        </w:rPr>
        <w:t>授信申请人经营出现严重困难，或财务状况恶化，或发生对授信申请人经营、财务状况或偿债能力有负面影响的其他事件；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E.</w:t>
      </w:r>
      <w:r w:rsidRPr="00B013CA">
        <w:rPr>
          <w:rFonts w:ascii="黑体" w:eastAsia="黑体" w:hint="eastAsia"/>
          <w:b/>
          <w:sz w:val="24"/>
        </w:rPr>
        <w:t>授信申请人有明显的转移仓储物、逃避监管或重复质押的迹象，在授信期间出现监管失效可能；</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F.</w:t>
      </w:r>
      <w:r w:rsidRPr="00B013CA">
        <w:rPr>
          <w:rFonts w:ascii="黑体" w:eastAsia="黑体" w:hint="eastAsia"/>
          <w:b/>
          <w:sz w:val="24"/>
        </w:rPr>
        <w:t>仓储物的市场价格发生剧烈、频繁变动，足以影响交行资金安全的，即使可以补足保证金，但时间上仍无法随时满足质押率要求的；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G.</w:t>
      </w:r>
      <w:r w:rsidRPr="00B013CA">
        <w:rPr>
          <w:rFonts w:ascii="黑体" w:eastAsia="黑体" w:hint="eastAsia"/>
          <w:b/>
          <w:sz w:val="24"/>
        </w:rPr>
        <w:t>发现贸易背景不真实，信贷资金有挪作他用的迹象；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H.</w:t>
      </w:r>
      <w:r w:rsidRPr="00B013CA">
        <w:rPr>
          <w:rFonts w:ascii="黑体" w:eastAsia="黑体" w:hint="eastAsia"/>
          <w:b/>
          <w:sz w:val="24"/>
        </w:rPr>
        <w:t>授信申请人拖欠仓储公司仓储费金额较大，或多次延期支付仓储费的；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I.</w:t>
      </w:r>
      <w:r w:rsidRPr="00B013CA">
        <w:rPr>
          <w:rFonts w:ascii="黑体" w:eastAsia="黑体" w:hint="eastAsia"/>
          <w:b/>
          <w:sz w:val="24"/>
        </w:rPr>
        <w:t>仓储公司违反《仓单质押监管协议》，未能按约履行监管责任；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J.</w:t>
      </w:r>
      <w:r w:rsidRPr="00B013CA">
        <w:rPr>
          <w:rFonts w:ascii="黑体" w:eastAsia="黑体" w:hint="eastAsia"/>
          <w:b/>
          <w:sz w:val="24"/>
        </w:rPr>
        <w:t>其他影响交行资金安全的情况。</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6</w:t>
      </w:r>
      <w:r w:rsidRPr="00B013CA">
        <w:rPr>
          <w:rFonts w:ascii="黑体" w:eastAsia="黑体" w:hint="eastAsia"/>
          <w:b/>
          <w:sz w:val="24"/>
        </w:rPr>
        <w:t>）根据非标准仓单质押业务风险的大小，承办分支行应尽可能要求授信申请人追加其他的担保方式。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w:t>
      </w:r>
      <w:r w:rsidRPr="00B013CA">
        <w:rPr>
          <w:rFonts w:ascii="黑体" w:eastAsia="黑体"/>
          <w:b/>
          <w:sz w:val="24"/>
        </w:rPr>
        <w:t>7</w:t>
      </w:r>
      <w:r w:rsidRPr="00B013CA">
        <w:rPr>
          <w:rFonts w:ascii="黑体" w:eastAsia="黑体" w:hint="eastAsia"/>
          <w:b/>
          <w:sz w:val="24"/>
        </w:rPr>
        <w:t>）如发生授信申请人未按本节“非标准仓单质押授信后管理”第（</w:t>
      </w:r>
      <w:r w:rsidRPr="00B013CA">
        <w:rPr>
          <w:rFonts w:ascii="黑体" w:eastAsia="黑体"/>
          <w:b/>
          <w:sz w:val="24"/>
        </w:rPr>
        <w:t>4</w:t>
      </w:r>
      <w:r w:rsidRPr="00B013CA">
        <w:rPr>
          <w:rFonts w:ascii="黑体" w:eastAsia="黑体" w:hint="eastAsia"/>
          <w:b/>
          <w:sz w:val="24"/>
        </w:rPr>
        <w:t>）点的要求追加保证金或提前还款的，或出现本节“非标准仓单质押授信后管理”第（</w:t>
      </w:r>
      <w:r w:rsidRPr="00B013CA">
        <w:rPr>
          <w:rFonts w:ascii="黑体" w:eastAsia="黑体"/>
          <w:b/>
          <w:sz w:val="24"/>
        </w:rPr>
        <w:t>5</w:t>
      </w:r>
      <w:r w:rsidRPr="00B013CA">
        <w:rPr>
          <w:rFonts w:ascii="黑体" w:eastAsia="黑体" w:hint="eastAsia"/>
          <w:b/>
          <w:sz w:val="24"/>
        </w:rPr>
        <w:t>）点规定的情况，根据承办分支行与出质人签订的《交通银行仓单质押合同》及承办分支行、仓储公司、授信申请人三方签订的《仓单质押监管协议》，承办分支行即向仓储公司递送《行使质权通知书》，并持仓单直接向仓储公司提取仓储物，依法变卖、拍卖仓储物；或以质权人的名义将仓单背书转让给第三人，将所得款项用以偿还授信申请人在我行的债务。采用仓单背书转让方式处置仓储物的，承办分支行应要求仓储公司在仓单上签字或加盖公章。</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53" w:name="_8.11.3__"/>
      <w:bookmarkEnd w:id="253"/>
      <w:r w:rsidRPr="00B013CA">
        <w:rPr>
          <w:rFonts w:ascii="黑体" w:eastAsia="黑体"/>
          <w:bCs w:val="0"/>
          <w:sz w:val="24"/>
          <w:szCs w:val="24"/>
          <w:lang w:val="en-GB"/>
        </w:rPr>
        <w:t>8.11.3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专业担保机构</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专业担保机构担保的基本规定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我行接受专业担保机构为保证人的，应由分行对其资质、信用统一审查，统一签订合作协议。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我行优先选择主要由财政出资设立的专业担保机构提供的担保。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我行应谨慎接受异地担保机构为本地客户授信业务进行担保。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与我行发生与合作关系的专业担保机构应当同时符合下列条件：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具有独立的法人资格；自主经营、独立核算，在营业执照规定的经营范围内从事经营活动；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担保公司</w:t>
      </w:r>
      <w:r w:rsidRPr="00B013CA">
        <w:rPr>
          <w:rFonts w:ascii="黑体" w:eastAsia="黑体"/>
          <w:b/>
        </w:rPr>
        <w:t>(</w:t>
      </w:r>
      <w:r w:rsidRPr="00B013CA">
        <w:rPr>
          <w:rFonts w:ascii="黑体" w:eastAsia="黑体" w:hAnsi="Times New Roman" w:hint="eastAsia"/>
          <w:b/>
        </w:rPr>
        <w:t>包括地方性和全国性</w:t>
      </w:r>
      <w:r w:rsidRPr="00B013CA">
        <w:rPr>
          <w:rFonts w:ascii="黑体" w:eastAsia="黑体"/>
          <w:b/>
        </w:rPr>
        <w:t>)</w:t>
      </w:r>
      <w:r w:rsidRPr="00B013CA">
        <w:rPr>
          <w:rFonts w:ascii="黑体" w:eastAsia="黑体" w:hAnsi="Times New Roman" w:hint="eastAsia"/>
          <w:b/>
        </w:rPr>
        <w:t>的注册资金应不低于分行根据当地经济情况制订的准入标准，且以现金形式投入并实际到位；</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担保公司的主要管理人员应具备一定的授信、风险管理和营销等金融从业资历和经验，主要管理人员无不良记录；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内部业务管理、财务管理和风险监控制度健全；</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在我行开立基本存款账户或一般存款账户等。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专业担保机构为保证人的，原则上应有一定数额的担保基金存入在我行设立的专门账户，担保基金由分行统一实行专项储存、专户管理。</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对专业担保机构的审查分析</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保证人为专业担保机构的，除本章</w:t>
      </w:r>
      <w:r w:rsidRPr="00B013CA">
        <w:rPr>
          <w:rFonts w:ascii="黑体" w:eastAsia="黑体"/>
          <w:b/>
          <w:sz w:val="24"/>
        </w:rPr>
        <w:t>8.5.1</w:t>
      </w:r>
      <w:r w:rsidRPr="00B013CA">
        <w:rPr>
          <w:rFonts w:ascii="黑体" w:eastAsia="黑体" w:hint="eastAsia"/>
          <w:b/>
          <w:sz w:val="24"/>
        </w:rPr>
        <w:t>“保证人资格”规定的文件外，还应当审查其提交的下列材料：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成立专业担保机构的批准文件(主要是政府主导发起或商业银行依法成立的担保公司)对其担保的事项、对象或范围有明确界定；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实收资本验资报告或有关实收资本来源的证明文件；</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依照法律及有关规定办理注册及年检手续；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合法的授权文件，相应的担保决策文件。担保决策文件包括担保公司的内部组织性文件、内部决策机关依据内部组织性文件或者法律规定的程序做出的以担保公司名义向我行分行一级提供担保的决策性文件以及其他有关文件，如公司章程、股东会(股东大会)决议、董事会决议、法定代表人或主要负责人的证明文件和委托文件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一定数额的担保基金已存入在我行设立的专门账户，实行专项储存、专户管理的证明文件。但事先报经总行批准无须将担保基金存入我行的除外；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担保责任余额清单；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同意提供该担保的书面文件。</w:t>
      </w:r>
    </w:p>
    <w:p w:rsidR="004F4DEE" w:rsidRPr="00B013CA" w:rsidRDefault="004F4DEE" w:rsidP="0074280B">
      <w:pPr>
        <w:snapToGrid w:val="0"/>
        <w:spacing w:before="156" w:after="100" w:afterAutospacing="1" w:line="360" w:lineRule="auto"/>
        <w:ind w:firstLine="420"/>
        <w:rPr>
          <w:rFonts w:ascii="黑体" w:eastAsia="黑体" w:hAnsi="宋体" w:cs="宋体"/>
          <w:b/>
          <w:sz w:val="24"/>
        </w:rPr>
      </w:pPr>
      <w:r w:rsidRPr="00B013CA">
        <w:rPr>
          <w:rFonts w:ascii="黑体" w:eastAsia="黑体" w:hint="eastAsia"/>
          <w:b/>
          <w:sz w:val="24"/>
        </w:rPr>
        <w:t>办理专业担保机构担保授信业务时，不能只将担保机构的实收资本作为日后资产保全、偿债能力和持续经营能力的保障，应同时分析担保机构的经营状况和现金流量，准确判断其担保能力。</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8.11.3.3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担保额度的核定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对专业担保机构的保证额度，应当根据授信客户的资信情况、贷款风险度和该担保机构的管理状况，在防范风险的前提下，按照下列原则予以核定：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累计担保责任余额一般不得超过担保机构存入我行担保基金数额的3倍；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对授信客户本次授信业务的担保比例一般不得低于80%，且授信客户已对专业担保机构未担保部分提供了我行认可的其他担保。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8.11.3.4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合同订立和监控</w:t>
      </w:r>
    </w:p>
    <w:p w:rsidR="004F4DEE" w:rsidRPr="00B013CA" w:rsidRDefault="004F4DEE" w:rsidP="0074280B">
      <w:pPr>
        <w:snapToGrid w:val="0"/>
        <w:spacing w:before="156" w:after="100" w:afterAutospacing="1" w:line="360" w:lineRule="auto"/>
        <w:ind w:firstLine="420"/>
        <w:rPr>
          <w:rFonts w:ascii="黑体" w:eastAsia="黑体" w:cs="宋体"/>
          <w:b/>
          <w:sz w:val="24"/>
        </w:rPr>
      </w:pPr>
      <w:r w:rsidRPr="00B013CA">
        <w:rPr>
          <w:rFonts w:ascii="黑体" w:eastAsia="黑体" w:hint="eastAsia"/>
          <w:b/>
          <w:sz w:val="24"/>
        </w:rPr>
        <w:t>专业担保机构为保证人时，应当尽量争取使用我行格式合同。若确实需要使用担保公司提供的格式文本时，必须由省直分行法律事务部门审查修改，并报经总行法律合规部认可后方能使用。</w:t>
      </w:r>
    </w:p>
    <w:p w:rsidR="004F4DEE" w:rsidRPr="00B013CA" w:rsidRDefault="004F4DEE" w:rsidP="0074280B">
      <w:pPr>
        <w:snapToGrid w:val="0"/>
        <w:spacing w:before="156" w:after="100" w:afterAutospacing="1" w:line="360" w:lineRule="auto"/>
        <w:ind w:firstLine="420"/>
        <w:rPr>
          <w:rFonts w:ascii="黑体" w:eastAsia="黑体" w:cs="Arial Unicode MS"/>
          <w:b/>
          <w:sz w:val="24"/>
        </w:rPr>
      </w:pPr>
      <w:r w:rsidRPr="00B013CA">
        <w:rPr>
          <w:rFonts w:ascii="黑体" w:eastAsia="黑体" w:hint="eastAsia"/>
          <w:b/>
          <w:sz w:val="24"/>
        </w:rPr>
        <w:t>担保机构保证授信业务发放前，应由放款中心对相应的担保公司担保额度</w:t>
      </w:r>
      <w:r w:rsidRPr="00B013CA">
        <w:rPr>
          <w:rFonts w:ascii="黑体" w:eastAsia="黑体"/>
          <w:b/>
          <w:sz w:val="24"/>
        </w:rPr>
        <w:t>(</w:t>
      </w:r>
      <w:r w:rsidRPr="00B013CA">
        <w:rPr>
          <w:rFonts w:ascii="黑体" w:eastAsia="黑体" w:hint="eastAsia"/>
          <w:b/>
          <w:sz w:val="24"/>
        </w:rPr>
        <w:t>包括担保公司在其他银行担保额度的使用情况</w:t>
      </w:r>
      <w:r w:rsidRPr="00B013CA">
        <w:rPr>
          <w:rFonts w:ascii="黑体" w:eastAsia="黑体"/>
          <w:b/>
          <w:sz w:val="24"/>
        </w:rPr>
        <w:t>)</w:t>
      </w:r>
      <w:r w:rsidRPr="00B013CA">
        <w:rPr>
          <w:rFonts w:ascii="黑体" w:eastAsia="黑体" w:hint="eastAsia"/>
          <w:b/>
          <w:sz w:val="24"/>
        </w:rPr>
        <w:t>进行审核。</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担保机构应按月内向我行报送本公司财务报表及其所有的担保业务、投资业务等清单。对担保公司的担保实力要进行即时动态监控，防止担保公司抽逃资金，降低担保能力。</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bookmarkStart w:id="254" w:name="_8.11.4__"/>
      <w:bookmarkEnd w:id="254"/>
      <w:r w:rsidRPr="00B013CA">
        <w:rPr>
          <w:rFonts w:ascii="黑体" w:eastAsia="黑体"/>
          <w:bCs w:val="0"/>
          <w:sz w:val="24"/>
          <w:szCs w:val="24"/>
          <w:lang w:val="en-GB"/>
        </w:rPr>
        <w:t>8.11.4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小企业授信担保</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8.11.4.1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小企业定义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本节所称中小企业，是指国家经济贸易委员会、国家发展计划委员会、财政部、国家统计局共同下发的《中小企业标准暂行规定》</w:t>
      </w:r>
      <w:r w:rsidRPr="00B013CA">
        <w:rPr>
          <w:rFonts w:ascii="黑体" w:eastAsia="黑体"/>
          <w:b/>
          <w:sz w:val="24"/>
        </w:rPr>
        <w:t>(</w:t>
      </w:r>
      <w:r w:rsidRPr="00B013CA">
        <w:rPr>
          <w:rFonts w:ascii="黑体" w:eastAsia="黑体" w:hint="eastAsia"/>
          <w:b/>
          <w:sz w:val="24"/>
        </w:rPr>
        <w:t>国经贸中小企</w:t>
      </w:r>
      <w:r w:rsidRPr="00B013CA">
        <w:rPr>
          <w:rFonts w:ascii="黑体" w:eastAsia="黑体"/>
          <w:b/>
          <w:sz w:val="24"/>
        </w:rPr>
        <w:t>[2003]143</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中所规定的小企业。</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8.11.4.2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可以采用的担保方式</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小企业授信业务的担保方式应以抵质押为主。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我行不接受自然人保证作为授信业务的唯一担保方式，但是鼓励在其他担保方式上附加企业法人代表以其自有财产为授信业务对价所作的担保。</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采用仓单质押方式担保的小企业授信，应当满足下列条件：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拥有长期稳定的客户群，且赊销比例较小的生产资料销售企业；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生产资料的价格波动幅度小、产品适用面广、容易变现、不易变质，属大宗物资；</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满足本章办理动产质押担保授信业务规定的条件。</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具体的操作，参照本章中有关动产质押担保的审查、管理办法，并由银行、仓储公司、企业三方签署协议，以仓储公司出具的仓单或提货单质押，向小企业提供短期授信业务。仓储公司必须经我行同意才能让企业出运货物，否则应由其承担违约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采用应收账款转让或商票贴现方式的小企业授信，应当满足下列条件：</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为大型优质企业或企业集团提供固定配套产品的中小企业的无争议的应收账款；</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具备真实的、合法的商品交易背景。</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使用自然人财产抵押、质押担保方式为小企业授信业务提供担保的，应当充分考虑到最高人民法院《关于人民法院民事执行中查封、扣押、冻结财产的规定》中“对被执行人本人及其所抚养家属生活所必需的居住房屋，人民法院可以查封，但不得拍卖、变卖或抵债。”的有关规定，谨慎办理：</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考虑由抵押人提供居住用房抵押以外的其他担保，包括抵押人提供其他住房或商业用房抵押；</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必须使用单套住房抵押的，应由抵押人出具法律声明，明确其最低为权标准</w:t>
      </w:r>
      <w:r w:rsidRPr="00B013CA">
        <w:rPr>
          <w:rFonts w:ascii="黑体" w:eastAsia="黑体"/>
          <w:b/>
        </w:rPr>
        <w:t>(</w:t>
      </w:r>
      <w:r w:rsidRPr="00B013CA">
        <w:rPr>
          <w:rFonts w:ascii="黑体" w:eastAsia="黑体" w:hAnsi="Times New Roman" w:hint="eastAsia"/>
          <w:b/>
        </w:rPr>
        <w:t>如住房位置、房屋类型、居住面积等</w:t>
      </w:r>
      <w:r w:rsidRPr="00B013CA">
        <w:rPr>
          <w:rFonts w:ascii="黑体" w:eastAsia="黑体"/>
          <w:b/>
        </w:rPr>
        <w:t>)</w:t>
      </w:r>
      <w:r w:rsidRPr="00B013CA">
        <w:rPr>
          <w:rFonts w:ascii="黑体" w:eastAsia="黑体" w:hAnsi="Times New Roman" w:hint="eastAsia"/>
          <w:b/>
        </w:rPr>
        <w:t>，以便今后作为我行证明抵押房屋并非其生活必须的证据，或要求抵押人提供第二局所的证明。包括本人另套住房的权属证明或他人同意接纳其居住的安置承诺书，或以公证方式达到上述要求。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小企业授信采用专业担保机构担保的，应当严格按照本章 “专业担保机构”的相关规定办理。</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小企业授信业务担保采用本节未提及的担保方式的，应当严格按照本章中的相关规定进行审查和管理。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bookmarkStart w:id="255" w:name="_8.11.5__"/>
      <w:bookmarkEnd w:id="255"/>
      <w:r w:rsidRPr="00B013CA">
        <w:rPr>
          <w:rFonts w:ascii="黑体" w:eastAsia="黑体"/>
          <w:bCs w:val="0"/>
          <w:sz w:val="24"/>
          <w:szCs w:val="24"/>
          <w:lang w:val="en-GB"/>
        </w:rPr>
        <w:t>8.11.5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不良贷款重组中的担保管理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重组后的贷款为担保贷款的，必须重新签订担保合同。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对更换保证人的，应当告知保证人贷款实际用途，并在保证合同补充条款中注明，或另外出具书面证明；</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对抵押或质押合同，如按法律规定须办理抵押或质押登记的，应当重新办理抵质押登记手续；</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对存在两个以上(含)保证人的，所有保证人应承担共同连带保证责任；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存在两种以上(含)担保方式的，应当依法约定有利于保障和实现我行债权的受偿次序。</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当担保方式为最高额保证或最高额抵押合同，且符合下列三个条件时，不良贷款重组无需重新签订担保合同：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重组前后借款主体保持不变；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重组贷款发放额及债务人其他债务金额在原最高额担保额之内；</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重组贷款的放款时间在原最高额担保的担保期限之内。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债务部分转移的情况下，除要完善上述手续外，在与新客户签订有关债务承担协议时，应约定新债务人与原债务人各自承担的债务份额，如果新债务人与原债务人对原债务承担共同责任，则应约定共同债务人对债务承担连带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在不良贷款重组过程中不改变担保方式的，新的担保登记与撤销原担保登记必须同时办理，避免在新旧担保的转换过程中被他人查封。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在通过追加、变更担保方式实现不良贷款的重组过程中，应注意以下问题：</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追加担保的情况下，一要注意保证人主体资格的合法性，抵押物、质押物不得为法律法规规定的禁止抵押、质押物；二要告知担保人有关债权的实际情况，避免因有关骗保、违背担保人真实意愿，从而导致担保无效的情况发生；第三，在存在两个以上担保人和担保方式的情况下，要注意担保人之间担保责任的分担及对我行承担责任的方式。对此，应要求保证人间对我行承担共同连带保证责任，以最大限度维护我行的合法权益；在存在两个以上不同担保方式的情况下，要注意各种担保方式间受偿先后顺序的问题。同时要避免在保证人有较好偿还能力的情况下，追加抵、质押，反而造成了抵、质押物难以处理，而保证人又无法追偿的情况。</w:t>
      </w:r>
    </w:p>
    <w:p w:rsidR="004F4DEE" w:rsidRPr="00B013CA" w:rsidRDefault="004F4DEE" w:rsidP="0074280B">
      <w:pPr>
        <w:pStyle w:val="123"/>
        <w:tabs>
          <w:tab w:val="clear" w:pos="1260"/>
          <w:tab w:val="num" w:pos="720"/>
        </w:tabs>
        <w:snapToGrid w:val="0"/>
        <w:spacing w:before="156" w:line="360" w:lineRule="auto"/>
        <w:ind w:firstLine="420"/>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变更担保方式的情况下，除了要注意各种担保方式有效成立的有关条件外，关键的问题在于注意新旧担保方式间的衔接，即在新担保方式生效前，原担保方式不应立即终止。应在相关协议中约定，原担保方式的终止以新担保方式生效为前提，特别是登记后才能生效的担保，必须在新的担保办妥登记后再解除原担保。</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256" w:name="_9__"/>
      <w:bookmarkEnd w:id="256"/>
      <w:r w:rsidRPr="00B013CA">
        <w:rPr>
          <w:rFonts w:ascii="黑体" w:eastAsia="黑体"/>
          <w:bCs w:val="0"/>
          <w:sz w:val="24"/>
          <w:szCs w:val="24"/>
        </w:rPr>
        <w:t>9</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减值贷款损失拨备</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57" w:name="_9.1__"/>
      <w:bookmarkEnd w:id="257"/>
      <w:r w:rsidRPr="00B013CA">
        <w:rPr>
          <w:rFonts w:ascii="黑体" w:eastAsia="黑体"/>
          <w:bCs w:val="0"/>
          <w:kern w:val="2"/>
          <w:lang w:val="en-GB"/>
        </w:rPr>
        <w:t>9.1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目的和定义</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目的</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为防范经营风险，增强抵御风险能力，依据《国际会计准则第</w:t>
      </w:r>
      <w:r w:rsidRPr="00B013CA">
        <w:rPr>
          <w:rFonts w:ascii="黑体" w:eastAsia="黑体"/>
          <w:b/>
          <w:sz w:val="24"/>
        </w:rPr>
        <w:t>39</w:t>
      </w:r>
      <w:r w:rsidRPr="00B013CA">
        <w:rPr>
          <w:rFonts w:ascii="黑体" w:eastAsia="黑体" w:hint="eastAsia"/>
          <w:b/>
          <w:sz w:val="24"/>
        </w:rPr>
        <w:t>号：金融工具－确认和计量》（</w:t>
      </w:r>
      <w:r w:rsidRPr="00B013CA">
        <w:rPr>
          <w:rFonts w:ascii="黑体" w:eastAsia="黑体"/>
          <w:b/>
          <w:sz w:val="24"/>
        </w:rPr>
        <w:t>IAS39</w:t>
      </w:r>
      <w:r w:rsidRPr="00B013CA">
        <w:rPr>
          <w:rFonts w:ascii="黑体" w:eastAsia="黑体" w:hint="eastAsia"/>
          <w:b/>
          <w:sz w:val="24"/>
        </w:rPr>
        <w:t>），结合中国人民银行《银行贷款损失准备计提指引》和财政部《金融企业呆账准备提取管理办法》等规定，通过逐笔对减值贷款损失程度进行评估，准确揭示贷款损失程度，正确核算信贷成本，促进信贷业务稳健发展。</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原则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我行不良贷款拨备应遵循审慎、客观的原则，有效覆盖由于减值贷款可能发生损失而带来的风险。</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9.1.3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贷款损失准备：是指我行对各项贷款预计可能产生的贷款损失计提的准备。贷款损失准备包括一般准备、专项准备和特种准备。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一般准备是根据全部贷款余额的一定比例计提，用于弥补尚未识别的可能性损失的准备；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专项准备是指对贷款进行风险分类后，按每笔贷款损失程度计提的用于弥补专项损失的准备；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特种准备是指针对某一国家、地区、行业或某一类贷款风险计提的准备。</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减值贷款：按照国际财务报告准则，减值贷款是指有客观证据证明不能按原合约条款全额收回到期款项</w:t>
      </w:r>
      <w:r w:rsidRPr="00B013CA">
        <w:rPr>
          <w:rFonts w:ascii="黑体" w:eastAsia="黑体"/>
          <w:b/>
          <w:sz w:val="24"/>
        </w:rPr>
        <w:t>(</w:t>
      </w:r>
      <w:r w:rsidRPr="00B013CA">
        <w:rPr>
          <w:rFonts w:ascii="黑体" w:eastAsia="黑体" w:hint="eastAsia"/>
          <w:b/>
          <w:sz w:val="24"/>
        </w:rPr>
        <w:t>本金和利息</w:t>
      </w:r>
      <w:r w:rsidRPr="00B013CA">
        <w:rPr>
          <w:rFonts w:ascii="黑体" w:eastAsia="黑体"/>
          <w:b/>
          <w:sz w:val="24"/>
        </w:rPr>
        <w:t>)</w:t>
      </w:r>
      <w:r w:rsidRPr="00B013CA">
        <w:rPr>
          <w:rFonts w:ascii="黑体" w:eastAsia="黑体" w:hint="eastAsia"/>
          <w:b/>
          <w:sz w:val="24"/>
        </w:rPr>
        <w:t>，使预计可收回金额低于贷款面值而发生了减值或损失的贷款。本手册所称减值贷款，特指按人民银行五级分类或我行十级风险分类得到的不良贷款以及经风险过滤列入风险严重类监察名单的贷款。</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hint="eastAsia"/>
          <w:b/>
          <w:sz w:val="24"/>
        </w:rPr>
        <w:t>减值贷款损失拨备：是指在合理估测减值贷款回收可能性的基础上，针对预计可收回金额低于贷款面值的差值部分，事先拨出或提取相应准备金，用于当期弥补特定损失，也备日后核销损失之用。</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58" w:name="_9.2__"/>
      <w:bookmarkEnd w:id="258"/>
      <w:r w:rsidRPr="00B013CA">
        <w:rPr>
          <w:rFonts w:ascii="黑体" w:eastAsia="黑体"/>
          <w:bCs w:val="0"/>
          <w:kern w:val="2"/>
          <w:lang w:val="en-GB"/>
        </w:rPr>
        <w:t>9.2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我行对所有承担风险和损失的贷款均需估计贷款损失准备，具体包括贷款、贴现、信用垫款</w:t>
      </w:r>
      <w:r w:rsidRPr="00B013CA">
        <w:rPr>
          <w:rFonts w:ascii="黑体" w:eastAsia="黑体"/>
          <w:b/>
          <w:sz w:val="24"/>
        </w:rPr>
        <w:t>(</w:t>
      </w:r>
      <w:r w:rsidRPr="00B013CA">
        <w:rPr>
          <w:rFonts w:ascii="黑体" w:eastAsia="黑体" w:hint="eastAsia"/>
          <w:b/>
          <w:sz w:val="24"/>
        </w:rPr>
        <w:t>含银行承兑汇票垫款、信用证垫款、担保垫款等</w:t>
      </w:r>
      <w:r w:rsidRPr="00B013CA">
        <w:rPr>
          <w:rFonts w:ascii="黑体" w:eastAsia="黑体"/>
          <w:b/>
          <w:sz w:val="24"/>
        </w:rPr>
        <w:t>)</w:t>
      </w:r>
      <w:r w:rsidRPr="00B013CA">
        <w:rPr>
          <w:rFonts w:ascii="黑体" w:eastAsia="黑体" w:hint="eastAsia"/>
          <w:b/>
          <w:sz w:val="24"/>
        </w:rPr>
        <w:t>、进出口押汇、信用卡透支等，损失比率为</w:t>
      </w:r>
      <w:r w:rsidRPr="00B013CA">
        <w:rPr>
          <w:rFonts w:ascii="黑体" w:eastAsia="黑体"/>
          <w:b/>
          <w:sz w:val="24"/>
        </w:rPr>
        <w:t>0-100%</w:t>
      </w:r>
      <w:r w:rsidRPr="00B013CA">
        <w:rPr>
          <w:rFonts w:ascii="黑体" w:eastAsia="黑体" w:hint="eastAsia"/>
          <w:b/>
          <w:sz w:val="24"/>
        </w:rPr>
        <w:t>。我行贷款一般准备和特种准备以及减值贷款以外的其他贷款的整体拨备，一般由总行统一估算和计提，不属于本手册范围。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减值贷款损失拨备的范围为授信业务风险分类为</w:t>
      </w:r>
      <w:r w:rsidRPr="00B013CA">
        <w:rPr>
          <w:rFonts w:ascii="黑体" w:eastAsia="黑体"/>
          <w:b/>
          <w:sz w:val="24"/>
        </w:rPr>
        <w:t>8-10</w:t>
      </w:r>
      <w:r w:rsidRPr="00B013CA">
        <w:rPr>
          <w:rFonts w:ascii="黑体" w:eastAsia="黑体" w:hint="eastAsia"/>
          <w:b/>
          <w:sz w:val="24"/>
        </w:rPr>
        <w:t>级的问题类贷款和按三层风险过滤模式筛选出来的风险严重类监察名单的贷款。减值贷款损失拨备的对象以合同项下的每一笔凭证为单位，即针对每一笔凭证均需逐笔评估损失准备。</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59" w:name="_9.3__"/>
      <w:bookmarkEnd w:id="259"/>
      <w:r w:rsidRPr="00B013CA">
        <w:rPr>
          <w:rFonts w:ascii="黑体" w:eastAsia="黑体"/>
          <w:bCs w:val="0"/>
          <w:kern w:val="2"/>
          <w:lang w:val="en-GB"/>
        </w:rPr>
        <w:t>9.3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减值贷款损失拨备内容</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方法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我行减值贷款损失拨备根据国际财务报告准则要求，采用现金流贴现法，计算减值贷款可收回金额，进而与贷款面值比较，确定损失和拨备金额。即：</w:t>
      </w:r>
    </w:p>
    <w:p w:rsidR="004F4DEE" w:rsidRPr="00B013CA" w:rsidRDefault="004F4DEE" w:rsidP="0074280B">
      <w:pPr>
        <w:snapToGrid w:val="0"/>
        <w:spacing w:before="156" w:after="156" w:line="360" w:lineRule="auto"/>
        <w:ind w:left="851" w:firstLine="422"/>
        <w:rPr>
          <w:rFonts w:ascii="黑体" w:eastAsia="黑体" w:hAnsi="宋体"/>
          <w:b/>
          <w:sz w:val="24"/>
        </w:rPr>
      </w:pPr>
      <w:r w:rsidRPr="00B013CA">
        <w:rPr>
          <w:rFonts w:ascii="黑体" w:eastAsia="黑体" w:hAnsi="宋体" w:hint="eastAsia"/>
          <w:b/>
          <w:sz w:val="24"/>
        </w:rPr>
        <w:t>减值贷款损失拨备＝贷款账面余额－预计可回收净现金贴现值</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现金流贴现模型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现金流贴现法是指在某一时点，通过预计该时点之后与贷款相关的未来现金流入，包括借款人或担保人以其经营现金流还款或处置抵押物、质押权利取得的净收入等，按一定的贴现率</w:t>
      </w:r>
      <w:r w:rsidRPr="00B013CA">
        <w:rPr>
          <w:rFonts w:ascii="黑体" w:eastAsia="黑体"/>
          <w:b/>
          <w:sz w:val="24"/>
        </w:rPr>
        <w:t>(</w:t>
      </w:r>
      <w:r w:rsidRPr="00B013CA">
        <w:rPr>
          <w:rFonts w:ascii="黑体" w:eastAsia="黑体" w:hint="eastAsia"/>
          <w:b/>
          <w:sz w:val="24"/>
        </w:rPr>
        <w:t>通常是合同利率</w:t>
      </w:r>
      <w:r w:rsidRPr="00B013CA">
        <w:rPr>
          <w:rFonts w:ascii="黑体" w:eastAsia="黑体"/>
          <w:b/>
          <w:sz w:val="24"/>
        </w:rPr>
        <w:t>)</w:t>
      </w:r>
      <w:r w:rsidRPr="00B013CA">
        <w:rPr>
          <w:rFonts w:ascii="黑体" w:eastAsia="黑体" w:hint="eastAsia"/>
          <w:b/>
          <w:sz w:val="24"/>
        </w:rPr>
        <w:t>及预计收回时间，将未来现金流贴现至该时点以得到这些未来现金流的现值，从而确定贷款在这一时点上可能发生的损失的工具。</w:t>
      </w:r>
    </w:p>
    <w:p w:rsidR="004F4DEE" w:rsidRPr="00B013CA" w:rsidRDefault="004F4DEE" w:rsidP="0074280B">
      <w:pPr>
        <w:snapToGrid w:val="0"/>
        <w:spacing w:before="156" w:after="100" w:afterAutospacing="1" w:line="360" w:lineRule="auto"/>
        <w:ind w:firstLine="420"/>
        <w:rPr>
          <w:rFonts w:ascii="黑体" w:eastAsia="黑体"/>
          <w:b/>
          <w:sz w:val="24"/>
          <w:lang w:val="en-GB"/>
        </w:rPr>
      </w:pPr>
      <w:r w:rsidRPr="00B013CA">
        <w:rPr>
          <w:rFonts w:ascii="黑体" w:eastAsia="黑体" w:hint="eastAsia"/>
          <w:b/>
          <w:sz w:val="24"/>
          <w:lang w:val="en-GB"/>
        </w:rPr>
        <w:t>对未来现金流进行贴现的目的是将由于回收贷款时间上的延迟而产生的机会成本</w:t>
      </w:r>
      <w:r w:rsidRPr="00B013CA">
        <w:rPr>
          <w:rFonts w:ascii="黑体" w:eastAsia="黑体"/>
          <w:b/>
          <w:sz w:val="24"/>
          <w:lang w:val="en-GB"/>
        </w:rPr>
        <w:t>(</w:t>
      </w:r>
      <w:r w:rsidRPr="00B013CA">
        <w:rPr>
          <w:rFonts w:ascii="黑体" w:eastAsia="黑体" w:hint="eastAsia"/>
          <w:b/>
          <w:sz w:val="24"/>
          <w:lang w:val="en-GB"/>
        </w:rPr>
        <w:t>即因无法在即期将等额的资金以等于贴现利率的资金价格进行放款而产生损失的利息</w:t>
      </w:r>
      <w:r w:rsidRPr="00B013CA">
        <w:rPr>
          <w:rFonts w:ascii="黑体" w:eastAsia="黑体"/>
          <w:b/>
          <w:sz w:val="24"/>
          <w:lang w:val="en-GB"/>
        </w:rPr>
        <w:t>)</w:t>
      </w:r>
      <w:r w:rsidRPr="00B013CA">
        <w:rPr>
          <w:rFonts w:ascii="黑体" w:eastAsia="黑体" w:hint="eastAsia"/>
          <w:b/>
          <w:sz w:val="24"/>
          <w:lang w:val="en-GB"/>
        </w:rPr>
        <w:t>反映在银行对贷款可收回金额的考虑中，从而真实体现单笔贷款在某一时点的内含价值。一般而言，未来现金流收回的时间越晚，机会成本就越大，而贷款的可收回金额也就越低。</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9.3.3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现金流贴现模型公式</w:t>
      </w:r>
    </w:p>
    <w:p w:rsidR="004F4DEE" w:rsidRPr="00B013CA" w:rsidRDefault="004F4DEE" w:rsidP="0074280B">
      <w:pPr>
        <w:snapToGrid w:val="0"/>
        <w:spacing w:before="156" w:after="156" w:line="360" w:lineRule="auto"/>
        <w:ind w:left="851" w:firstLine="422"/>
        <w:rPr>
          <w:rFonts w:ascii="黑体" w:eastAsia="黑体" w:hAnsi="宋体"/>
          <w:b/>
          <w:sz w:val="24"/>
          <w:vertAlign w:val="superscript"/>
        </w:rPr>
      </w:pPr>
      <w:r w:rsidRPr="00B013CA">
        <w:rPr>
          <w:rFonts w:ascii="黑体" w:eastAsia="黑体" w:hAnsi="宋体"/>
          <w:b/>
          <w:sz w:val="24"/>
        </w:rPr>
        <w:t>PV=A</w:t>
      </w:r>
      <w:r w:rsidRPr="00B013CA">
        <w:rPr>
          <w:rFonts w:ascii="黑体" w:eastAsia="黑体" w:hAnsi="宋体"/>
          <w:b/>
          <w:sz w:val="24"/>
          <w:vertAlign w:val="subscript"/>
        </w:rPr>
        <w:t>1</w:t>
      </w:r>
      <w:r w:rsidRPr="00B013CA">
        <w:rPr>
          <w:rFonts w:ascii="黑体" w:eastAsia="黑体" w:hAnsi="宋体"/>
          <w:b/>
          <w:sz w:val="24"/>
        </w:rPr>
        <w:t>/(1+I)</w:t>
      </w:r>
      <w:r w:rsidRPr="00B013CA">
        <w:rPr>
          <w:rFonts w:ascii="黑体" w:eastAsia="黑体" w:hAnsi="宋体"/>
          <w:b/>
          <w:sz w:val="24"/>
          <w:vertAlign w:val="superscript"/>
        </w:rPr>
        <w:t>1</w:t>
      </w:r>
      <w:r w:rsidRPr="00B013CA">
        <w:rPr>
          <w:rFonts w:ascii="黑体" w:eastAsia="黑体" w:hAnsi="宋体"/>
          <w:b/>
          <w:sz w:val="24"/>
        </w:rPr>
        <w:t>+A</w:t>
      </w:r>
      <w:r w:rsidRPr="00B013CA">
        <w:rPr>
          <w:rFonts w:ascii="黑体" w:eastAsia="黑体" w:hAnsi="宋体"/>
          <w:b/>
          <w:sz w:val="24"/>
          <w:vertAlign w:val="subscript"/>
        </w:rPr>
        <w:t>2</w:t>
      </w:r>
      <w:r w:rsidRPr="00B013CA">
        <w:rPr>
          <w:rFonts w:ascii="黑体" w:eastAsia="黑体" w:hAnsi="宋体"/>
          <w:b/>
          <w:sz w:val="24"/>
        </w:rPr>
        <w:t>/(1+I)</w:t>
      </w:r>
      <w:r w:rsidRPr="00B013CA">
        <w:rPr>
          <w:rFonts w:ascii="黑体" w:eastAsia="黑体" w:hAnsi="宋体"/>
          <w:b/>
          <w:sz w:val="24"/>
          <w:vertAlign w:val="superscript"/>
        </w:rPr>
        <w:t xml:space="preserve">2 </w:t>
      </w:r>
      <w:r w:rsidRPr="00B013CA">
        <w:rPr>
          <w:rFonts w:ascii="黑体" w:eastAsia="黑体" w:hAnsi="宋体"/>
          <w:b/>
          <w:sz w:val="24"/>
        </w:rPr>
        <w:t>+</w:t>
      </w:r>
      <w:r w:rsidRPr="00B013CA">
        <w:rPr>
          <w:rFonts w:ascii="黑体" w:eastAsia="黑体" w:hAnsi="宋体"/>
          <w:b/>
          <w:sz w:val="24"/>
          <w:vertAlign w:val="superscript"/>
        </w:rPr>
        <w:t xml:space="preserve"> </w:t>
      </w:r>
      <w:r w:rsidRPr="00B013CA">
        <w:rPr>
          <w:rFonts w:ascii="黑体" w:eastAsia="黑体" w:hAnsi="宋体"/>
          <w:b/>
          <w:sz w:val="24"/>
        </w:rPr>
        <w:t>A</w:t>
      </w:r>
      <w:r w:rsidRPr="00B013CA">
        <w:rPr>
          <w:rFonts w:ascii="黑体" w:eastAsia="黑体" w:hAnsi="宋体"/>
          <w:b/>
          <w:sz w:val="24"/>
          <w:vertAlign w:val="subscript"/>
        </w:rPr>
        <w:t>3</w:t>
      </w:r>
      <w:r w:rsidRPr="00B013CA">
        <w:rPr>
          <w:rFonts w:ascii="黑体" w:eastAsia="黑体" w:hAnsi="宋体"/>
          <w:b/>
          <w:sz w:val="24"/>
        </w:rPr>
        <w:t>/(1+I)</w:t>
      </w:r>
      <w:r w:rsidRPr="00B013CA">
        <w:rPr>
          <w:rFonts w:ascii="黑体" w:eastAsia="黑体" w:hAnsi="宋体"/>
          <w:b/>
          <w:sz w:val="24"/>
          <w:vertAlign w:val="superscript"/>
        </w:rPr>
        <w:t xml:space="preserve">3 </w:t>
      </w:r>
      <w:r w:rsidRPr="00B013CA">
        <w:rPr>
          <w:rFonts w:ascii="黑体" w:eastAsia="黑体" w:hAnsi="宋体"/>
          <w:b/>
          <w:sz w:val="24"/>
        </w:rPr>
        <w:t>+</w:t>
      </w:r>
      <w:r w:rsidRPr="00B013CA">
        <w:rPr>
          <w:rFonts w:ascii="黑体" w:eastAsia="黑体" w:hAnsi="宋体"/>
          <w:b/>
          <w:sz w:val="24"/>
        </w:rPr>
        <w:t>……</w:t>
      </w:r>
      <w:r w:rsidRPr="00B013CA">
        <w:rPr>
          <w:rFonts w:ascii="黑体" w:eastAsia="黑体" w:hAnsi="宋体"/>
          <w:b/>
          <w:sz w:val="24"/>
        </w:rPr>
        <w:t>+A</w:t>
      </w:r>
      <w:r w:rsidRPr="00B013CA">
        <w:rPr>
          <w:rFonts w:ascii="黑体" w:eastAsia="黑体" w:hAnsi="宋体"/>
          <w:b/>
          <w:sz w:val="24"/>
          <w:vertAlign w:val="subscript"/>
        </w:rPr>
        <w:t>n-1</w:t>
      </w:r>
      <w:r w:rsidRPr="00B013CA">
        <w:rPr>
          <w:rFonts w:ascii="黑体" w:eastAsia="黑体" w:hAnsi="宋体"/>
          <w:b/>
          <w:sz w:val="24"/>
        </w:rPr>
        <w:t>/(1+I)</w:t>
      </w:r>
      <w:r w:rsidRPr="00B013CA">
        <w:rPr>
          <w:rFonts w:ascii="黑体" w:eastAsia="黑体" w:hAnsi="宋体"/>
          <w:b/>
          <w:sz w:val="24"/>
          <w:vertAlign w:val="superscript"/>
        </w:rPr>
        <w:t xml:space="preserve">n-1 </w:t>
      </w:r>
      <w:r w:rsidRPr="00B013CA">
        <w:rPr>
          <w:rFonts w:ascii="黑体" w:eastAsia="黑体" w:hAnsi="宋体"/>
          <w:b/>
          <w:sz w:val="24"/>
        </w:rPr>
        <w:t>+A</w:t>
      </w:r>
      <w:r w:rsidRPr="00B013CA">
        <w:rPr>
          <w:rFonts w:ascii="黑体" w:eastAsia="黑体" w:hAnsi="宋体"/>
          <w:b/>
          <w:sz w:val="24"/>
          <w:vertAlign w:val="subscript"/>
        </w:rPr>
        <w:t>n</w:t>
      </w:r>
      <w:r w:rsidRPr="00B013CA">
        <w:rPr>
          <w:rFonts w:ascii="黑体" w:eastAsia="黑体" w:hAnsi="宋体"/>
          <w:b/>
          <w:sz w:val="24"/>
        </w:rPr>
        <w:t>/(1+I)</w:t>
      </w:r>
      <w:r w:rsidRPr="00B013CA">
        <w:rPr>
          <w:rFonts w:ascii="黑体" w:eastAsia="黑体" w:hAnsi="宋体"/>
          <w:b/>
          <w:sz w:val="24"/>
          <w:vertAlign w:val="superscript"/>
        </w:rPr>
        <w:t>n</w:t>
      </w:r>
    </w:p>
    <w:p w:rsidR="004F4DEE" w:rsidRPr="00B013CA" w:rsidRDefault="004F4DEE" w:rsidP="0074280B">
      <w:pPr>
        <w:snapToGrid w:val="0"/>
        <w:spacing w:before="156" w:after="100" w:afterAutospacing="1" w:line="360" w:lineRule="auto"/>
        <w:ind w:firstLine="422"/>
        <w:rPr>
          <w:rFonts w:ascii="黑体" w:eastAsia="黑体" w:hAnsi="Arial Unicode MS"/>
          <w:b/>
          <w:sz w:val="24"/>
        </w:rPr>
      </w:pPr>
      <w:r w:rsidRPr="00B013CA">
        <w:rPr>
          <w:rFonts w:ascii="黑体" w:eastAsia="黑体"/>
          <w:b/>
          <w:sz w:val="24"/>
        </w:rPr>
        <w:t>PV</w:t>
      </w:r>
      <w:r w:rsidRPr="00B013CA">
        <w:rPr>
          <w:rFonts w:ascii="黑体" w:eastAsia="黑体" w:hint="eastAsia"/>
          <w:b/>
          <w:sz w:val="24"/>
        </w:rPr>
        <w:t>：预计全部未来可收回现金流的贴现值</w:t>
      </w:r>
    </w:p>
    <w:p w:rsidR="004F4DEE" w:rsidRPr="00B013CA" w:rsidRDefault="004F4DEE" w:rsidP="0074280B">
      <w:pPr>
        <w:snapToGrid w:val="0"/>
        <w:spacing w:before="156" w:after="100" w:afterAutospacing="1" w:line="360" w:lineRule="auto"/>
        <w:ind w:firstLine="422"/>
        <w:rPr>
          <w:rFonts w:ascii="黑体" w:eastAsia="黑体"/>
          <w:b/>
          <w:sz w:val="24"/>
        </w:rPr>
      </w:pPr>
      <w:r w:rsidRPr="00B013CA">
        <w:rPr>
          <w:rFonts w:ascii="黑体" w:eastAsia="黑体"/>
          <w:b/>
          <w:sz w:val="24"/>
        </w:rPr>
        <w:t>A</w:t>
      </w:r>
      <w:r w:rsidRPr="00B013CA">
        <w:rPr>
          <w:rFonts w:ascii="黑体" w:eastAsia="黑体"/>
          <w:b/>
          <w:sz w:val="24"/>
          <w:vertAlign w:val="subscript"/>
        </w:rPr>
        <w:t>i</w:t>
      </w:r>
      <w:r w:rsidRPr="00B013CA">
        <w:rPr>
          <w:rFonts w:ascii="黑体" w:eastAsia="黑体" w:hint="eastAsia"/>
          <w:b/>
          <w:sz w:val="24"/>
        </w:rPr>
        <w:t>：第</w:t>
      </w:r>
      <w:r w:rsidRPr="00B013CA">
        <w:rPr>
          <w:rFonts w:ascii="黑体" w:eastAsia="黑体"/>
          <w:b/>
          <w:sz w:val="24"/>
        </w:rPr>
        <w:t>i</w:t>
      </w:r>
      <w:r w:rsidRPr="00B013CA">
        <w:rPr>
          <w:rFonts w:ascii="黑体" w:eastAsia="黑体" w:hint="eastAsia"/>
          <w:b/>
          <w:sz w:val="24"/>
        </w:rPr>
        <w:t>期的现金流，</w:t>
      </w:r>
      <w:r w:rsidRPr="00B013CA">
        <w:rPr>
          <w:rFonts w:ascii="黑体" w:eastAsia="黑体"/>
          <w:b/>
          <w:sz w:val="24"/>
        </w:rPr>
        <w:t>i=1</w:t>
      </w:r>
      <w:r w:rsidRPr="00B013CA">
        <w:rPr>
          <w:rFonts w:ascii="黑体" w:eastAsia="黑体" w:hint="eastAsia"/>
          <w:b/>
          <w:sz w:val="24"/>
        </w:rPr>
        <w:t>，</w:t>
      </w:r>
      <w:r w:rsidRPr="00B013CA">
        <w:rPr>
          <w:rFonts w:ascii="黑体" w:eastAsia="黑体"/>
          <w:b/>
          <w:sz w:val="24"/>
        </w:rPr>
        <w:t xml:space="preserve"> 2</w:t>
      </w:r>
      <w:r w:rsidRPr="00B013CA">
        <w:rPr>
          <w:rFonts w:ascii="黑体" w:eastAsia="黑体" w:hint="eastAsia"/>
          <w:b/>
          <w:sz w:val="24"/>
        </w:rPr>
        <w:t>，</w:t>
      </w:r>
      <w:r w:rsidRPr="00B013CA">
        <w:rPr>
          <w:rFonts w:ascii="黑体" w:eastAsia="黑体"/>
          <w:b/>
          <w:sz w:val="24"/>
        </w:rPr>
        <w:t xml:space="preserve"> 3</w:t>
      </w:r>
      <w:r w:rsidRPr="00B013CA">
        <w:rPr>
          <w:rFonts w:ascii="黑体" w:eastAsia="黑体" w:hint="eastAsia"/>
          <w:b/>
          <w:sz w:val="24"/>
        </w:rPr>
        <w:t>，</w:t>
      </w:r>
      <w:r w:rsidRPr="00B013CA">
        <w:rPr>
          <w:rFonts w:ascii="黑体" w:eastAsia="黑体"/>
          <w:b/>
          <w:sz w:val="24"/>
        </w:rPr>
        <w:t xml:space="preserve"> </w:t>
      </w:r>
      <w:r w:rsidRPr="00B013CA">
        <w:rPr>
          <w:rFonts w:ascii="黑体" w:eastAsia="黑体"/>
          <w:b/>
          <w:sz w:val="24"/>
        </w:rPr>
        <w:t>……</w:t>
      </w:r>
      <w:r w:rsidRPr="00B013CA">
        <w:rPr>
          <w:rFonts w:ascii="黑体" w:eastAsia="黑体"/>
          <w:b/>
          <w:sz w:val="24"/>
        </w:rPr>
        <w:t xml:space="preserve"> n-1</w:t>
      </w:r>
      <w:r w:rsidRPr="00B013CA">
        <w:rPr>
          <w:rFonts w:ascii="黑体" w:eastAsia="黑体" w:hint="eastAsia"/>
          <w:b/>
          <w:sz w:val="24"/>
        </w:rPr>
        <w:t>，</w:t>
      </w:r>
      <w:r w:rsidRPr="00B013CA">
        <w:rPr>
          <w:rFonts w:ascii="黑体" w:eastAsia="黑体"/>
          <w:b/>
          <w:sz w:val="24"/>
        </w:rPr>
        <w:t xml:space="preserve"> n</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我行以每年为一期预计还款期，贴现年限原则上为自下一年度起</w:t>
      </w:r>
      <w:r w:rsidRPr="00B013CA">
        <w:rPr>
          <w:rFonts w:ascii="黑体" w:eastAsia="黑体"/>
          <w:b/>
          <w:sz w:val="24"/>
        </w:rPr>
        <w:t>5</w:t>
      </w:r>
      <w:r w:rsidRPr="00B013CA">
        <w:rPr>
          <w:rFonts w:ascii="黑体" w:eastAsia="黑体" w:hint="eastAsia"/>
          <w:b/>
          <w:sz w:val="24"/>
        </w:rPr>
        <w:t>年以内。即需要预测未来</w:t>
      </w:r>
      <w:r w:rsidRPr="00B013CA">
        <w:rPr>
          <w:rFonts w:ascii="黑体" w:eastAsia="黑体"/>
          <w:b/>
          <w:sz w:val="24"/>
        </w:rPr>
        <w:t>5</w:t>
      </w:r>
      <w:r w:rsidRPr="00B013CA">
        <w:rPr>
          <w:rFonts w:ascii="黑体" w:eastAsia="黑体" w:hint="eastAsia"/>
          <w:b/>
          <w:sz w:val="24"/>
        </w:rPr>
        <w:t>年内的现金流，并分别贴现到当前时点。对可能超过</w:t>
      </w:r>
      <w:r w:rsidRPr="00B013CA">
        <w:rPr>
          <w:rFonts w:ascii="黑体" w:eastAsia="黑体"/>
          <w:b/>
          <w:sz w:val="24"/>
        </w:rPr>
        <w:t>5</w:t>
      </w:r>
      <w:r w:rsidRPr="00B013CA">
        <w:rPr>
          <w:rFonts w:ascii="黑体" w:eastAsia="黑体" w:hint="eastAsia"/>
          <w:b/>
          <w:sz w:val="24"/>
        </w:rPr>
        <w:t>年之后仍有可能收回的现金流，在有足够证据的情况下，可以视同第</w:t>
      </w:r>
      <w:r w:rsidRPr="00B013CA">
        <w:rPr>
          <w:rFonts w:ascii="黑体" w:eastAsia="黑体"/>
          <w:b/>
          <w:sz w:val="24"/>
        </w:rPr>
        <w:t>5</w:t>
      </w:r>
      <w:r w:rsidRPr="00B013CA">
        <w:rPr>
          <w:rFonts w:ascii="黑体" w:eastAsia="黑体" w:hint="eastAsia"/>
          <w:b/>
          <w:sz w:val="24"/>
        </w:rPr>
        <w:t>年收回并贴现。</w:t>
      </w:r>
    </w:p>
    <w:p w:rsidR="004F4DEE" w:rsidRPr="00B013CA" w:rsidRDefault="004F4DEE" w:rsidP="0074280B">
      <w:pPr>
        <w:snapToGrid w:val="0"/>
        <w:spacing w:before="156" w:after="100" w:afterAutospacing="1" w:line="360" w:lineRule="auto"/>
        <w:ind w:firstLine="422"/>
        <w:rPr>
          <w:rFonts w:ascii="黑体" w:eastAsia="黑体" w:hAnsi="宋体"/>
          <w:b/>
          <w:sz w:val="24"/>
        </w:rPr>
      </w:pPr>
      <w:r w:rsidRPr="00B013CA">
        <w:rPr>
          <w:rFonts w:ascii="黑体" w:eastAsia="黑体"/>
          <w:b/>
          <w:sz w:val="24"/>
        </w:rPr>
        <w:t>I</w:t>
      </w:r>
      <w:r w:rsidRPr="00B013CA">
        <w:rPr>
          <w:rFonts w:ascii="黑体" w:eastAsia="黑体" w:hint="eastAsia"/>
          <w:b/>
          <w:sz w:val="24"/>
        </w:rPr>
        <w:t>：贴现利率：采用合同初始利率。如为固定利率，则为该笔授信业务最近一次办理时</w:t>
      </w:r>
      <w:r w:rsidRPr="00B013CA">
        <w:rPr>
          <w:rFonts w:ascii="黑体" w:eastAsia="黑体" w:hAnsi="宋体" w:hint="eastAsia"/>
          <w:b/>
          <w:sz w:val="24"/>
        </w:rPr>
        <w:t>的合同约定利率；如为浮动利率，则为最近一次浮动调整后该笔贷款所适用的利率。</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9.3.4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预测现金流的标准</w:t>
      </w:r>
    </w:p>
    <w:p w:rsidR="004F4DEE" w:rsidRPr="00B013CA" w:rsidRDefault="004F4DEE" w:rsidP="0074280B">
      <w:pPr>
        <w:snapToGrid w:val="0"/>
        <w:spacing w:before="156" w:after="100" w:afterAutospacing="1" w:line="360" w:lineRule="auto"/>
        <w:ind w:firstLine="420"/>
        <w:rPr>
          <w:rFonts w:ascii="黑体" w:eastAsia="黑体" w:cs="宋体"/>
          <w:b/>
          <w:color w:val="000000"/>
          <w:sz w:val="24"/>
        </w:rPr>
      </w:pPr>
      <w:r w:rsidRPr="00B013CA">
        <w:rPr>
          <w:rFonts w:ascii="黑体" w:eastAsia="黑体" w:hint="eastAsia"/>
          <w:b/>
          <w:sz w:val="24"/>
        </w:rPr>
        <w:t>未来用于归还减值贷款的现金流可能来源于以下一种或多种途径：现金流来源</w:t>
      </w:r>
      <w:r w:rsidRPr="00B013CA">
        <w:rPr>
          <w:rFonts w:ascii="黑体" w:eastAsia="黑体"/>
          <w:b/>
          <w:sz w:val="24"/>
        </w:rPr>
        <w:t>1</w:t>
      </w:r>
      <w:r w:rsidRPr="00B013CA">
        <w:rPr>
          <w:rFonts w:ascii="黑体" w:eastAsia="黑体" w:hint="eastAsia"/>
          <w:b/>
          <w:sz w:val="24"/>
        </w:rPr>
        <w:t>——借款人经营现金流；现金流来源</w:t>
      </w:r>
      <w:r w:rsidRPr="00B013CA">
        <w:rPr>
          <w:rFonts w:ascii="黑体" w:eastAsia="黑体"/>
          <w:b/>
          <w:sz w:val="24"/>
        </w:rPr>
        <w:t>2</w:t>
      </w:r>
      <w:r w:rsidRPr="00B013CA">
        <w:rPr>
          <w:rFonts w:ascii="黑体" w:eastAsia="黑体" w:hint="eastAsia"/>
          <w:b/>
          <w:sz w:val="24"/>
        </w:rPr>
        <w:t>——担保人经营现金流；现金流来源</w:t>
      </w:r>
      <w:r w:rsidRPr="00B013CA">
        <w:rPr>
          <w:rFonts w:ascii="黑体" w:eastAsia="黑体"/>
          <w:b/>
          <w:sz w:val="24"/>
        </w:rPr>
        <w:t>3</w:t>
      </w:r>
      <w:r w:rsidRPr="00B013CA">
        <w:rPr>
          <w:rFonts w:ascii="黑体" w:eastAsia="黑体" w:hint="eastAsia"/>
          <w:b/>
          <w:sz w:val="24"/>
        </w:rPr>
        <w:t>——抵押、质押财产处置变现；现金流来源</w:t>
      </w:r>
      <w:r w:rsidRPr="00B013CA">
        <w:rPr>
          <w:rFonts w:ascii="黑体" w:eastAsia="黑体"/>
          <w:b/>
          <w:sz w:val="24"/>
        </w:rPr>
        <w:t>4</w:t>
      </w:r>
      <w:r w:rsidRPr="00B013CA">
        <w:rPr>
          <w:rFonts w:ascii="黑体" w:eastAsia="黑体" w:hint="eastAsia"/>
          <w:b/>
          <w:sz w:val="24"/>
        </w:rPr>
        <w:t>——查封财产处置变现。</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预计借款人以自身经营现金流还款的步骤：</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采取必要手段，比如签订还款协议，取得借款人对贷款的还款承诺；</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了解借款单位目前经营状况以及对产生能够用于偿还债务的现金流的变动趋势作出测算，判断其执行还款承诺的能力；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C.</w:t>
      </w:r>
      <w:r w:rsidRPr="00B013CA">
        <w:rPr>
          <w:rFonts w:ascii="黑体" w:eastAsia="黑体" w:hAnsi="Times New Roman" w:hint="eastAsia"/>
          <w:b/>
        </w:rPr>
        <w:t>根据历史还款记录及目前的情况，判断借款单位的还款意愿，评判有无逃废债可能；</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预测未来的还款金额及时间；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将借款单位的预计经营现金流入进行贴现，得到可收回现值。</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预计担保人以自身经营现金流还款的步骤：</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采取必要手段，取得担保人对贷款的还款承诺或代偿协议；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了解担保人目前经营状况，测算其能够用于偿还债务的现金流的变动趋势，预测其执行还款承诺的能力；</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预测未来的还款金额及时间；</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D. </w:t>
      </w:r>
      <w:r w:rsidRPr="00B013CA">
        <w:rPr>
          <w:rFonts w:ascii="黑体" w:eastAsia="黑体" w:hAnsi="Times New Roman" w:hint="eastAsia"/>
          <w:b/>
        </w:rPr>
        <w:t>将预计担保人能够代偿的经营现金流进行贴现，得到现值。</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hAnsi="Times New Roman" w:hint="eastAsia"/>
          <w:b/>
        </w:rPr>
        <w:t>确有代偿意愿的借款人（或担保人）之关联方，在已向我行出具有法律效力的书面承诺的情况下，也可作为补充还款来源，但须参照上述规定，测算其代偿能力。</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预计抵质押物或查封物/权利变现还款的步骤：</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采取必要手段，确保我行能对所抵押</w:t>
      </w:r>
      <w:r w:rsidRPr="00B013CA">
        <w:rPr>
          <w:rFonts w:ascii="黑体" w:eastAsia="黑体"/>
          <w:b/>
        </w:rPr>
        <w:t>/</w:t>
      </w:r>
      <w:r w:rsidRPr="00B013CA">
        <w:rPr>
          <w:rFonts w:ascii="黑体" w:eastAsia="黑体" w:hAnsi="Times New Roman" w:hint="eastAsia"/>
          <w:b/>
        </w:rPr>
        <w:t>质押</w:t>
      </w:r>
      <w:r w:rsidRPr="00B013CA">
        <w:rPr>
          <w:rFonts w:ascii="黑体" w:eastAsia="黑体"/>
          <w:b/>
        </w:rPr>
        <w:t>/</w:t>
      </w:r>
      <w:r w:rsidRPr="00B013CA">
        <w:rPr>
          <w:rFonts w:ascii="黑体" w:eastAsia="黑体" w:hAnsi="Times New Roman" w:hint="eastAsia"/>
          <w:b/>
        </w:rPr>
        <w:t>查封的财物主张权利，比如抵质押资产，法律规定的抵质押登记等手续必须完备有效，查封资产需符合法律程序且具备完善的法律手续；</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rPr>
        <w:t xml:space="preserve">B. </w:t>
      </w:r>
      <w:r w:rsidRPr="00B013CA">
        <w:rPr>
          <w:rFonts w:ascii="黑体" w:eastAsia="黑体" w:hAnsi="Times New Roman" w:hint="eastAsia"/>
          <w:b/>
        </w:rPr>
        <w:t>估计最终执行抵押物</w:t>
      </w:r>
      <w:r w:rsidRPr="00B013CA">
        <w:rPr>
          <w:rFonts w:ascii="黑体" w:eastAsia="黑体"/>
          <w:b/>
        </w:rPr>
        <w:t>/</w:t>
      </w:r>
      <w:r w:rsidRPr="00B013CA">
        <w:rPr>
          <w:rFonts w:ascii="黑体" w:eastAsia="黑体" w:hAnsi="Times New Roman" w:hint="eastAsia"/>
          <w:b/>
        </w:rPr>
        <w:t>质押物</w:t>
      </w:r>
      <w:r w:rsidRPr="00B013CA">
        <w:rPr>
          <w:rFonts w:ascii="黑体" w:eastAsia="黑体"/>
          <w:b/>
        </w:rPr>
        <w:t>/</w:t>
      </w:r>
      <w:r w:rsidRPr="00B013CA">
        <w:rPr>
          <w:rFonts w:ascii="黑体" w:eastAsia="黑体" w:hAnsi="Times New Roman" w:hint="eastAsia"/>
          <w:b/>
        </w:rPr>
        <w:t>查封物权利的可能性；</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color w:val="000000"/>
        </w:rPr>
        <w:t xml:space="preserve">C. </w:t>
      </w:r>
      <w:r w:rsidRPr="00B013CA">
        <w:rPr>
          <w:rFonts w:ascii="黑体" w:eastAsia="黑体" w:hAnsi="Times New Roman" w:hint="eastAsia"/>
          <w:b/>
          <w:color w:val="000000"/>
        </w:rPr>
        <w:t>估计处置的难度和处置的时间；</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color w:val="000000"/>
        </w:rPr>
        <w:t xml:space="preserve">D. </w:t>
      </w:r>
      <w:r w:rsidRPr="00B013CA">
        <w:rPr>
          <w:rFonts w:ascii="黑体" w:eastAsia="黑体" w:hAnsi="Times New Roman" w:hint="eastAsia"/>
          <w:b/>
          <w:color w:val="000000"/>
        </w:rPr>
        <w:t>聘请专业评估机构或通过其他方法，对抵押物</w:t>
      </w:r>
      <w:r w:rsidRPr="00B013CA">
        <w:rPr>
          <w:rFonts w:ascii="黑体" w:eastAsia="黑体"/>
          <w:b/>
          <w:color w:val="000000"/>
        </w:rPr>
        <w:t>/</w:t>
      </w:r>
      <w:r w:rsidRPr="00B013CA">
        <w:rPr>
          <w:rFonts w:ascii="黑体" w:eastAsia="黑体" w:hAnsi="Times New Roman" w:hint="eastAsia"/>
          <w:b/>
          <w:color w:val="000000"/>
        </w:rPr>
        <w:t>质押物</w:t>
      </w:r>
      <w:r w:rsidRPr="00B013CA">
        <w:rPr>
          <w:rFonts w:ascii="黑体" w:eastAsia="黑体"/>
          <w:b/>
          <w:color w:val="000000"/>
        </w:rPr>
        <w:t>/</w:t>
      </w:r>
      <w:r w:rsidRPr="00B013CA">
        <w:rPr>
          <w:rFonts w:ascii="黑体" w:eastAsia="黑体" w:hAnsi="Times New Roman" w:hint="eastAsia"/>
          <w:b/>
          <w:color w:val="000000"/>
        </w:rPr>
        <w:t>查封物进行评估，确定价值；</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color w:val="000000"/>
        </w:rPr>
        <w:t xml:space="preserve">E. </w:t>
      </w:r>
      <w:r w:rsidRPr="00B013CA">
        <w:rPr>
          <w:rFonts w:ascii="黑体" w:eastAsia="黑体" w:hAnsi="Times New Roman" w:hint="eastAsia"/>
          <w:b/>
          <w:color w:val="000000"/>
        </w:rPr>
        <w:t>基于评估价值，预测最终拍卖或转让的价值及有关费用；</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color w:val="000000"/>
        </w:rPr>
        <w:t>F.</w:t>
      </w:r>
      <w:r w:rsidRPr="00B013CA">
        <w:rPr>
          <w:rFonts w:ascii="黑体" w:eastAsia="黑体" w:hAnsi="Times New Roman" w:hint="eastAsia"/>
          <w:b/>
          <w:color w:val="000000"/>
        </w:rPr>
        <w:t>将预计的最终净处置收入进行贴现，得到现值。</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lang w:val="en-GB"/>
        </w:rPr>
      </w:pPr>
      <w:r w:rsidRPr="00B013CA">
        <w:rPr>
          <w:rFonts w:ascii="黑体" w:eastAsia="黑体"/>
          <w:bCs w:val="0"/>
          <w:sz w:val="24"/>
          <w:szCs w:val="24"/>
          <w:lang w:val="en-GB"/>
        </w:rPr>
        <w:t>9.3.5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现金流的预测方法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借款人、担保人或关联单位经营现金流的预测方法</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预测依据是经审计的、至少为最近连续两个年度及近期财务报表；</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rPr>
        <w:t xml:space="preserve">B. </w:t>
      </w:r>
      <w:r w:rsidRPr="00B013CA">
        <w:rPr>
          <w:rFonts w:ascii="黑体" w:eastAsia="黑体" w:hAnsi="Times New Roman" w:hint="eastAsia"/>
          <w:b/>
        </w:rPr>
        <w:t>预测指标采用</w:t>
      </w:r>
      <w:r w:rsidRPr="00B013CA">
        <w:rPr>
          <w:rFonts w:ascii="黑体" w:eastAsia="黑体"/>
          <w:b/>
        </w:rPr>
        <w:t>EBITDA(</w:t>
      </w:r>
      <w:r w:rsidRPr="00B013CA">
        <w:rPr>
          <w:rFonts w:ascii="黑体" w:eastAsia="黑体" w:hAnsi="Times New Roman" w:hint="eastAsia"/>
          <w:b/>
        </w:rPr>
        <w:t>息税折旧摊销前收益</w:t>
      </w:r>
      <w:r w:rsidRPr="00B013CA">
        <w:rPr>
          <w:rFonts w:ascii="黑体" w:eastAsia="黑体"/>
          <w:b/>
        </w:rPr>
        <w:t>)</w:t>
      </w:r>
      <w:r w:rsidRPr="00B013CA">
        <w:rPr>
          <w:rFonts w:ascii="黑体" w:eastAsia="黑体" w:hAnsi="Times New Roman" w:hint="eastAsia"/>
          <w:b/>
        </w:rPr>
        <w:t>：</w:t>
      </w:r>
      <w:r w:rsidRPr="00B013CA">
        <w:rPr>
          <w:rFonts w:ascii="黑体" w:eastAsia="黑体"/>
          <w:b/>
        </w:rPr>
        <w:t>EBITDA</w:t>
      </w:r>
      <w:r w:rsidRPr="00B013CA">
        <w:rPr>
          <w:rFonts w:ascii="黑体" w:eastAsia="黑体" w:hAnsi="Times New Roman" w:hint="eastAsia"/>
          <w:b/>
        </w:rPr>
        <w:t>＝税后利润＋</w:t>
      </w:r>
      <w:r w:rsidRPr="00B013CA">
        <w:rPr>
          <w:rFonts w:ascii="黑体" w:eastAsia="黑体"/>
          <w:b/>
        </w:rPr>
        <w:t>(</w:t>
      </w:r>
      <w:r w:rsidRPr="00B013CA">
        <w:rPr>
          <w:rFonts w:ascii="黑体" w:eastAsia="黑体" w:hAnsi="Times New Roman" w:hint="eastAsia"/>
          <w:b/>
        </w:rPr>
        <w:t>所得税＋借款利息支出＋固定资产折旧＋递延资产摊销＋无形资产摊销</w:t>
      </w:r>
      <w:r w:rsidRPr="00B013CA">
        <w:rPr>
          <w:rFonts w:ascii="黑体" w:eastAsia="黑体"/>
          <w:b/>
        </w:rPr>
        <w:t>)</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根据企业过去的经营现金流情况及未来产量预计，合理地预测未来的</w:t>
      </w:r>
      <w:r w:rsidRPr="00B013CA">
        <w:rPr>
          <w:rFonts w:ascii="黑体" w:eastAsia="黑体"/>
          <w:b/>
        </w:rPr>
        <w:t>EBITDA</w:t>
      </w:r>
      <w:r w:rsidRPr="00B013CA">
        <w:rPr>
          <w:rFonts w:ascii="黑体" w:eastAsia="黑体" w:hAnsi="Times New Roman" w:hint="eastAsia"/>
          <w:b/>
        </w:rPr>
        <w:t>；</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color w:val="000000"/>
        </w:rPr>
        <w:t xml:space="preserve">D. </w:t>
      </w:r>
      <w:r w:rsidRPr="00B013CA">
        <w:rPr>
          <w:rFonts w:ascii="黑体" w:eastAsia="黑体" w:hAnsi="Times New Roman" w:hint="eastAsia"/>
          <w:b/>
          <w:color w:val="000000"/>
        </w:rPr>
        <w:t>已停止正常经营的，不考虑其经营现金流入，预测值为零；</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color w:val="000000"/>
        </w:rPr>
        <w:t xml:space="preserve">E. </w:t>
      </w:r>
      <w:r w:rsidRPr="00B013CA">
        <w:rPr>
          <w:rFonts w:ascii="黑体" w:eastAsia="黑体" w:hAnsi="Times New Roman" w:hint="eastAsia"/>
          <w:b/>
          <w:color w:val="000000"/>
        </w:rPr>
        <w:t>对不能获得符合要求的财务报表，但有证据表明其尚在正常经营且未来发展前景较好的，在有充分依据的前提下，可酌情考虑少量的经营现金。</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客户现金流预测与减值贷款分配</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首先，以客户为单位，进行整体现金流整体预测；</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其次，根据其他债权人参与分配的可能性、其他债务偿还安排等因素，确定可用于偿还本行债务的现金流；</w:t>
      </w:r>
    </w:p>
    <w:p w:rsidR="004F4DEE" w:rsidRPr="00B013CA" w:rsidRDefault="004F4DEE" w:rsidP="0074280B">
      <w:pPr>
        <w:snapToGrid w:val="0"/>
        <w:spacing w:before="156" w:after="100" w:afterAutospacing="1" w:line="360" w:lineRule="auto"/>
        <w:ind w:firstLine="420"/>
        <w:rPr>
          <w:rFonts w:ascii="黑体" w:eastAsia="黑体" w:cs="宋体"/>
          <w:b/>
          <w:color w:val="000000"/>
          <w:sz w:val="24"/>
        </w:rPr>
      </w:pPr>
      <w:r w:rsidRPr="00B013CA">
        <w:rPr>
          <w:rFonts w:ascii="黑体" w:eastAsia="黑体" w:hint="eastAsia"/>
          <w:b/>
          <w:sz w:val="24"/>
        </w:rPr>
        <w:t>最后是分摊到每一笔贷款</w:t>
      </w:r>
      <w:r w:rsidRPr="00B013CA">
        <w:rPr>
          <w:rFonts w:ascii="黑体" w:eastAsia="黑体"/>
          <w:b/>
          <w:sz w:val="24"/>
        </w:rPr>
        <w:t>(</w:t>
      </w:r>
      <w:r w:rsidRPr="00B013CA">
        <w:rPr>
          <w:rFonts w:ascii="黑体" w:eastAsia="黑体" w:hint="eastAsia"/>
          <w:b/>
          <w:sz w:val="24"/>
        </w:rPr>
        <w:t>包括减值贷款</w:t>
      </w:r>
      <w:r w:rsidRPr="00B013CA">
        <w:rPr>
          <w:rFonts w:ascii="黑体" w:eastAsia="黑体"/>
          <w:b/>
          <w:sz w:val="24"/>
        </w:rPr>
        <w:t>)</w:t>
      </w:r>
      <w:r w:rsidRPr="00B013CA">
        <w:rPr>
          <w:rFonts w:ascii="黑体" w:eastAsia="黑体" w:hint="eastAsia"/>
          <w:b/>
          <w:sz w:val="24"/>
        </w:rPr>
        <w:t>，逐笔确定可收回金额及时间。关于分摊的方法，</w:t>
      </w:r>
      <w:r w:rsidRPr="00B013CA">
        <w:rPr>
          <w:rFonts w:ascii="黑体" w:eastAsia="黑体" w:cs="宋体" w:hint="eastAsia"/>
          <w:b/>
          <w:color w:val="000000"/>
          <w:sz w:val="24"/>
        </w:rPr>
        <w:t>有约定的，从其约定；没有约定的，可根据贷款余额，按比例进行分配。</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抵押物、质押物或查封物可变现价值的确定</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A. </w:t>
      </w:r>
      <w:r w:rsidRPr="00B013CA">
        <w:rPr>
          <w:rFonts w:ascii="黑体" w:eastAsia="黑体" w:hAnsi="Times New Roman" w:hint="eastAsia"/>
          <w:b/>
        </w:rPr>
        <w:t>对具有公开市场价值的资产，依照市场价格确定变现价值，但必须提供充分的具有可比性的证据。</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color w:val="000000"/>
        </w:rPr>
        <w:t xml:space="preserve">B. </w:t>
      </w:r>
      <w:r w:rsidRPr="00B013CA">
        <w:rPr>
          <w:rFonts w:ascii="黑体" w:eastAsia="黑体" w:hAnsi="Times New Roman" w:hint="eastAsia"/>
          <w:b/>
          <w:color w:val="000000"/>
        </w:rPr>
        <w:t>没有公开市场价值的，依次以</w:t>
      </w:r>
      <w:r w:rsidRPr="00B013CA">
        <w:rPr>
          <w:rFonts w:ascii="黑体" w:eastAsia="黑体" w:hAnsi="Times New Roman" w:hint="eastAsia"/>
          <w:b/>
        </w:rPr>
        <w:t>中介评估价值、法院裁定价值、我行内部估价或者账面余额价值为基础，估算资产的变现价值。</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首先，依据审慎原则和历史经验，对不同资产分别给予一定比例折扣</w:t>
      </w:r>
      <w:r w:rsidRPr="00B013CA">
        <w:rPr>
          <w:rFonts w:ascii="黑体" w:eastAsia="黑体"/>
          <w:b/>
          <w:sz w:val="24"/>
        </w:rPr>
        <w:t>(</w:t>
      </w:r>
      <w:r w:rsidRPr="00B013CA">
        <w:rPr>
          <w:rFonts w:ascii="黑体" w:eastAsia="黑体" w:hint="eastAsia"/>
          <w:b/>
          <w:sz w:val="24"/>
        </w:rPr>
        <w:t>见本手册附录折扣表</w:t>
      </w:r>
      <w:r w:rsidRPr="00B013CA">
        <w:rPr>
          <w:rFonts w:ascii="黑体" w:eastAsia="黑体"/>
          <w:b/>
          <w:sz w:val="24"/>
        </w:rPr>
        <w:t>)</w:t>
      </w:r>
      <w:r w:rsidRPr="00B013CA">
        <w:rPr>
          <w:rFonts w:ascii="黑体" w:eastAsia="黑体" w:hint="eastAsia"/>
          <w:b/>
          <w:sz w:val="24"/>
        </w:rPr>
        <w:t>；</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其次，根据法律规定和实践经验，扣减处置过程中所需支付的各项费用；</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最后，计算可变现净收入。即：可回收净现金＝基础价值×</w:t>
      </w:r>
      <w:r w:rsidRPr="00B013CA">
        <w:rPr>
          <w:rFonts w:ascii="黑体" w:eastAsia="黑体"/>
          <w:b/>
          <w:sz w:val="24"/>
        </w:rPr>
        <w:t>(1</w:t>
      </w:r>
      <w:r w:rsidRPr="00B013CA">
        <w:rPr>
          <w:rFonts w:ascii="黑体" w:eastAsia="黑体" w:hint="eastAsia"/>
          <w:b/>
          <w:sz w:val="24"/>
        </w:rPr>
        <w:t>—折扣比例</w:t>
      </w:r>
      <w:r w:rsidRPr="00B013CA">
        <w:rPr>
          <w:rFonts w:ascii="黑体" w:eastAsia="黑体"/>
          <w:b/>
          <w:sz w:val="24"/>
        </w:rPr>
        <w:t>)</w:t>
      </w:r>
      <w:r w:rsidRPr="00B013CA">
        <w:rPr>
          <w:rFonts w:ascii="黑体" w:eastAsia="黑体" w:hint="eastAsia"/>
          <w:b/>
          <w:sz w:val="24"/>
        </w:rPr>
        <w:t>—处置费用。</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rPr>
        <w:t xml:space="preserve">C. </w:t>
      </w:r>
      <w:r w:rsidRPr="00B013CA">
        <w:rPr>
          <w:rFonts w:ascii="黑体" w:eastAsia="黑体" w:hAnsi="Times New Roman" w:hint="eastAsia"/>
          <w:b/>
        </w:rPr>
        <w:t>中介机构应当是独立的，其评估报告有效期为自评估基准日起三年。</w:t>
      </w:r>
      <w:r w:rsidRPr="00B013CA">
        <w:rPr>
          <w:rFonts w:ascii="黑体" w:eastAsia="黑体" w:hAnsi="Times New Roman" w:hint="eastAsia"/>
          <w:b/>
          <w:color w:val="000000"/>
        </w:rPr>
        <w:t>独立评估师超过</w:t>
      </w:r>
      <w:r w:rsidRPr="00B013CA">
        <w:rPr>
          <w:rFonts w:ascii="黑体" w:eastAsia="黑体"/>
          <w:b/>
          <w:color w:val="000000"/>
        </w:rPr>
        <w:t>3</w:t>
      </w:r>
      <w:r w:rsidRPr="00B013CA">
        <w:rPr>
          <w:rFonts w:ascii="黑体" w:eastAsia="黑体" w:hAnsi="Times New Roman" w:hint="eastAsia"/>
          <w:b/>
          <w:color w:val="000000"/>
        </w:rPr>
        <w:t>年的评估报告可能与当前情况存在较大差异。</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评估报告超过有效期或无评估报告的，可按同类抵押品市场价格近似确定，也可依据具有可比性的、近两年内其他同类资产的评估报告近似估算，但必须提供第三方有效证明。</w:t>
      </w:r>
    </w:p>
    <w:p w:rsidR="004F4DEE" w:rsidRPr="00B013CA" w:rsidRDefault="004F4DEE" w:rsidP="0074280B">
      <w:pPr>
        <w:tabs>
          <w:tab w:val="num" w:pos="1559"/>
        </w:tabs>
        <w:adjustRightInd w:val="0"/>
        <w:snapToGrid w:val="0"/>
        <w:spacing w:before="156" w:after="156" w:line="360" w:lineRule="auto"/>
        <w:ind w:left="1559" w:firstLine="300"/>
        <w:rPr>
          <w:rFonts w:ascii="黑体" w:eastAsia="黑体"/>
          <w:b/>
          <w:sz w:val="24"/>
        </w:rPr>
      </w:pPr>
      <w:r w:rsidRPr="00B013CA">
        <w:rPr>
          <w:rFonts w:ascii="黑体" w:eastAsia="黑体" w:hAnsi="Symbol" w:cs="Symbol"/>
          <w:b/>
          <w:sz w:val="24"/>
        </w:rPr>
        <w:t></w:t>
      </w:r>
      <w:r w:rsidRPr="00B013CA">
        <w:rPr>
          <w:rFonts w:ascii="黑体" w:eastAsia="黑体"/>
          <w:b/>
          <w:sz w:val="24"/>
        </w:rPr>
        <w:t>     </w:t>
      </w:r>
      <w:r w:rsidRPr="00B013CA">
        <w:rPr>
          <w:rFonts w:ascii="黑体" w:eastAsia="黑体"/>
          <w:b/>
          <w:sz w:val="24"/>
        </w:rPr>
        <w:t xml:space="preserve"> </w:t>
      </w:r>
      <w:r w:rsidRPr="00B013CA">
        <w:rPr>
          <w:rFonts w:ascii="黑体" w:eastAsia="黑体" w:hint="eastAsia"/>
          <w:b/>
          <w:sz w:val="24"/>
        </w:rPr>
        <w:t>对于价值较高或估值方法复杂的抵押物，银行不宜自行评估，应该聘请独立评估师重新进行评估。</w:t>
      </w:r>
    </w:p>
    <w:p w:rsidR="004F4DEE" w:rsidRPr="00B013CA" w:rsidRDefault="004F4DEE" w:rsidP="0074280B">
      <w:pPr>
        <w:pStyle w:val="abc"/>
        <w:snapToGrid w:val="0"/>
        <w:spacing w:before="0" w:beforeAutospacing="0" w:after="0" w:afterAutospacing="0" w:line="360" w:lineRule="auto"/>
        <w:rPr>
          <w:rFonts w:ascii="黑体" w:eastAsia="黑体"/>
          <w:b/>
          <w:color w:val="000000"/>
        </w:rPr>
      </w:pPr>
      <w:r w:rsidRPr="00B013CA">
        <w:rPr>
          <w:rFonts w:ascii="黑体" w:eastAsia="黑体"/>
          <w:b/>
        </w:rPr>
        <w:t xml:space="preserve">D. </w:t>
      </w:r>
      <w:r w:rsidRPr="00B013CA">
        <w:rPr>
          <w:rFonts w:ascii="黑体" w:eastAsia="黑体" w:hAnsi="Times New Roman" w:hint="eastAsia"/>
          <w:b/>
        </w:rPr>
        <w:t>折扣比例允许于一定范围内变动的，除非提供强有力的证据，</w:t>
      </w:r>
      <w:r w:rsidRPr="00B013CA">
        <w:rPr>
          <w:rFonts w:ascii="黑体" w:eastAsia="黑体" w:hAnsi="Times New Roman" w:hint="eastAsia"/>
          <w:b/>
          <w:color w:val="000000"/>
        </w:rPr>
        <w:t>按照谨慎性原则，应当选择较高的折扣比例。</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E. </w:t>
      </w:r>
      <w:r w:rsidRPr="00B013CA">
        <w:rPr>
          <w:rFonts w:ascii="黑体" w:eastAsia="黑体" w:hAnsi="Times New Roman" w:hint="eastAsia"/>
          <w:b/>
        </w:rPr>
        <w:t>同一抵押</w:t>
      </w:r>
      <w:r w:rsidRPr="00B013CA">
        <w:rPr>
          <w:rFonts w:ascii="黑体" w:eastAsia="黑体"/>
          <w:b/>
        </w:rPr>
        <w:t>/</w:t>
      </w:r>
      <w:r w:rsidRPr="00B013CA">
        <w:rPr>
          <w:rFonts w:ascii="黑体" w:eastAsia="黑体" w:hAnsi="Times New Roman" w:hint="eastAsia"/>
          <w:b/>
        </w:rPr>
        <w:t>质押</w:t>
      </w:r>
      <w:r w:rsidRPr="00B013CA">
        <w:rPr>
          <w:rFonts w:ascii="黑体" w:eastAsia="黑体"/>
          <w:b/>
        </w:rPr>
        <w:t>/</w:t>
      </w:r>
      <w:r w:rsidRPr="00B013CA">
        <w:rPr>
          <w:rFonts w:ascii="黑体" w:eastAsia="黑体" w:hAnsi="Times New Roman" w:hint="eastAsia"/>
          <w:b/>
        </w:rPr>
        <w:t>查封的资产对应多笔贷款的，需要对其可收回净现金流进行分摊。分摊的方式，有约定的，从其约定；没有约定的，可根据贷款余额，按比例分配到对应的贷款。</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如果资产可收回净现金金额大于其对应的所有授信业务余额之和，则在考虑借款人负债总量和其他债权人追偿情况的前提下，可以酌情向同一客户的其他不与该资产存在对应法律关系的我行授信业务进行分配。</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0" w:name="_9.4__"/>
      <w:bookmarkEnd w:id="260"/>
      <w:r w:rsidRPr="00B013CA">
        <w:rPr>
          <w:rFonts w:ascii="黑体" w:eastAsia="黑体"/>
          <w:bCs w:val="0"/>
          <w:kern w:val="2"/>
          <w:lang w:val="en-GB"/>
        </w:rPr>
        <w:t>9.4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减值贷款损失拨备流程</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9.4.1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减值贷款损失拨备操作分工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我行每笔减值贷款损失拨备，依照初步拨备、初审、复审和审定四个步骤进行。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w:t>
      </w:r>
      <w:r w:rsidRPr="00B013CA">
        <w:rPr>
          <w:rFonts w:ascii="黑体" w:eastAsia="黑体"/>
          <w:b/>
          <w:sz w:val="24"/>
        </w:rPr>
        <w:t>(</w:t>
      </w:r>
      <w:r w:rsidRPr="00B013CA">
        <w:rPr>
          <w:rFonts w:ascii="黑体" w:eastAsia="黑体" w:hint="eastAsia"/>
          <w:b/>
          <w:sz w:val="24"/>
        </w:rPr>
        <w:t>支行、营业部</w:t>
      </w:r>
      <w:r w:rsidRPr="00B013CA">
        <w:rPr>
          <w:rFonts w:ascii="黑体" w:eastAsia="黑体"/>
          <w:b/>
          <w:sz w:val="24"/>
        </w:rPr>
        <w:t>)</w:t>
      </w:r>
      <w:r w:rsidRPr="00B013CA">
        <w:rPr>
          <w:rFonts w:ascii="黑体" w:eastAsia="黑体" w:hint="eastAsia"/>
          <w:b/>
          <w:sz w:val="24"/>
        </w:rPr>
        <w:t>、资产保全部门等</w:t>
      </w:r>
      <w:r w:rsidRPr="00B013CA">
        <w:rPr>
          <w:rFonts w:ascii="黑体" w:eastAsia="黑体" w:cs="宋体" w:hint="eastAsia"/>
          <w:b/>
          <w:color w:val="000000"/>
          <w:sz w:val="24"/>
        </w:rPr>
        <w:t>是拨备工作的操作发起和具体实施单位，负责所管客户的日常拨备管理和按季初拨、初审工作。</w:t>
      </w:r>
      <w:r w:rsidRPr="00B013CA">
        <w:rPr>
          <w:rFonts w:ascii="黑体" w:eastAsia="黑体" w:hint="eastAsia"/>
          <w:b/>
          <w:sz w:val="24"/>
        </w:rPr>
        <w:t>直接管户的客户经理或保全清收人员负责发起初拨，所在</w:t>
      </w:r>
      <w:r w:rsidRPr="00B013CA">
        <w:rPr>
          <w:rFonts w:ascii="黑体" w:eastAsia="黑体" w:cs="宋体" w:hint="eastAsia"/>
          <w:b/>
          <w:color w:val="000000"/>
          <w:sz w:val="24"/>
        </w:rPr>
        <w:t>部门业务负责人对拨备进行初审。</w:t>
      </w:r>
      <w:r w:rsidRPr="00B013CA">
        <w:rPr>
          <w:rFonts w:ascii="黑体" w:eastAsia="黑体" w:hint="eastAsia"/>
          <w:b/>
          <w:sz w:val="24"/>
        </w:rPr>
        <w:t>风险监控部门是复核、审定的责任部门。风险经理或风险监控部门审查人员负责复审，风险监控部门负责人为审定人。</w:t>
      </w:r>
    </w:p>
    <w:p w:rsidR="004F4DEE" w:rsidRPr="00B013CA" w:rsidRDefault="004F4DEE" w:rsidP="0074280B">
      <w:pPr>
        <w:snapToGrid w:val="0"/>
        <w:spacing w:before="156" w:after="100" w:afterAutospacing="1" w:line="360" w:lineRule="auto"/>
        <w:ind w:firstLine="420"/>
        <w:rPr>
          <w:rFonts w:ascii="黑体" w:eastAsia="黑体" w:cs="宋体"/>
          <w:b/>
          <w:color w:val="000000"/>
          <w:sz w:val="24"/>
        </w:rPr>
      </w:pPr>
      <w:r w:rsidRPr="00B013CA">
        <w:rPr>
          <w:rFonts w:ascii="黑体" w:eastAsia="黑体" w:hint="eastAsia"/>
          <w:b/>
          <w:sz w:val="24"/>
        </w:rPr>
        <w:t>全行风险监控部门是减值贷款损失拨备工作的</w:t>
      </w:r>
      <w:r w:rsidRPr="00B013CA">
        <w:rPr>
          <w:rFonts w:ascii="黑体" w:eastAsia="黑体" w:cs="宋体" w:hint="eastAsia"/>
          <w:b/>
          <w:color w:val="000000"/>
          <w:sz w:val="24"/>
        </w:rPr>
        <w:t>组织管理部门。主要职责包括：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制定和修订有关损失拨备的管理政策；</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开发和运用贷款损失拨备操作系统；</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按季组织本行减值贷款损失拨备工作，负责解释有关问题、逐笔复审审定和总体分析报告；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制定、修改有关实施细则，并负责培训、检查、监督和落实；</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组织报送作为总行或审计师抽样样本的信贷档案。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授信管理部门、公司业务管理部门是贷款损失拨备工作的协办部门，负责提供样本信贷档案、回答审计师询问等；信息技术、预算财务等部门应当为拨备工作提供专业支持，分别负责系统维护和财务处理工作。</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9.4.2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减值贷款损失拨备操作要点</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全行减值贷款逐笔拨备工作实行电子化操作和管理。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授信经营部门客户经理和资产保全部门保全清收人员在日常管理工作中，应当根据每笔减值贷款风险变化，及时估算损失，调整拨备，搜集材料，做好记录。具体为：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对新增的减值贷款，比如新增的不良贷款，监察名单贷款滑入风险严重类，应当及时发起拨备；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对存量的减值贷款，如果客户经营出现突发事件或重大转折，比如借款人关停并转等，导致现金流和风险明显变化的，应当及时更新拨备；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如果抵押物出现重大变化时，比如产权争议，毁损灭失，也要及时相应调整拨备；</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贷款进行了重组，特别是转移债务主体、变更担保方式的，应及时相应调整拨备。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授信经营部门客户经理或资产保全部门保全清收人员应当逐笔检查所管理的全部减值贷款，在季初</w:t>
      </w:r>
      <w:r w:rsidRPr="00B013CA">
        <w:rPr>
          <w:rFonts w:ascii="黑体" w:eastAsia="黑体"/>
          <w:b/>
          <w:sz w:val="24"/>
        </w:rPr>
        <w:t>2</w:t>
      </w:r>
      <w:r w:rsidRPr="00B013CA">
        <w:rPr>
          <w:rFonts w:ascii="黑体" w:eastAsia="黑体" w:hint="eastAsia"/>
          <w:b/>
          <w:sz w:val="24"/>
        </w:rPr>
        <w:t>个工作日内完成拨备更新工作，并按规定提交</w:t>
      </w:r>
      <w:r w:rsidRPr="00B013CA">
        <w:rPr>
          <w:rFonts w:ascii="黑体" w:eastAsia="黑体" w:cs="宋体" w:hint="eastAsia"/>
          <w:b/>
          <w:sz w:val="24"/>
        </w:rPr>
        <w:t>所在部门业务负责人</w:t>
      </w:r>
      <w:r w:rsidRPr="00B013CA">
        <w:rPr>
          <w:rFonts w:ascii="黑体" w:eastAsia="黑体" w:hint="eastAsia"/>
          <w:b/>
          <w:sz w:val="24"/>
        </w:rPr>
        <w:t>初审。初审应当在初拨后</w:t>
      </w:r>
      <w:r w:rsidRPr="00B013CA">
        <w:rPr>
          <w:rFonts w:ascii="黑体" w:eastAsia="黑体"/>
          <w:b/>
          <w:sz w:val="24"/>
        </w:rPr>
        <w:t>1</w:t>
      </w:r>
      <w:r w:rsidRPr="00B013CA">
        <w:rPr>
          <w:rFonts w:ascii="黑体" w:eastAsia="黑体" w:hint="eastAsia"/>
          <w:b/>
          <w:sz w:val="24"/>
        </w:rPr>
        <w:t>个工作日内完成。</w:t>
      </w:r>
    </w:p>
    <w:p w:rsidR="004F4DEE" w:rsidRPr="00B013CA" w:rsidRDefault="004F4DEE" w:rsidP="0074280B">
      <w:pPr>
        <w:snapToGrid w:val="0"/>
        <w:spacing w:before="156" w:after="100" w:afterAutospacing="1" w:line="360" w:lineRule="auto"/>
        <w:ind w:firstLine="420"/>
        <w:rPr>
          <w:rFonts w:ascii="黑体" w:eastAsia="黑体" w:cs="宋体"/>
          <w:b/>
          <w:color w:val="000000"/>
          <w:sz w:val="24"/>
        </w:rPr>
      </w:pPr>
      <w:r w:rsidRPr="00B013CA">
        <w:rPr>
          <w:rFonts w:ascii="黑体" w:eastAsia="黑体" w:hint="eastAsia"/>
          <w:b/>
          <w:sz w:val="24"/>
        </w:rPr>
        <w:t>风险监控部门应当在季后</w:t>
      </w:r>
      <w:r w:rsidRPr="00B013CA">
        <w:rPr>
          <w:rFonts w:ascii="黑体" w:eastAsia="黑体"/>
          <w:b/>
          <w:sz w:val="24"/>
        </w:rPr>
        <w:t>5</w:t>
      </w:r>
      <w:r w:rsidRPr="00B013CA">
        <w:rPr>
          <w:rFonts w:ascii="黑体" w:eastAsia="黑体" w:hint="eastAsia"/>
          <w:b/>
          <w:sz w:val="24"/>
        </w:rPr>
        <w:t>个工作日内，完成对本行所有减值贷款损失拨备初审结果的复审和审定工作。</w:t>
      </w:r>
    </w:p>
    <w:p w:rsidR="004F4DEE" w:rsidRPr="00B013CA" w:rsidRDefault="004F4DEE" w:rsidP="0074280B">
      <w:pPr>
        <w:snapToGrid w:val="0"/>
        <w:spacing w:before="156" w:after="100" w:afterAutospacing="1" w:line="360" w:lineRule="auto"/>
        <w:ind w:firstLine="420"/>
        <w:rPr>
          <w:rFonts w:ascii="黑体" w:eastAsia="黑体" w:cs="Arial Unicode MS"/>
          <w:b/>
          <w:sz w:val="24"/>
        </w:rPr>
      </w:pPr>
      <w:r w:rsidRPr="00B013CA">
        <w:rPr>
          <w:rFonts w:ascii="黑体" w:eastAsia="黑体" w:hint="eastAsia"/>
          <w:b/>
          <w:sz w:val="24"/>
        </w:rPr>
        <w:t>初拨、初审、复审和审定的意见不一致时，有关人员应当相互沟通，交换意见；如果仍未达成一致，以审定意见为最终拨备结果。</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单笔减值贷款损失拨备率落在</w:t>
      </w:r>
      <w:r w:rsidRPr="00B013CA">
        <w:rPr>
          <w:rFonts w:ascii="黑体" w:eastAsia="黑体"/>
          <w:b/>
          <w:sz w:val="24"/>
        </w:rPr>
        <w:t>0-100</w:t>
      </w:r>
      <w:r w:rsidRPr="00B013CA">
        <w:rPr>
          <w:rFonts w:ascii="黑体" w:eastAsia="黑体" w:hint="eastAsia"/>
          <w:b/>
          <w:sz w:val="24"/>
        </w:rPr>
        <w:t>％之间，不应出现拨备为负值或拨备超过贷款本息的现象。只要提供充分理由和证据，减值贷款拨备可为零或</w:t>
      </w:r>
      <w:r w:rsidRPr="00B013CA">
        <w:rPr>
          <w:rFonts w:ascii="黑体" w:eastAsia="黑体"/>
          <w:b/>
          <w:sz w:val="24"/>
        </w:rPr>
        <w:t>100</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风险经理、审计人员在监控检查中，如果认为减值贷款拨备水平不合适，或者发现可能改变损失程度的事项，应当向有关客户经理或清收人员提出相应调整拨备的建议，按照上述流程修改拨备。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外部审计师将通过独立抽样、逐笔审阅的方法，对全行每个季末时点的减值贷款损失拨备进行信贷审计。对被抽作样本的减值贷款，有关分行应当在规定时间内，报送全套信贷档案复印件。对连续作为样本的，可以只报送期间变化资料，但应当清楚标明材料归档方法。</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总行有关部门将不定期对各行拨备管理和数据质量进行检查、评估。各省分行要加强辖内行拨备工作的指导、监督和检查，要对全辖拨备情况进行整体分析，确保全辖拨备工作质量不断提高。</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减值贷款及其损失拨备是国际财务报告的基本内容，是表征资产质量和风险管理水平的主要指标，也是影响当期损益的重要因素，属于本行重要机密，必须由总行指定部门统一对外披露。严禁各行擅自披露或泄漏有关信息。</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9.4.3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减值贷款损失拨备的分析报告制度</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9.4.3.1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季度分析报告制度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在逐笔完成所有减值贷款损失拨备工作的基础上，风险监控部门还应对本行本次对公减值贷款拨备的整体变动和迁徙情况进行分析，并在季末</w:t>
      </w:r>
      <w:r w:rsidRPr="00B013CA">
        <w:rPr>
          <w:rFonts w:ascii="黑体" w:eastAsia="黑体"/>
          <w:b/>
          <w:sz w:val="24"/>
        </w:rPr>
        <w:t>15</w:t>
      </w:r>
      <w:r w:rsidRPr="00B013CA">
        <w:rPr>
          <w:rFonts w:ascii="黑体" w:eastAsia="黑体" w:hint="eastAsia"/>
          <w:b/>
          <w:sz w:val="24"/>
        </w:rPr>
        <w:t>个工作日内完成有关报表或报告本行分管行领导。分析的主要内容至少应当包括：</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拨备总余额、拨备覆盖率的变化及其原因；</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根据不良贷款和监察名单迁徙表，分析拨备增加情况；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根据不良贷款和监察名单迁徙表，分析拨备减少情况；</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完成本行本期对公减值贷款拨备变动表；</w:t>
      </w:r>
    </w:p>
    <w:p w:rsidR="004F4DEE" w:rsidRPr="00B013CA" w:rsidRDefault="004F4DEE" w:rsidP="0074280B">
      <w:pPr>
        <w:pStyle w:val="123"/>
        <w:tabs>
          <w:tab w:val="clear" w:pos="1260"/>
          <w:tab w:val="num" w:pos="720"/>
        </w:tabs>
        <w:snapToGrid w:val="0"/>
        <w:spacing w:before="156" w:line="360" w:lineRule="auto"/>
        <w:rPr>
          <w:rFonts w:ascii="黑体" w:eastAsia="黑体" w:cs="宋体"/>
          <w:b/>
          <w:color w:val="000000"/>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预测下一期资产质量及拨备水平的变化趋势。</w:t>
      </w:r>
    </w:p>
    <w:p w:rsidR="004F4DEE" w:rsidRPr="00B013CA" w:rsidRDefault="004F4DEE" w:rsidP="0074280B">
      <w:pPr>
        <w:pStyle w:val="6"/>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9.4.3.2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特殊或重大情况的报告制度</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对于特殊或重大情况，风险监控部门应当积极协调，及时报告。</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针对某些特殊事件、特殊情况或跨行集团客户，应当及时报告总行，并与有关分行协调，对涉及的拨备进行复查，必要时做出调整；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新增的大额拨备，应当专项报告。凡单笔贷款增拨金额超过等值人民币1000万元(含)的，即属新增大额拨备，应在拨备的同时，填写《交通银行大额/特殊贷款拨备报告表》，由省直分行上报总行风险监控部备案。</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1" w:name="_9.5__"/>
      <w:bookmarkEnd w:id="261"/>
      <w:r w:rsidRPr="00B013CA">
        <w:rPr>
          <w:rFonts w:ascii="黑体" w:eastAsia="黑体"/>
          <w:bCs w:val="0"/>
          <w:kern w:val="2"/>
          <w:lang w:val="en-GB"/>
        </w:rPr>
        <w:t>9.5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减值贷款损失拨备的相关职责</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9.5.1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初步拨备人职责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初步拨备人应确保减值贷款损失拨备所依据信息的真实性，确保按时进行逐笔拨备，准确反映</w:t>
      </w:r>
      <w:r w:rsidRPr="00B013CA">
        <w:rPr>
          <w:rFonts w:ascii="黑体" w:eastAsia="黑体"/>
          <w:b/>
          <w:color w:val="000000"/>
          <w:sz w:val="24"/>
          <w:szCs w:val="24"/>
        </w:rPr>
        <w:t>反映贷款拨备变化</w:t>
      </w:r>
      <w:r w:rsidRPr="00B013CA">
        <w:rPr>
          <w:rFonts w:ascii="黑体" w:eastAsia="黑体"/>
          <w:b/>
          <w:sz w:val="24"/>
          <w:szCs w:val="24"/>
        </w:rPr>
        <w:t>；</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正确运用我行减值贷款损失拨备的方法和工具，在其应当具备的能力范围内对减值贷款损失拨备做出专业化、合理化的建议；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在我行贷款拨备系统中完成初步拨备，并将建议的拨备报送初审人审查。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9.5.2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初审人职责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对初步拨备人申报的减值贷款损失拨备进行审查；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同意对初步拨备人申报的拨备，或建议修改拨备并陈述理由；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将拨备随相应信贷流程报送上一级审定。</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9.5.3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减值贷款损失拨备复审人职责</w:t>
      </w:r>
    </w:p>
    <w:p w:rsidR="004F4DEE" w:rsidRPr="00B013CA" w:rsidRDefault="004F4DEE" w:rsidP="0074280B">
      <w:pPr>
        <w:pStyle w:val="123"/>
        <w:tabs>
          <w:tab w:val="clear" w:pos="1260"/>
          <w:tab w:val="num" w:pos="720"/>
        </w:tabs>
        <w:snapToGrid w:val="0"/>
        <w:spacing w:before="156" w:line="360" w:lineRule="auto"/>
        <w:rPr>
          <w:rFonts w:ascii="黑体" w:eastAsia="黑体" w:cs="宋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对初审</w:t>
      </w:r>
      <w:r w:rsidRPr="00B013CA">
        <w:rPr>
          <w:rFonts w:ascii="黑体" w:eastAsia="黑体" w:cs="宋体"/>
          <w:b/>
          <w:sz w:val="24"/>
          <w:szCs w:val="24"/>
        </w:rPr>
        <w:t>人申报的</w:t>
      </w:r>
      <w:r w:rsidRPr="00B013CA">
        <w:rPr>
          <w:rFonts w:ascii="黑体" w:eastAsia="黑体"/>
          <w:b/>
          <w:sz w:val="24"/>
          <w:szCs w:val="24"/>
        </w:rPr>
        <w:t>减值贷款损失</w:t>
      </w:r>
      <w:r w:rsidRPr="00B013CA">
        <w:rPr>
          <w:rFonts w:ascii="黑体" w:eastAsia="黑体" w:cs="宋体"/>
          <w:b/>
          <w:sz w:val="24"/>
          <w:szCs w:val="24"/>
        </w:rPr>
        <w:t>拨备进行审查；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同意对初步拨备人申报的拨备，或建议修改拨备并陈述理由；</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将拨备随相应信贷流程报送上一级审定；</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维护减值贷款损失逐笔拨备专用系统规范运行，保证数据的完整、及时、准确；</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负责按程序进行大额拨备备案。</w:t>
      </w:r>
    </w:p>
    <w:p w:rsidR="004F4DEE" w:rsidRPr="00B013CA" w:rsidRDefault="004F4DEE" w:rsidP="0074280B">
      <w:pPr>
        <w:pStyle w:val="5"/>
        <w:snapToGrid w:val="0"/>
        <w:spacing w:before="156" w:beforeAutospacing="0" w:after="0" w:afterAutospacing="0" w:line="360" w:lineRule="auto"/>
        <w:rPr>
          <w:rFonts w:ascii="黑体" w:eastAsia="黑体" w:cs="宋体"/>
          <w:bCs w:val="0"/>
          <w:sz w:val="24"/>
          <w:szCs w:val="24"/>
          <w:lang w:val="en-GB"/>
        </w:rPr>
      </w:pPr>
      <w:r w:rsidRPr="00B013CA">
        <w:rPr>
          <w:rFonts w:ascii="黑体" w:eastAsia="黑体"/>
          <w:bCs w:val="0"/>
          <w:sz w:val="24"/>
          <w:szCs w:val="24"/>
          <w:lang w:val="en-GB"/>
        </w:rPr>
        <w:t>9.5.4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减值贷款损失拨备整体</w:t>
      </w:r>
      <w:r w:rsidRPr="00B013CA">
        <w:rPr>
          <w:rFonts w:ascii="黑体" w:eastAsia="黑体" w:cs="宋体" w:hint="eastAsia"/>
          <w:bCs w:val="0"/>
          <w:sz w:val="24"/>
          <w:szCs w:val="24"/>
        </w:rPr>
        <w:t>审定人职责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对复审人提交的减值贷款损失拨备进行审定；</w:t>
      </w:r>
    </w:p>
    <w:p w:rsidR="004F4DEE" w:rsidRPr="00B013CA" w:rsidRDefault="004F4DEE" w:rsidP="0074280B">
      <w:pPr>
        <w:pStyle w:val="123"/>
        <w:tabs>
          <w:tab w:val="clear" w:pos="1260"/>
          <w:tab w:val="num" w:pos="720"/>
        </w:tabs>
        <w:snapToGrid w:val="0"/>
        <w:spacing w:before="156" w:line="360" w:lineRule="auto"/>
        <w:rPr>
          <w:rFonts w:ascii="黑体" w:eastAsia="黑体"/>
          <w:b/>
          <w:color w:val="000000"/>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同意对复审人提交的减值贷款损失拨备，或修改拨备并陈述理由</w:t>
      </w:r>
    </w:p>
    <w:p w:rsidR="004F4DEE" w:rsidRPr="00B013CA" w:rsidRDefault="004F4DEE" w:rsidP="0074280B">
      <w:pPr>
        <w:pStyle w:val="123"/>
        <w:tabs>
          <w:tab w:val="clear" w:pos="1260"/>
          <w:tab w:val="num" w:pos="720"/>
        </w:tabs>
        <w:snapToGrid w:val="0"/>
        <w:spacing w:before="156" w:line="360" w:lineRule="auto"/>
        <w:rPr>
          <w:rFonts w:ascii="黑体" w:eastAsia="黑体"/>
          <w:b/>
          <w:color w:val="000000"/>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负责减值贷款损失拨备</w:t>
      </w:r>
      <w:r w:rsidRPr="00B013CA">
        <w:rPr>
          <w:rFonts w:ascii="黑体" w:eastAsia="黑体"/>
          <w:b/>
          <w:color w:val="000000"/>
          <w:sz w:val="24"/>
          <w:szCs w:val="24"/>
        </w:rPr>
        <w:t>工作的组织管理；</w:t>
      </w:r>
    </w:p>
    <w:p w:rsidR="004F4DEE" w:rsidRPr="00B013CA" w:rsidRDefault="004F4DEE" w:rsidP="0074280B">
      <w:pPr>
        <w:pStyle w:val="123"/>
        <w:tabs>
          <w:tab w:val="clear" w:pos="1260"/>
          <w:tab w:val="num" w:pos="720"/>
        </w:tabs>
        <w:snapToGrid w:val="0"/>
        <w:spacing w:before="156" w:line="360" w:lineRule="auto"/>
        <w:rPr>
          <w:rFonts w:ascii="黑体" w:eastAsia="黑体"/>
          <w:b/>
          <w:color w:val="000000"/>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负责贷款拨备变动迁移情况分析。</w:t>
      </w:r>
    </w:p>
    <w:p w:rsidR="004F4DEE" w:rsidRPr="00B013CA" w:rsidRDefault="004F4DEE" w:rsidP="0074280B">
      <w:pPr>
        <w:pStyle w:val="123"/>
        <w:tabs>
          <w:tab w:val="clear" w:pos="1260"/>
          <w:tab w:val="left" w:pos="420"/>
          <w:tab w:val="num" w:pos="720"/>
        </w:tabs>
        <w:snapToGrid w:val="0"/>
        <w:spacing w:before="156" w:line="360" w:lineRule="auto"/>
        <w:rPr>
          <w:rFonts w:ascii="黑体" w:eastAsia="黑体"/>
          <w:b/>
          <w:sz w:val="24"/>
          <w:szCs w:val="24"/>
        </w:rPr>
      </w:pPr>
      <w:r w:rsidRPr="00B013CA">
        <w:rPr>
          <w:rFonts w:ascii="黑体" w:eastAsia="黑体"/>
          <w:b/>
          <w:sz w:val="24"/>
          <w:szCs w:val="24"/>
        </w:rPr>
        <w:t>上述减值贷款拨备适用于境内分支行，境外分行可依据当地监管要求，参照执行。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3"/>
        <w:snapToGrid w:val="0"/>
        <w:spacing w:before="0" w:beforeAutospacing="0" w:after="312" w:afterAutospacing="0" w:line="360" w:lineRule="auto"/>
        <w:jc w:val="center"/>
        <w:rPr>
          <w:rFonts w:ascii="黑体" w:eastAsia="黑体"/>
          <w:bCs w:val="0"/>
          <w:sz w:val="24"/>
          <w:szCs w:val="24"/>
        </w:rPr>
      </w:pPr>
      <w:bookmarkStart w:id="262" w:name="_10__"/>
      <w:bookmarkEnd w:id="262"/>
      <w:r w:rsidRPr="00B013CA">
        <w:rPr>
          <w:rFonts w:ascii="黑体" w:eastAsia="黑体"/>
          <w:bCs w:val="0"/>
          <w:sz w:val="24"/>
          <w:szCs w:val="24"/>
        </w:rPr>
        <w:t>10</w:t>
      </w:r>
      <w:r w:rsidRPr="00B013CA">
        <w:rPr>
          <w:rFonts w:ascii="黑体" w:eastAsia="黑体" w:hAnsi="Times New Roman"/>
          <w:bCs w:val="0"/>
          <w:sz w:val="24"/>
          <w:szCs w:val="24"/>
        </w:rPr>
        <w:t>  </w:t>
      </w:r>
      <w:r w:rsidRPr="00B013CA">
        <w:rPr>
          <w:rFonts w:ascii="黑体" w:eastAsia="黑体" w:hAnsi="Times New Roman"/>
          <w:bCs w:val="0"/>
          <w:sz w:val="24"/>
          <w:szCs w:val="24"/>
        </w:rPr>
        <w:t xml:space="preserve"> </w:t>
      </w:r>
      <w:r w:rsidRPr="00B013CA">
        <w:rPr>
          <w:rFonts w:ascii="黑体" w:eastAsia="黑体" w:hint="eastAsia"/>
          <w:bCs w:val="0"/>
          <w:sz w:val="24"/>
          <w:szCs w:val="24"/>
        </w:rPr>
        <w:t>授信文档</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3" w:name="_10.1__"/>
      <w:bookmarkEnd w:id="263"/>
      <w:r w:rsidRPr="00B013CA">
        <w:rPr>
          <w:rFonts w:ascii="黑体" w:eastAsia="黑体"/>
          <w:bCs w:val="0"/>
          <w:kern w:val="2"/>
          <w:lang w:val="en-GB"/>
        </w:rPr>
        <w:t>10.1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适用范围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适用于我行所有的公司授信客户。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适用于公司授信客户各类表内外、本外币授信业务。</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4" w:name="_10.2__"/>
      <w:bookmarkEnd w:id="264"/>
      <w:r w:rsidRPr="00B013CA">
        <w:rPr>
          <w:rFonts w:ascii="黑体" w:eastAsia="黑体"/>
          <w:bCs w:val="0"/>
          <w:kern w:val="2"/>
          <w:lang w:val="en-GB"/>
        </w:rPr>
        <w:t>10.2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授信档案的分类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根据授信档案的来源、形成原因及流程阶段可分为：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授信客户基本情况资料；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授信申报、审查、审批资料；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授信额度使用资料；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授后监控资料；</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如系问题类授信客户，则还包括问题类授信客户管理资料。</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5" w:name="_10.3__"/>
      <w:bookmarkEnd w:id="265"/>
      <w:r w:rsidRPr="00B013CA">
        <w:rPr>
          <w:rFonts w:ascii="黑体" w:eastAsia="黑体"/>
          <w:bCs w:val="0"/>
          <w:kern w:val="2"/>
          <w:lang w:val="en-GB"/>
        </w:rPr>
        <w:t>10.3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授信文档管理中的相关职责及分工</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客户经理</w:t>
      </w:r>
      <w:r w:rsidRPr="00B013CA">
        <w:rPr>
          <w:rFonts w:ascii="黑体" w:eastAsia="黑体"/>
          <w:b/>
          <w:sz w:val="24"/>
        </w:rPr>
        <w:t>(</w:t>
      </w:r>
      <w:r w:rsidRPr="00B013CA">
        <w:rPr>
          <w:rFonts w:ascii="黑体" w:eastAsia="黑体" w:hint="eastAsia"/>
          <w:b/>
          <w:sz w:val="24"/>
        </w:rPr>
        <w:t>含资产保全人员，下同</w:t>
      </w:r>
      <w:r w:rsidRPr="00B013CA">
        <w:rPr>
          <w:rFonts w:ascii="黑体" w:eastAsia="黑体"/>
          <w:b/>
          <w:sz w:val="24"/>
        </w:rPr>
        <w:t>)</w:t>
      </w:r>
      <w:r w:rsidRPr="00B013CA">
        <w:rPr>
          <w:rFonts w:ascii="黑体" w:eastAsia="黑体" w:hint="eastAsia"/>
          <w:b/>
          <w:sz w:val="24"/>
        </w:rPr>
        <w:t>是公司客户授信档案收集的第一责任人，负责外来档案的收集及岗位授信资料的收集、整理及授信档案制作。对档案的真实性、完整性、连续性和及时性负责。客户资料需要补充、变更时，客户经理负责及时通知、报送相应人员和部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授信管理部门及资产保全部门审查、审批人员是授信</w:t>
      </w:r>
      <w:r w:rsidRPr="00B013CA">
        <w:rPr>
          <w:rFonts w:ascii="黑体" w:eastAsia="黑体"/>
          <w:b/>
          <w:sz w:val="24"/>
        </w:rPr>
        <w:t>(</w:t>
      </w:r>
      <w:r w:rsidRPr="00B013CA">
        <w:rPr>
          <w:rFonts w:ascii="黑体" w:eastAsia="黑体" w:hint="eastAsia"/>
          <w:b/>
          <w:sz w:val="24"/>
        </w:rPr>
        <w:t>监控</w:t>
      </w:r>
      <w:r w:rsidRPr="00B013CA">
        <w:rPr>
          <w:rFonts w:ascii="黑体" w:eastAsia="黑体"/>
          <w:b/>
          <w:sz w:val="24"/>
        </w:rPr>
        <w:t>)</w:t>
      </w:r>
      <w:r w:rsidRPr="00B013CA">
        <w:rPr>
          <w:rFonts w:ascii="黑体" w:eastAsia="黑体" w:hint="eastAsia"/>
          <w:b/>
          <w:sz w:val="24"/>
        </w:rPr>
        <w:t>流程中档案资料制作和收集的主要责任人，对该部分档案资料的真实性、完整性和及时性负责。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放款中心的审查、审批人员是授信额度使用流程中授信档案资料制作和收集的主要责任人，并对该部份档案资料真实性、完整性、合法合规性和及时性负责。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各部门专</w:t>
      </w:r>
      <w:r w:rsidRPr="00B013CA">
        <w:rPr>
          <w:rFonts w:ascii="黑体" w:eastAsia="黑体"/>
          <w:b/>
          <w:sz w:val="24"/>
        </w:rPr>
        <w:t>(</w:t>
      </w:r>
      <w:r w:rsidRPr="00B013CA">
        <w:rPr>
          <w:rFonts w:ascii="黑体" w:eastAsia="黑体" w:hint="eastAsia"/>
          <w:b/>
          <w:sz w:val="24"/>
        </w:rPr>
        <w:t>兼</w:t>
      </w:r>
      <w:r w:rsidRPr="00B013CA">
        <w:rPr>
          <w:rFonts w:ascii="黑体" w:eastAsia="黑体"/>
          <w:b/>
          <w:sz w:val="24"/>
        </w:rPr>
        <w:t>)</w:t>
      </w:r>
      <w:r w:rsidRPr="00B013CA">
        <w:rPr>
          <w:rFonts w:ascii="黑体" w:eastAsia="黑体" w:hint="eastAsia"/>
          <w:b/>
          <w:sz w:val="24"/>
        </w:rPr>
        <w:t>职档案管理员是公司客户授信档案保管的主要责任人，承担立卷和保管职责，对授信档案的安全性、完整性和保密性负责。采用放款中心集中管理模式的分行原则上必须配备专职的授信档案管理员。</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6" w:name="_10.4__"/>
      <w:bookmarkEnd w:id="266"/>
      <w:r w:rsidRPr="00B013CA">
        <w:rPr>
          <w:rFonts w:ascii="黑体" w:eastAsia="黑体"/>
          <w:bCs w:val="0"/>
          <w:kern w:val="2"/>
          <w:lang w:val="en-GB"/>
        </w:rPr>
        <w:t>10.4</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授信档案管理要求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真实性要求。授信档案资料原则上要求为正本、原稿，不得另行编写与修改。对于无法收集原件而只能收集复印件的重要的授信档案资料，要求档案资料的收集人员与原件核对后，在加盖公司客户公章的复印件上注明“与原件核对一致”并签章确认。如：企业法人营业执照、组织机构代码证、税务登记证、法人代表身份证明等。</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完整性要求。档案资料要求内容完整，要素齐全。</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规范性要求。公司客户授信档案管理须按本手册的管理要求执行。</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（9）</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及时性要求。整个授信流程中形成的档案资料须按要求及时更新，按时归档。</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（10）</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保密性要求。任何人对涉及国家机密、银行和公司客户商业机密的信贷档案资料均需严格执行保密制度。</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7" w:name="_10.5__"/>
      <w:bookmarkEnd w:id="267"/>
      <w:r w:rsidRPr="00B013CA">
        <w:rPr>
          <w:rFonts w:ascii="黑体" w:eastAsia="黑体"/>
          <w:bCs w:val="0"/>
          <w:kern w:val="2"/>
          <w:lang w:val="en-GB"/>
        </w:rPr>
        <w:t>10.5</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授信档案的立卷</w:t>
      </w:r>
    </w:p>
    <w:p w:rsidR="004F4DEE" w:rsidRPr="00B013CA" w:rsidRDefault="004F4DEE" w:rsidP="0074280B">
      <w:pPr>
        <w:snapToGrid w:val="0"/>
        <w:spacing w:before="156" w:after="100" w:afterAutospacing="1" w:line="360" w:lineRule="auto"/>
        <w:ind w:firstLine="420"/>
        <w:rPr>
          <w:rFonts w:ascii="黑体" w:eastAsia="黑体"/>
          <w:b/>
          <w:color w:val="FF6600"/>
          <w:sz w:val="24"/>
        </w:rPr>
      </w:pPr>
      <w:r w:rsidRPr="00B013CA">
        <w:rPr>
          <w:rFonts w:ascii="黑体" w:eastAsia="黑体" w:hint="eastAsia"/>
          <w:b/>
          <w:sz w:val="24"/>
        </w:rPr>
        <w:t>授信经营部门业务经管人员在受理授信业务后，就应当建立相应授信档案，按照按户建档、分类管理的原则收集、积累和保管档案资料。即同一个授信客户的授信档案资料放置在一个或多个档案装具内，按本章</w:t>
      </w:r>
      <w:r w:rsidRPr="00B013CA">
        <w:rPr>
          <w:rFonts w:ascii="黑体" w:eastAsia="黑体"/>
          <w:b/>
          <w:sz w:val="24"/>
        </w:rPr>
        <w:t xml:space="preserve">10.2  </w:t>
      </w:r>
      <w:r w:rsidRPr="00B013CA">
        <w:rPr>
          <w:rFonts w:ascii="黑体" w:eastAsia="黑体" w:hint="eastAsia"/>
          <w:b/>
          <w:sz w:val="24"/>
        </w:rPr>
        <w:t>“授信档案的分类”规定的分类分卷放置，并编制相应的案卷号码。各类档案资料按授信业务品种和业务发生先后顺序依照本手册第四部分信贷工具“</w:t>
      </w:r>
      <w:r w:rsidRPr="00B013CA">
        <w:rPr>
          <w:rFonts w:ascii="黑体" w:eastAsia="黑体"/>
          <w:b/>
          <w:sz w:val="24"/>
        </w:rPr>
        <w:t>9.1</w:t>
      </w:r>
      <w:r w:rsidRPr="00B013CA">
        <w:rPr>
          <w:rFonts w:ascii="黑体" w:eastAsia="黑体" w:hint="eastAsia"/>
          <w:b/>
          <w:sz w:val="24"/>
        </w:rPr>
        <w:t>公司客户授信档案卷内资料目录”和“</w:t>
      </w:r>
      <w:r w:rsidRPr="00B013CA">
        <w:rPr>
          <w:rFonts w:ascii="黑体" w:eastAsia="黑体"/>
          <w:b/>
          <w:sz w:val="24"/>
        </w:rPr>
        <w:t>9.2</w:t>
      </w:r>
      <w:r w:rsidRPr="00B013CA">
        <w:rPr>
          <w:rFonts w:ascii="黑体" w:eastAsia="黑体" w:hint="eastAsia"/>
          <w:b/>
          <w:sz w:val="24"/>
        </w:rPr>
        <w:t>公司客户授信档案内容”要求排列放置。</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建立否决授信业务档案。授信业务在审查、审批过程中被分行部以上</w:t>
      </w:r>
      <w:r w:rsidRPr="00B013CA">
        <w:rPr>
          <w:rFonts w:ascii="黑体" w:eastAsia="黑体"/>
          <w:b/>
          <w:sz w:val="24"/>
        </w:rPr>
        <w:t>(</w:t>
      </w:r>
      <w:r w:rsidRPr="00B013CA">
        <w:rPr>
          <w:rFonts w:ascii="黑体" w:eastAsia="黑体" w:hint="eastAsia"/>
          <w:b/>
          <w:sz w:val="24"/>
        </w:rPr>
        <w:t>含</w:t>
      </w:r>
      <w:r w:rsidRPr="00B013CA">
        <w:rPr>
          <w:rFonts w:ascii="黑体" w:eastAsia="黑体"/>
          <w:b/>
          <w:sz w:val="24"/>
        </w:rPr>
        <w:t>)</w:t>
      </w:r>
      <w:r w:rsidRPr="00B013CA">
        <w:rPr>
          <w:rFonts w:ascii="黑体" w:eastAsia="黑体" w:hint="eastAsia"/>
          <w:b/>
          <w:sz w:val="24"/>
        </w:rPr>
        <w:t>有权决策人否决，除退回客户相关资料外，要按户建立否决授信业务档案，供今后决策参考。被否决的授信档案</w:t>
      </w:r>
      <w:r w:rsidRPr="00B013CA">
        <w:rPr>
          <w:rFonts w:ascii="黑体" w:eastAsia="黑体"/>
          <w:b/>
          <w:sz w:val="24"/>
        </w:rPr>
        <w:t>(</w:t>
      </w:r>
      <w:r w:rsidRPr="00B013CA">
        <w:rPr>
          <w:rFonts w:ascii="黑体" w:eastAsia="黑体" w:hint="eastAsia"/>
          <w:b/>
          <w:sz w:val="24"/>
        </w:rPr>
        <w:t>内部审批资料</w:t>
      </w:r>
      <w:r w:rsidRPr="00B013CA">
        <w:rPr>
          <w:rFonts w:ascii="黑体" w:eastAsia="黑体"/>
          <w:b/>
          <w:sz w:val="24"/>
        </w:rPr>
        <w:t>)</w:t>
      </w:r>
      <w:r w:rsidRPr="00B013CA">
        <w:rPr>
          <w:rFonts w:ascii="黑体" w:eastAsia="黑体" w:hint="eastAsia"/>
          <w:b/>
          <w:sz w:val="24"/>
        </w:rPr>
        <w:t>由授信管理部门的综合科专夹立卷，按时间顺序排列，根据业务量按期装订，按年度归档。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授信业务管理过程中的资料收集时间为取得或应当取得资料起</w:t>
      </w:r>
      <w:r w:rsidRPr="00B013CA">
        <w:rPr>
          <w:rFonts w:ascii="黑体" w:eastAsia="黑体"/>
          <w:b/>
          <w:sz w:val="24"/>
        </w:rPr>
        <w:t>10</w:t>
      </w:r>
      <w:r w:rsidRPr="00B013CA">
        <w:rPr>
          <w:rFonts w:ascii="黑体" w:eastAsia="黑体" w:hint="eastAsia"/>
          <w:b/>
          <w:sz w:val="24"/>
        </w:rPr>
        <w:t>个工作日以内，其中本章</w:t>
      </w:r>
      <w:r w:rsidRPr="00B013CA">
        <w:rPr>
          <w:rFonts w:ascii="黑体" w:eastAsia="黑体"/>
          <w:b/>
          <w:sz w:val="24"/>
        </w:rPr>
        <w:t>10.2</w:t>
      </w:r>
      <w:r w:rsidRPr="00B013CA">
        <w:rPr>
          <w:rFonts w:ascii="黑体" w:eastAsia="黑体" w:hint="eastAsia"/>
          <w:b/>
          <w:sz w:val="24"/>
        </w:rPr>
        <w:t>“授信档案的分类”中</w:t>
      </w:r>
      <w:r w:rsidRPr="00B013CA">
        <w:rPr>
          <w:rFonts w:ascii="黑体" w:eastAsia="黑体"/>
          <w:b/>
          <w:sz w:val="24"/>
        </w:rPr>
        <w:t>10.2(2)</w:t>
      </w:r>
      <w:r w:rsidRPr="00B013CA">
        <w:rPr>
          <w:rFonts w:ascii="黑体" w:eastAsia="黑体" w:hint="eastAsia"/>
          <w:b/>
          <w:sz w:val="24"/>
        </w:rPr>
        <w:t>、</w:t>
      </w:r>
      <w:r w:rsidRPr="00B013CA">
        <w:rPr>
          <w:rFonts w:ascii="黑体" w:eastAsia="黑体"/>
          <w:b/>
          <w:sz w:val="24"/>
        </w:rPr>
        <w:t>10.2(3)</w:t>
      </w:r>
      <w:r w:rsidRPr="00B013CA">
        <w:rPr>
          <w:rFonts w:ascii="黑体" w:eastAsia="黑体" w:hint="eastAsia"/>
          <w:b/>
          <w:sz w:val="24"/>
        </w:rPr>
        <w:t>及</w:t>
      </w:r>
      <w:r w:rsidRPr="00B013CA">
        <w:rPr>
          <w:rFonts w:ascii="黑体" w:eastAsia="黑体"/>
          <w:b/>
          <w:sz w:val="24"/>
        </w:rPr>
        <w:t>10.2(4)</w:t>
      </w:r>
      <w:r w:rsidRPr="00B013CA">
        <w:rPr>
          <w:rFonts w:ascii="黑体" w:eastAsia="黑体" w:hint="eastAsia"/>
          <w:b/>
          <w:sz w:val="24"/>
        </w:rPr>
        <w:t>三类资料收集归档时间应当在审结后</w:t>
      </w:r>
      <w:r w:rsidRPr="00B013CA">
        <w:rPr>
          <w:rFonts w:ascii="黑体" w:eastAsia="黑体"/>
          <w:b/>
          <w:sz w:val="24"/>
        </w:rPr>
        <w:t>5</w:t>
      </w:r>
      <w:r w:rsidRPr="00B013CA">
        <w:rPr>
          <w:rFonts w:ascii="黑体" w:eastAsia="黑体" w:hint="eastAsia"/>
          <w:b/>
          <w:sz w:val="24"/>
        </w:rPr>
        <w:t>个工作日内完成，尤其对于采取《交通银行信贷政策手册》第二部分第十三章</w:t>
      </w:r>
      <w:r w:rsidRPr="00B013CA">
        <w:rPr>
          <w:rFonts w:ascii="黑体" w:eastAsia="黑体"/>
          <w:b/>
          <w:sz w:val="24"/>
        </w:rPr>
        <w:t xml:space="preserve">13.4 </w:t>
      </w:r>
      <w:r w:rsidRPr="00B013CA">
        <w:rPr>
          <w:rFonts w:ascii="黑体" w:eastAsia="黑体" w:hint="eastAsia"/>
          <w:b/>
          <w:sz w:val="24"/>
        </w:rPr>
        <w:t>授信档案“管理模式”中第二种管理模式的分行应加强对授信档案及时性的管理。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8" w:name="_10.6__"/>
      <w:bookmarkEnd w:id="268"/>
      <w:r w:rsidRPr="00B013CA">
        <w:rPr>
          <w:rFonts w:ascii="黑体" w:eastAsia="黑体"/>
          <w:bCs w:val="0"/>
          <w:kern w:val="2"/>
          <w:lang w:val="en-GB"/>
        </w:rPr>
        <w:t>10.6</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授信档案编号规则</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档案编号由</w:t>
      </w:r>
      <w:r w:rsidRPr="00B013CA">
        <w:rPr>
          <w:rFonts w:ascii="黑体" w:eastAsia="黑体"/>
          <w:b/>
          <w:sz w:val="24"/>
        </w:rPr>
        <w:t>8</w:t>
      </w:r>
      <w:r w:rsidRPr="00B013CA">
        <w:rPr>
          <w:rFonts w:ascii="黑体" w:eastAsia="黑体" w:hint="eastAsia"/>
          <w:b/>
          <w:sz w:val="24"/>
        </w:rPr>
        <w:t>个字段共</w:t>
      </w:r>
      <w:r w:rsidRPr="00B013CA">
        <w:rPr>
          <w:rFonts w:ascii="黑体" w:eastAsia="黑体"/>
          <w:b/>
          <w:sz w:val="24"/>
        </w:rPr>
        <w:t>27</w:t>
      </w:r>
      <w:r w:rsidRPr="00B013CA">
        <w:rPr>
          <w:rFonts w:ascii="黑体" w:eastAsia="黑体" w:hint="eastAsia"/>
          <w:b/>
          <w:sz w:val="24"/>
        </w:rPr>
        <w:t>个数字或字母组成，每个字段间以横线连接。即为：全宗号（分行号）—授信档案代号—保管期限—年度—部门编号—客户号—档案类别－件号。</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全宗号（分行号）：以3位数字表示，由总行统一制定下发。</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授信档案代号：以字母SX表示。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保管期限：包括永久保存、15年和5年保存，分别用YJ、15和05表示。在授信档案移交档案管理部门之前，保管期限无法确定，暂时留空，留待向档案管理部门移交时明确填入。</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（4）</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年度：为向档案管理部门移交档案的年份，以4位数字表示。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（5）</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部门编号：在向档案管理部门移交档案的保管部门/支行编号，以3位数字表示。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（6）</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客户号：应与CMIS系统中的客户号相同，以10位数字表示。</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（7）</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档案类别：以一位数字表示，具体见本章“授信档案的分类”</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（8）</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件号：以两位数字表示，在对应类别项下按顺序取号。</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69" w:name="_10.7__"/>
      <w:bookmarkEnd w:id="269"/>
      <w:r w:rsidRPr="00B013CA">
        <w:rPr>
          <w:rFonts w:ascii="黑体" w:eastAsia="黑体"/>
          <w:bCs w:val="0"/>
          <w:kern w:val="2"/>
          <w:lang w:val="en-GB"/>
        </w:rPr>
        <w:t>10.7</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授信档案的保管</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一家分行及异地支行原则上均应在放款中心设立一个专门的授信档案室，并配备防潮、防光、防高温、防尘、防虫、防火、防盗等设备和防护手段，保证授信档案的安全。</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放款中心建立和管理的授信档案必须在授信档案室内存放。授信管理部门和资产保全部门建立和管理的授信档案可视分行的实际条件自行决定，授信经营部门也可不设立专门的档案室，但各部门均应有相对独立和封闭的区域和设施放置授信档案。</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重要权证的保管，如抵押、质押物凭证，包括土地使用权他项权利证明书、存单、有价证券以及其他产权或收益凭证、财产保险单等重要单证的保管，按照《关于印发交通银行权利质押品点收和封存手续的规定的通知》</w:t>
      </w:r>
      <w:r w:rsidRPr="00B013CA">
        <w:rPr>
          <w:rFonts w:ascii="黑体" w:eastAsia="黑体"/>
          <w:b/>
          <w:sz w:val="24"/>
        </w:rPr>
        <w:t>(</w:t>
      </w:r>
      <w:r w:rsidRPr="00B013CA">
        <w:rPr>
          <w:rFonts w:ascii="黑体" w:eastAsia="黑体" w:hint="eastAsia"/>
          <w:b/>
          <w:sz w:val="24"/>
        </w:rPr>
        <w:t>交银发</w:t>
      </w:r>
      <w:r w:rsidRPr="00B013CA">
        <w:rPr>
          <w:rFonts w:ascii="黑体" w:eastAsia="黑体"/>
          <w:b/>
          <w:sz w:val="24"/>
        </w:rPr>
        <w:t>[1998]329</w:t>
      </w:r>
      <w:r w:rsidRPr="00B013CA">
        <w:rPr>
          <w:rFonts w:ascii="黑体" w:eastAsia="黑体" w:hint="eastAsia"/>
          <w:b/>
          <w:sz w:val="24"/>
        </w:rPr>
        <w:t>号</w:t>
      </w:r>
      <w:r w:rsidRPr="00B013CA">
        <w:rPr>
          <w:rFonts w:ascii="黑体" w:eastAsia="黑体"/>
          <w:b/>
          <w:sz w:val="24"/>
        </w:rPr>
        <w:t>)</w:t>
      </w:r>
      <w:r w:rsidRPr="00B013CA">
        <w:rPr>
          <w:rFonts w:ascii="黑体" w:eastAsia="黑体" w:hint="eastAsia"/>
          <w:b/>
          <w:sz w:val="24"/>
        </w:rPr>
        <w:t>规定办理，在授信档案需保存权证复印件、权证交接有关凭证和重要权证登记表</w:t>
      </w:r>
      <w:r w:rsidRPr="00B013CA">
        <w:rPr>
          <w:rFonts w:ascii="黑体" w:eastAsia="黑体"/>
          <w:b/>
          <w:sz w:val="24"/>
        </w:rPr>
        <w:t>(</w:t>
      </w:r>
      <w:r w:rsidRPr="00B013CA">
        <w:rPr>
          <w:rFonts w:ascii="黑体" w:eastAsia="黑体" w:hint="eastAsia"/>
          <w:b/>
          <w:sz w:val="24"/>
        </w:rPr>
        <w:t>见本手册第四部分信贷工具“</w:t>
      </w:r>
      <w:r w:rsidRPr="00B013CA">
        <w:rPr>
          <w:rFonts w:ascii="黑体" w:eastAsia="黑体"/>
          <w:b/>
          <w:sz w:val="24"/>
        </w:rPr>
        <w:t>9.3</w:t>
      </w:r>
      <w:r w:rsidRPr="00B013CA">
        <w:rPr>
          <w:rFonts w:ascii="黑体" w:eastAsia="黑体" w:hint="eastAsia"/>
          <w:b/>
          <w:sz w:val="24"/>
        </w:rPr>
        <w:t>重要权证登记表”</w:t>
      </w:r>
      <w:r w:rsidRPr="00B013CA">
        <w:rPr>
          <w:rFonts w:ascii="黑体" w:eastAsia="黑体"/>
          <w:b/>
          <w:sz w:val="24"/>
        </w:rPr>
        <w:t>)</w:t>
      </w:r>
      <w:r w:rsidRPr="00B013CA">
        <w:rPr>
          <w:rFonts w:ascii="黑体" w:eastAsia="黑体" w:hint="eastAsia"/>
          <w:b/>
          <w:sz w:val="24"/>
        </w:rPr>
        <w:t>。</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对于特殊的文档资料如声像、磁盘等存储介质需以授信客户为单位加以保管，如另夹保管的，需在相应的授信客户档案资料目录中注明。</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公司客户授信档案按照重要程度不同，确定不同的保管期限。授信档案保管期限，从信贷业务本息全部还清或授信业务全部履约完毕后的次年开始计算。</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对于本章10.2“授信档案的分类”中10.2(2)、10.2(3)、10.2(4)三类授信档案的保管期限为本卷最后一笔业务结清日起15年；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对于本章10.2 “授信档案的分类”中10.2(1)中对尚有授信业务的客户，保存最近7年的客户资料档案；对连续4年与我行无业务往来的客户保管期为其最后一笔业务结清日起5年。</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资产保全部门保管的问题类授信客户的“授信客户基本情况资料”的档案资料，同本款(2)项要求，其他授信档案保管期限同本款(1)款要求，尤其是核销贷款的授信档案在贷款没有最终收回之前，应当一直作为未结交易档案妥善保管，不得随意丢失或自行销毁。贷款收回之后，方可按照档案管理办法的有关规定进行处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0" w:name="_10.8__"/>
      <w:bookmarkEnd w:id="270"/>
      <w:r w:rsidRPr="00B013CA">
        <w:rPr>
          <w:rFonts w:ascii="黑体" w:eastAsia="黑体"/>
          <w:bCs w:val="0"/>
          <w:kern w:val="2"/>
          <w:lang w:val="en-GB"/>
        </w:rPr>
        <w:t>10.8</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授信档案的移交</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授信档案移交时，移交人员应将档案资料按规定装订完整，经移交人、接收人和监交人</w:t>
      </w:r>
      <w:r w:rsidRPr="00B013CA">
        <w:rPr>
          <w:rFonts w:ascii="黑体" w:eastAsia="黑体" w:hAnsi="宋体" w:hint="eastAsia"/>
          <w:b/>
          <w:sz w:val="24"/>
        </w:rPr>
        <w:t>当面查验，并在公司客户授信档案移交清单</w:t>
      </w:r>
      <w:r w:rsidRPr="00B013CA">
        <w:rPr>
          <w:rFonts w:ascii="黑体" w:eastAsia="黑体" w:hAnsi="宋体"/>
          <w:b/>
          <w:sz w:val="24"/>
        </w:rPr>
        <w:t>(</w:t>
      </w:r>
      <w:r w:rsidRPr="00B013CA">
        <w:rPr>
          <w:rFonts w:ascii="黑体" w:eastAsia="黑体" w:hAnsi="宋体" w:hint="eastAsia"/>
          <w:b/>
          <w:sz w:val="24"/>
        </w:rPr>
        <w:t>见</w:t>
      </w:r>
      <w:r w:rsidRPr="00B013CA">
        <w:rPr>
          <w:rFonts w:ascii="黑体" w:eastAsia="黑体" w:hint="eastAsia"/>
          <w:b/>
          <w:sz w:val="24"/>
        </w:rPr>
        <w:t>本手册第四部分信贷工具“</w:t>
      </w:r>
      <w:r w:rsidRPr="00B013CA">
        <w:rPr>
          <w:rFonts w:ascii="黑体" w:eastAsia="黑体"/>
          <w:b/>
          <w:sz w:val="24"/>
        </w:rPr>
        <w:t>9.4</w:t>
      </w:r>
      <w:r w:rsidRPr="00B013CA">
        <w:rPr>
          <w:rFonts w:ascii="黑体" w:eastAsia="黑体" w:hint="eastAsia"/>
          <w:b/>
          <w:sz w:val="24"/>
        </w:rPr>
        <w:t>客户授信档案移交清单”</w:t>
      </w:r>
      <w:r w:rsidRPr="00B013CA">
        <w:rPr>
          <w:rFonts w:ascii="黑体" w:eastAsia="黑体" w:hAnsi="宋体"/>
          <w:b/>
          <w:sz w:val="24"/>
        </w:rPr>
        <w:t>)</w:t>
      </w:r>
      <w:r w:rsidRPr="00B013CA">
        <w:rPr>
          <w:rFonts w:ascii="黑体" w:eastAsia="黑体" w:hAnsi="宋体" w:hint="eastAsia"/>
          <w:b/>
          <w:sz w:val="24"/>
        </w:rPr>
        <w:t>上签字确认，才能完成授信档案的移交工作。</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1" w:name="_10.9__"/>
      <w:bookmarkEnd w:id="271"/>
      <w:r w:rsidRPr="00B013CA">
        <w:rPr>
          <w:rFonts w:ascii="黑体" w:eastAsia="黑体"/>
          <w:bCs w:val="0"/>
          <w:kern w:val="2"/>
          <w:lang w:val="en-GB"/>
        </w:rPr>
        <w:t>10.9</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授信档案的归档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授信经营部门、授信管理部门应保存近三年的公司客户的授信档案资料，每年</w:t>
      </w:r>
      <w:r w:rsidRPr="00B013CA">
        <w:rPr>
          <w:rFonts w:ascii="黑体" w:eastAsia="黑体"/>
          <w:b/>
          <w:sz w:val="24"/>
        </w:rPr>
        <w:t>3</w:t>
      </w:r>
      <w:r w:rsidRPr="00B013CA">
        <w:rPr>
          <w:rFonts w:ascii="黑体" w:eastAsia="黑体" w:hint="eastAsia"/>
          <w:b/>
          <w:sz w:val="24"/>
        </w:rPr>
        <w:t>月底可将授信额度项下授信期限到期已满三年且授信额度项下授信业务本息全部还清或全部履约完毕的公司客户资料</w:t>
      </w:r>
      <w:r w:rsidRPr="00B013CA">
        <w:rPr>
          <w:rFonts w:ascii="黑体" w:eastAsia="黑体"/>
          <w:b/>
          <w:sz w:val="24"/>
        </w:rPr>
        <w:t>(</w:t>
      </w:r>
      <w:r w:rsidRPr="00B013CA">
        <w:rPr>
          <w:rFonts w:ascii="黑体" w:eastAsia="黑体" w:hint="eastAsia"/>
          <w:b/>
          <w:sz w:val="24"/>
        </w:rPr>
        <w:t>含问题类客户资料，下同</w:t>
      </w:r>
      <w:r w:rsidRPr="00B013CA">
        <w:rPr>
          <w:rFonts w:ascii="黑体" w:eastAsia="黑体"/>
          <w:b/>
          <w:sz w:val="24"/>
        </w:rPr>
        <w:t>)</w:t>
      </w:r>
      <w:r w:rsidRPr="00B013CA">
        <w:rPr>
          <w:rFonts w:ascii="黑体" w:eastAsia="黑体" w:hint="eastAsia"/>
          <w:b/>
          <w:sz w:val="24"/>
        </w:rPr>
        <w:t>档案整理装订，移交至分行档案部门归档管理。在档案库房等条件许可的情况下，授信经营部门、分行授信管理部门可以按照本章</w:t>
      </w:r>
      <w:r w:rsidRPr="00B013CA">
        <w:rPr>
          <w:rFonts w:ascii="黑体" w:eastAsia="黑体"/>
          <w:b/>
          <w:sz w:val="24"/>
        </w:rPr>
        <w:t xml:space="preserve">10.6 </w:t>
      </w:r>
      <w:r w:rsidRPr="00B013CA">
        <w:rPr>
          <w:rFonts w:ascii="黑体" w:eastAsia="黑体" w:hint="eastAsia"/>
          <w:b/>
          <w:sz w:val="24"/>
        </w:rPr>
        <w:t>“授信档案的保管”的规定自行保管授信档案，无需交分行档案部门统一归档，但需按规定进行装订，建立授信档案保管清册。</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授信档案装订要求：</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（1）</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档案装订前应去除卷内文件的金属物，档案文件材料如有破损，纸张过大、过小，或装订线外有有效内容的，都应进行裱贴、折齐。字迹已模糊扩散的应复制后与原件一起装订。</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（2）</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授信档案必须设置封面，标明序号，序号可按时间、合同号、账号等编制，卷、册都要编制目录。</w:t>
      </w:r>
    </w:p>
    <w:p w:rsidR="004F4DEE" w:rsidRPr="00B013CA" w:rsidRDefault="004F4DEE" w:rsidP="0074280B">
      <w:pPr>
        <w:pStyle w:val="123"/>
        <w:tabs>
          <w:tab w:val="clear" w:pos="1260"/>
          <w:tab w:val="num" w:pos="720"/>
        </w:tabs>
        <w:snapToGrid w:val="0"/>
        <w:spacing w:before="156" w:line="360" w:lineRule="auto"/>
        <w:rPr>
          <w:rFonts w:ascii="黑体" w:eastAsia="黑体"/>
          <w:b/>
          <w:sz w:val="24"/>
          <w:szCs w:val="24"/>
        </w:rPr>
      </w:pPr>
      <w:r w:rsidRPr="00B013CA">
        <w:rPr>
          <w:rFonts w:ascii="黑体" w:eastAsia="黑体" w:cs="宋体"/>
          <w:b/>
          <w:color w:val="000000"/>
          <w:sz w:val="24"/>
          <w:szCs w:val="24"/>
        </w:rPr>
        <w:t>（3）</w:t>
      </w:r>
      <w:r w:rsidRPr="00B013CA">
        <w:rPr>
          <w:rFonts w:ascii="黑体" w:eastAsia="黑体" w:hAnsi="Times New Roman"/>
          <w:b/>
          <w:color w:val="000000"/>
          <w:sz w:val="24"/>
          <w:szCs w:val="24"/>
        </w:rPr>
        <w:t>      </w:t>
      </w:r>
      <w:r w:rsidRPr="00B013CA">
        <w:rPr>
          <w:rFonts w:ascii="黑体" w:eastAsia="黑体" w:hAnsi="Times New Roman"/>
          <w:b/>
          <w:color w:val="000000"/>
          <w:sz w:val="24"/>
          <w:szCs w:val="24"/>
        </w:rPr>
        <w:t xml:space="preserve"> </w:t>
      </w:r>
      <w:r w:rsidRPr="00B013CA">
        <w:rPr>
          <w:rFonts w:ascii="黑体" w:eastAsia="黑体"/>
          <w:b/>
          <w:sz w:val="24"/>
          <w:szCs w:val="24"/>
        </w:rPr>
        <w:t>案卷装订要结实、整齐，便于保管和阅读。</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2" w:name="_10.10__"/>
      <w:bookmarkEnd w:id="272"/>
      <w:r w:rsidRPr="00B013CA">
        <w:rPr>
          <w:rFonts w:ascii="黑体" w:eastAsia="黑体"/>
          <w:bCs w:val="0"/>
          <w:kern w:val="2"/>
          <w:lang w:val="en-GB"/>
        </w:rPr>
        <w:t>10.10</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授信档案的调阅</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授信档案保管部门要建立档案调阅登记簿</w:t>
      </w:r>
      <w:r w:rsidRPr="00B013CA">
        <w:rPr>
          <w:rFonts w:ascii="黑体" w:eastAsia="黑体"/>
          <w:b/>
          <w:sz w:val="24"/>
        </w:rPr>
        <w:t>/</w:t>
      </w:r>
      <w:r w:rsidRPr="00B013CA">
        <w:rPr>
          <w:rFonts w:ascii="黑体" w:eastAsia="黑体" w:hint="eastAsia"/>
          <w:b/>
          <w:sz w:val="24"/>
        </w:rPr>
        <w:t>表</w:t>
      </w:r>
      <w:r w:rsidRPr="00B013CA">
        <w:rPr>
          <w:rFonts w:ascii="黑体" w:eastAsia="黑体"/>
          <w:b/>
          <w:sz w:val="24"/>
        </w:rPr>
        <w:t>(</w:t>
      </w:r>
      <w:r w:rsidRPr="00B013CA">
        <w:rPr>
          <w:rFonts w:ascii="黑体" w:eastAsia="黑体" w:hint="eastAsia"/>
          <w:b/>
          <w:sz w:val="24"/>
        </w:rPr>
        <w:t>见本手册第四部分信贷工具“</w:t>
      </w:r>
      <w:r w:rsidRPr="00B013CA">
        <w:rPr>
          <w:rFonts w:ascii="黑体" w:eastAsia="黑体"/>
          <w:b/>
          <w:sz w:val="24"/>
        </w:rPr>
        <w:t xml:space="preserve">9.5.6  </w:t>
      </w:r>
      <w:r w:rsidRPr="00B013CA">
        <w:rPr>
          <w:rFonts w:ascii="黑体" w:eastAsia="黑体" w:hint="eastAsia"/>
          <w:b/>
          <w:sz w:val="24"/>
        </w:rPr>
        <w:t>公司客户授信档案调阅登记簿”</w:t>
      </w:r>
      <w:r w:rsidRPr="00B013CA">
        <w:rPr>
          <w:rFonts w:ascii="黑体" w:eastAsia="黑体"/>
          <w:b/>
          <w:sz w:val="24"/>
        </w:rPr>
        <w:t>)</w:t>
      </w:r>
      <w:r w:rsidRPr="00B013CA">
        <w:rPr>
          <w:rFonts w:ascii="黑体" w:eastAsia="黑体" w:hint="eastAsia"/>
          <w:b/>
          <w:sz w:val="24"/>
        </w:rPr>
        <w:t>，记载调阅批准人、调阅人、调阅时间、调阅方式</w:t>
      </w:r>
      <w:r w:rsidRPr="00B013CA">
        <w:rPr>
          <w:rFonts w:ascii="黑体" w:eastAsia="黑体"/>
          <w:b/>
          <w:sz w:val="24"/>
        </w:rPr>
        <w:t>(</w:t>
      </w:r>
      <w:r w:rsidRPr="00B013CA">
        <w:rPr>
          <w:rFonts w:ascii="黑体" w:eastAsia="黑体" w:hint="eastAsia"/>
          <w:b/>
          <w:sz w:val="24"/>
        </w:rPr>
        <w:t>现场查阅</w:t>
      </w:r>
      <w:r w:rsidRPr="00B013CA">
        <w:rPr>
          <w:rFonts w:ascii="黑体" w:eastAsia="黑体"/>
          <w:b/>
          <w:sz w:val="24"/>
        </w:rPr>
        <w:t>/</w:t>
      </w:r>
      <w:r w:rsidRPr="00B013CA">
        <w:rPr>
          <w:rFonts w:ascii="黑体" w:eastAsia="黑体" w:hint="eastAsia"/>
          <w:b/>
          <w:sz w:val="24"/>
        </w:rPr>
        <w:t>出借</w:t>
      </w:r>
      <w:r w:rsidRPr="00B013CA">
        <w:rPr>
          <w:rFonts w:ascii="黑体" w:eastAsia="黑体"/>
          <w:b/>
          <w:sz w:val="24"/>
        </w:rPr>
        <w:t>)</w:t>
      </w:r>
      <w:r w:rsidRPr="00B013CA">
        <w:rPr>
          <w:rFonts w:ascii="黑体" w:eastAsia="黑体" w:hint="eastAsia"/>
          <w:b/>
          <w:sz w:val="24"/>
        </w:rPr>
        <w:t>、调阅内容、归还时间等，以明确责任。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经过档案保管部门负责人批准后进行现场查阅资料的，须按规定登记，如需复印的，经批准后应由档案保管人员为其复印。</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授信档案原则上不得出借，但因特殊原因确需出借的，借用人除按规定登记外，还需填写《公司客户授信档案资料出借单》</w:t>
      </w:r>
      <w:r w:rsidRPr="00B013CA">
        <w:rPr>
          <w:rFonts w:ascii="黑体" w:eastAsia="黑体"/>
          <w:b/>
          <w:sz w:val="24"/>
        </w:rPr>
        <w:t>(</w:t>
      </w:r>
      <w:r w:rsidRPr="00B013CA">
        <w:rPr>
          <w:rFonts w:ascii="黑体" w:eastAsia="黑体" w:hint="eastAsia"/>
          <w:b/>
          <w:sz w:val="24"/>
        </w:rPr>
        <w:t>见本手册第四部分信贷工具“</w:t>
      </w:r>
      <w:r w:rsidRPr="00B013CA">
        <w:rPr>
          <w:rFonts w:ascii="黑体" w:eastAsia="黑体"/>
          <w:b/>
          <w:sz w:val="24"/>
        </w:rPr>
        <w:t>9.5.7</w:t>
      </w:r>
      <w:r w:rsidRPr="00B013CA">
        <w:rPr>
          <w:rFonts w:ascii="黑体" w:eastAsia="黑体" w:hint="eastAsia"/>
          <w:b/>
          <w:sz w:val="24"/>
        </w:rPr>
        <w:t>公司客户授信档案资料出借单”</w:t>
      </w:r>
      <w:r w:rsidRPr="00B013CA">
        <w:rPr>
          <w:rFonts w:ascii="黑体" w:eastAsia="黑体"/>
          <w:b/>
          <w:sz w:val="24"/>
        </w:rPr>
        <w:t>)</w:t>
      </w:r>
      <w:r w:rsidRPr="00B013CA">
        <w:rPr>
          <w:rFonts w:ascii="黑体" w:eastAsia="黑体" w:hint="eastAsia"/>
          <w:b/>
          <w:sz w:val="24"/>
        </w:rPr>
        <w:t>，经授信档案管理部门负责人签字批准，留下备份或复印件后由授信档案管理人员凭单出借。</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档案资料借用人或查阅人在借用或查阅期间，应保证资料的安全性和完整性。归还出借的授信档案时，授信档案管理人员应对照出借前留存的备份或复印件逐一清点归档，在确认归还的授信档案资料真实、完整无误后，按规定登记确认。一经确认，档案管理人员就须对归还后的档案资料真实性和完整性负责。</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于司法部门及监察、工商、税务、审计、监管等部门和单位因工作需要查阅资料，授信档案管理人员必须查看其单位介绍信、身份证明文件及调阅公函，并由授信档案保管部门负责人在介绍信上的批注意见。需带走原件的，须经分行高级信贷执行官批准。</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3" w:name="_10.11__"/>
      <w:bookmarkEnd w:id="273"/>
      <w:r w:rsidRPr="00B013CA">
        <w:rPr>
          <w:rFonts w:ascii="黑体" w:eastAsia="黑体"/>
          <w:bCs w:val="0"/>
          <w:kern w:val="2"/>
          <w:lang w:val="en-GB"/>
        </w:rPr>
        <w:t>10.11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授信档案的检查</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授信管理部门负责对全行授信档案管理的检查工作，撰写书面检查意见；审计监督部门</w:t>
      </w:r>
      <w:r w:rsidRPr="00B013CA">
        <w:rPr>
          <w:rFonts w:ascii="黑体" w:eastAsia="黑体" w:hAnsi="宋体" w:hint="eastAsia"/>
          <w:b/>
          <w:sz w:val="24"/>
        </w:rPr>
        <w:t>应经常检查授信档案管理情况，提出书面评价意见。</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4" w:name="_10.12__"/>
      <w:bookmarkEnd w:id="274"/>
      <w:r w:rsidRPr="00B013CA">
        <w:rPr>
          <w:rFonts w:ascii="黑体" w:eastAsia="黑体"/>
          <w:bCs w:val="0"/>
          <w:kern w:val="2"/>
          <w:lang w:val="en-GB"/>
        </w:rPr>
        <w:t>10.12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授信档案的清退和销毁</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对已结清债权债务关系的授信档案，其中应退还给客户的资料</w:t>
      </w:r>
      <w:r w:rsidRPr="00B013CA">
        <w:rPr>
          <w:rFonts w:ascii="黑体" w:eastAsia="黑体"/>
          <w:b/>
          <w:sz w:val="24"/>
        </w:rPr>
        <w:t>(</w:t>
      </w:r>
      <w:r w:rsidRPr="00B013CA">
        <w:rPr>
          <w:rFonts w:ascii="黑体" w:eastAsia="黑体" w:hint="eastAsia"/>
          <w:b/>
          <w:sz w:val="24"/>
        </w:rPr>
        <w:t>含规定的抵质押物权证</w:t>
      </w:r>
      <w:r w:rsidRPr="00B013CA">
        <w:rPr>
          <w:rFonts w:ascii="黑体" w:eastAsia="黑体"/>
          <w:b/>
          <w:sz w:val="24"/>
        </w:rPr>
        <w:t>)</w:t>
      </w:r>
      <w:r w:rsidRPr="00B013CA">
        <w:rPr>
          <w:rFonts w:ascii="黑体" w:eastAsia="黑体" w:hint="eastAsia"/>
          <w:b/>
          <w:sz w:val="24"/>
        </w:rPr>
        <w:t>，经部门主管批准后办理退还手续。</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档案的销毁。授信资料档案已满保管期限的，在销毁前应严格鉴定，对属于销毁范围的，由档案保管部门提出申请，造具授信档案销毁清册，报请分行授信管理部门初审、分行审计部或法律合规部复审，行长批准，分行办公室监销，监销人员应在销毁清册上签字，未经批准，授信档案不得销毁。</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5" w:name="_10.13__"/>
      <w:bookmarkEnd w:id="275"/>
      <w:r w:rsidRPr="00B013CA">
        <w:rPr>
          <w:rFonts w:ascii="黑体" w:eastAsia="黑体"/>
          <w:bCs w:val="0"/>
          <w:kern w:val="2"/>
          <w:lang w:val="en-GB"/>
        </w:rPr>
        <w:t>10.13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责任与处罚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授信业务经管人员应按照本章</w:t>
      </w:r>
      <w:r w:rsidRPr="00B013CA">
        <w:rPr>
          <w:rFonts w:ascii="黑体" w:eastAsia="黑体"/>
          <w:b/>
          <w:sz w:val="24"/>
        </w:rPr>
        <w:t>10.4</w:t>
      </w:r>
      <w:r w:rsidRPr="00B013CA">
        <w:rPr>
          <w:rFonts w:ascii="黑体" w:eastAsia="黑体" w:hint="eastAsia"/>
          <w:b/>
          <w:sz w:val="24"/>
        </w:rPr>
        <w:t>“授信档案管理要求”，将收集的授信档案资料及时移交到相关的授信档案管理部门或岗位，没有及时收集和移交授信档案资料的，按有关规定给予相应处罚。</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违反档案管理规定，毁损、遗失、擅自销毁授信档案造成档案不全的；涂改、拆取、伪造授信档案的；擅自对外公开授信档案和相关资料的以及档案管理人员玩忽职守造成档案缺失的行为，视情节轻重追究有关当事人的相应责任；因授信档案管理问题造成本行债权损失的，按有关规定追究责任人责任。</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b/>
          <w:sz w:val="24"/>
        </w:rPr>
        <w:t> </w:t>
      </w: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spacing w:line="360" w:lineRule="auto"/>
        <w:rPr>
          <w:rFonts w:ascii="黑体" w:eastAsia="黑体" w:hint="eastAsia"/>
          <w:b/>
          <w:sz w:val="24"/>
        </w:rPr>
      </w:pPr>
    </w:p>
    <w:p w:rsidR="004F4DEE" w:rsidRPr="00B013CA" w:rsidRDefault="004F4DEE" w:rsidP="0074280B">
      <w:pPr>
        <w:pStyle w:val="20"/>
        <w:spacing w:line="360" w:lineRule="auto"/>
        <w:rPr>
          <w:rFonts w:ascii="黑体" w:eastAsia="黑体"/>
          <w:bCs w:val="0"/>
          <w:sz w:val="24"/>
        </w:rPr>
      </w:pPr>
      <w:r w:rsidRPr="00B013CA">
        <w:rPr>
          <w:rFonts w:ascii="黑体" w:eastAsia="黑体" w:cs="黑体"/>
          <w:bCs w:val="0"/>
          <w:sz w:val="24"/>
        </w:rPr>
        <w:t>11</w:t>
      </w:r>
      <w:r w:rsidRPr="00B013CA">
        <w:rPr>
          <w:rFonts w:ascii="黑体" w:eastAsia="黑体"/>
          <w:bCs w:val="0"/>
          <w:sz w:val="24"/>
        </w:rPr>
        <w:t>  </w:t>
      </w:r>
      <w:r w:rsidRPr="00B013CA">
        <w:rPr>
          <w:rFonts w:ascii="黑体" w:eastAsia="黑体"/>
          <w:bCs w:val="0"/>
          <w:sz w:val="24"/>
        </w:rPr>
        <w:t xml:space="preserve"> 授信工作尽职调查和信贷问责</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6" w:name="_11.1__"/>
      <w:bookmarkEnd w:id="276"/>
      <w:r w:rsidRPr="00B013CA">
        <w:rPr>
          <w:rFonts w:ascii="黑体" w:eastAsia="黑体"/>
          <w:bCs w:val="0"/>
          <w:kern w:val="2"/>
          <w:lang w:val="en-GB"/>
        </w:rPr>
        <w:t>11.1</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尽职调查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11.1.1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授信工作尽职调查是指我行总行及各分支行的授信工作尽职调查人员对信贷业务流程上各岗位工作人员的尽职情况进行独立验证、评价和报告。</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11.1.2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调查主体</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我行各级审计部门</w:t>
      </w:r>
      <w:r w:rsidRPr="00B013CA">
        <w:rPr>
          <w:rFonts w:ascii="黑体" w:eastAsia="黑体"/>
          <w:b/>
          <w:sz w:val="24"/>
        </w:rPr>
        <w:t>(</w:t>
      </w:r>
      <w:r w:rsidRPr="00B013CA">
        <w:rPr>
          <w:rFonts w:ascii="黑体" w:eastAsia="黑体" w:hint="eastAsia"/>
          <w:b/>
          <w:sz w:val="24"/>
        </w:rPr>
        <w:t>含地区审计部</w:t>
      </w:r>
      <w:r w:rsidRPr="00B013CA">
        <w:rPr>
          <w:rFonts w:ascii="黑体" w:eastAsia="黑体"/>
          <w:b/>
          <w:sz w:val="24"/>
        </w:rPr>
        <w:t>)</w:t>
      </w:r>
      <w:r w:rsidRPr="00B013CA">
        <w:rPr>
          <w:rFonts w:ascii="黑体" w:eastAsia="黑体" w:hint="eastAsia"/>
          <w:b/>
          <w:sz w:val="24"/>
        </w:rPr>
        <w:t>为授信工作尽职调查的主体。必要时，可聘请外部专家或委托专业机构开展特定的授信尽职调查工作。</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11.1.3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调查范围</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调查范围应覆盖全行授信工作人员的各项信贷活动和工作，对已造成风险或资产损失的信贷业务，特别是经初步判断属违法、违规而造成风险或损失的，应加强对该业务操作流程中各岗位工作人员的尽职调查。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11.1.4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调查方式</w:t>
      </w:r>
    </w:p>
    <w:p w:rsidR="004F4DEE" w:rsidRPr="00B013CA" w:rsidRDefault="004F4DEE" w:rsidP="0074280B">
      <w:pPr>
        <w:snapToGrid w:val="0"/>
        <w:spacing w:before="156" w:after="156" w:line="360" w:lineRule="auto"/>
        <w:ind w:left="851" w:firstLine="420"/>
        <w:rPr>
          <w:rFonts w:ascii="黑体" w:eastAsia="黑体" w:hAnsi="宋体"/>
          <w:b/>
          <w:sz w:val="24"/>
        </w:rPr>
      </w:pPr>
      <w:r w:rsidRPr="00B013CA">
        <w:rPr>
          <w:rFonts w:ascii="黑体" w:eastAsia="黑体" w:hAnsi="宋体" w:hint="eastAsia"/>
          <w:b/>
          <w:sz w:val="24"/>
        </w:rPr>
        <w:t>授信工作尽职调查采用现场、非现场调查相结合的方式。现场调查可采用抽样、核对、审阅、询问等方法；非现场调查则可通过数据大集中信贷管理系统</w:t>
      </w:r>
      <w:r w:rsidRPr="00B013CA">
        <w:rPr>
          <w:rFonts w:ascii="黑体" w:eastAsia="黑体" w:hAnsi="宋体"/>
          <w:b/>
          <w:sz w:val="24"/>
        </w:rPr>
        <w:t>(CMIS)</w:t>
      </w:r>
      <w:r w:rsidRPr="00B013CA">
        <w:rPr>
          <w:rFonts w:ascii="黑体" w:eastAsia="黑体" w:hAnsi="宋体" w:hint="eastAsia"/>
          <w:b/>
          <w:sz w:val="24"/>
        </w:rPr>
        <w:t>收集相关资料。</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11.1.5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调查频率</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确保全行每名授信工作人员每四年至少接受一次授信尽职调查。对经初步判断因违法、违规等突发性问题造成风险或损失的信贷业务，授信工作尽职调查部门应及时对该业务活动中相关人员的尽职情况进行调查。</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11.1.6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调查要求</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从事授信尽职调查的人员应具备较完备的授信、法律、财务等知识，接受相关培训，并依诚信和公正原则开展工作。</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被调查人员应积极配合调查人员的工作。</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授信工作尽职调查人员应及时报告尽职调查结果。</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对授信工作尽职调查人员发现的问题，经确认后，各行、部门应责成相关授信工作人员及时进行纠正。</w:t>
      </w:r>
    </w:p>
    <w:p w:rsidR="004F4DEE" w:rsidRPr="00B013CA" w:rsidRDefault="004F4DEE" w:rsidP="0074280B">
      <w:pPr>
        <w:pStyle w:val="4"/>
        <w:snapToGrid w:val="0"/>
        <w:spacing w:before="312" w:beforeAutospacing="0" w:after="312" w:afterAutospacing="0" w:line="360" w:lineRule="auto"/>
        <w:ind w:left="1984"/>
        <w:rPr>
          <w:rFonts w:ascii="黑体" w:eastAsia="黑体" w:cs="Arial"/>
          <w:bCs w:val="0"/>
          <w:lang w:val="en-GB"/>
        </w:rPr>
      </w:pPr>
      <w:bookmarkStart w:id="277" w:name="_11.2__"/>
      <w:bookmarkEnd w:id="277"/>
      <w:r w:rsidRPr="00B013CA">
        <w:rPr>
          <w:rFonts w:ascii="黑体" w:eastAsia="黑体"/>
          <w:bCs w:val="0"/>
          <w:kern w:val="2"/>
          <w:lang w:val="en-GB"/>
        </w:rPr>
        <w:t>11.2</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授信尽职问责制</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11.2.1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定义</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工作尽职调查人员对授信工作人员的尽职情况进行独立验证、调查后，根据各个授信部门、岗位的职责，评价授信工作人员是否勤勉尽责，确定授信工作人员是否免责；对违法、违规造成的授信风险进行责任认定，并按规定对有关责任人进行处理。</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11.2.2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责任类型</w:t>
      </w:r>
      <w:r w:rsidRPr="00B013CA">
        <w:rPr>
          <w:rFonts w:ascii="黑体" w:eastAsia="黑体"/>
          <w:bCs w:val="0"/>
          <w:sz w:val="24"/>
          <w:szCs w:val="24"/>
          <w:lang w:val="en-GB"/>
        </w:rPr>
        <w:t xml:space="preserve"> </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授信工作尽职调查部门应提出责任认定意见，报有关责任认定部门或机构作为问责的依据。责任类型一般区别为以下</w:t>
      </w:r>
      <w:r w:rsidRPr="00B013CA">
        <w:rPr>
          <w:rFonts w:ascii="黑体" w:eastAsia="黑体"/>
          <w:b/>
          <w:sz w:val="24"/>
        </w:rPr>
        <w:t>4</w:t>
      </w:r>
      <w:r w:rsidRPr="00B013CA">
        <w:rPr>
          <w:rFonts w:ascii="黑体" w:eastAsia="黑体" w:hint="eastAsia"/>
          <w:b/>
          <w:sz w:val="24"/>
        </w:rPr>
        <w:t>种不同责任：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完全责任：故意违反有关法律、法规和业务操作规程，并由于其个体行为致使其他当事人做出错误判断、无法预见或控制信贷业务风险；</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主要责任：信贷业务操作中严重失职或非故意违规，但对存在明显风险却未识别；</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次要责任：因工作疏忽或业务能力等原因未能识别信贷业务中存在的风险。</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免责：</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A</w:t>
      </w:r>
      <w:r w:rsidRPr="00B013CA">
        <w:rPr>
          <w:rFonts w:ascii="黑体" w:eastAsia="黑体" w:hAnsi="Times New Roman" w:hint="eastAsia"/>
          <w:b/>
        </w:rPr>
        <w:t>．由于客户经营风险造成的不良信贷资产，授信工作人员积极采取补救措施仍无法挽回损失，且有证据表明不属于其自身责任的，可免责；</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B. </w:t>
      </w:r>
      <w:r w:rsidRPr="00B013CA">
        <w:rPr>
          <w:rFonts w:ascii="黑体" w:eastAsia="黑体" w:hAnsi="Times New Roman" w:hint="eastAsia"/>
          <w:b/>
        </w:rPr>
        <w:t>客户经理、审查人员在调查、审查后在书面报告中提出不同意发放贷款意见，但经审批人员决策后仍按规定程序发放贷款而形成不良资产的，客户经理、审查人员可免责；</w:t>
      </w:r>
    </w:p>
    <w:p w:rsidR="004F4DEE" w:rsidRPr="00B013CA" w:rsidRDefault="004F4DEE" w:rsidP="0074280B">
      <w:pPr>
        <w:pStyle w:val="abc"/>
        <w:snapToGrid w:val="0"/>
        <w:spacing w:before="0" w:beforeAutospacing="0" w:after="0" w:afterAutospacing="0" w:line="360" w:lineRule="auto"/>
        <w:rPr>
          <w:rFonts w:ascii="黑体" w:eastAsia="黑体"/>
          <w:b/>
        </w:rPr>
      </w:pPr>
      <w:r w:rsidRPr="00B013CA">
        <w:rPr>
          <w:rFonts w:ascii="黑体" w:eastAsia="黑体"/>
          <w:b/>
        </w:rPr>
        <w:t xml:space="preserve">C. </w:t>
      </w:r>
      <w:r w:rsidRPr="00B013CA">
        <w:rPr>
          <w:rFonts w:ascii="黑体" w:eastAsia="黑体" w:hAnsi="Times New Roman" w:hint="eastAsia"/>
          <w:b/>
        </w:rPr>
        <w:t>对于严格按照授信业务流程及有关法规，在客户调查和业务受理、授信分析与评价、授信决策与实施、授信后管理和问题授信管理等环节都勤勉尽职地履行职责的授信工作人员，授信一旦出现问题，可视情况免除相关责任。</w:t>
      </w:r>
    </w:p>
    <w:p w:rsidR="004F4DEE" w:rsidRPr="00B013CA" w:rsidRDefault="004F4DEE" w:rsidP="0074280B">
      <w:pPr>
        <w:pStyle w:val="4"/>
        <w:snapToGrid w:val="0"/>
        <w:spacing w:before="312" w:beforeAutospacing="0" w:after="312" w:afterAutospacing="0" w:line="360" w:lineRule="auto"/>
        <w:ind w:left="1984"/>
        <w:rPr>
          <w:rFonts w:ascii="黑体" w:eastAsia="黑体"/>
          <w:bCs w:val="0"/>
        </w:rPr>
      </w:pPr>
      <w:bookmarkStart w:id="278" w:name="_11.3__"/>
      <w:bookmarkEnd w:id="278"/>
      <w:r w:rsidRPr="00B013CA">
        <w:rPr>
          <w:rFonts w:ascii="黑体" w:eastAsia="黑体"/>
          <w:bCs w:val="0"/>
          <w:kern w:val="2"/>
          <w:lang w:val="en-GB"/>
        </w:rPr>
        <w:t>11.3</w:t>
      </w:r>
      <w:r w:rsidRPr="00B013CA">
        <w:rPr>
          <w:rFonts w:ascii="黑体" w:eastAsia="黑体" w:hAnsi="Times New Roman"/>
          <w:bCs w:val="0"/>
          <w:kern w:val="2"/>
          <w:lang w:val="en-GB"/>
        </w:rPr>
        <w:t>               </w:t>
      </w:r>
      <w:r w:rsidRPr="00B013CA">
        <w:rPr>
          <w:rFonts w:ascii="黑体" w:eastAsia="黑体" w:hAnsi="Times New Roman"/>
          <w:bCs w:val="0"/>
          <w:kern w:val="2"/>
          <w:lang w:val="en-GB"/>
        </w:rPr>
        <w:t xml:space="preserve"> </w:t>
      </w:r>
      <w:r w:rsidRPr="00B013CA">
        <w:rPr>
          <w:rFonts w:ascii="黑体" w:eastAsia="黑体" w:hAnsi="Times New Roman" w:hint="eastAsia"/>
          <w:bCs w:val="0"/>
        </w:rPr>
        <w:t>责任认定标准</w:t>
      </w:r>
    </w:p>
    <w:p w:rsidR="004F4DEE" w:rsidRPr="00B013CA" w:rsidRDefault="004F4DEE" w:rsidP="0074280B">
      <w:pPr>
        <w:snapToGrid w:val="0"/>
        <w:spacing w:before="156" w:after="100" w:afterAutospacing="1" w:line="360" w:lineRule="auto"/>
        <w:ind w:firstLine="420"/>
        <w:rPr>
          <w:rFonts w:ascii="黑体" w:eastAsia="黑体"/>
          <w:b/>
          <w:sz w:val="24"/>
        </w:rPr>
      </w:pPr>
      <w:r w:rsidRPr="00B013CA">
        <w:rPr>
          <w:rFonts w:ascii="黑体" w:eastAsia="黑体" w:hint="eastAsia"/>
          <w:b/>
          <w:sz w:val="24"/>
        </w:rPr>
        <w:t>授信业务流程各项活动的责任认定应根据具体业务中授信工作人员的岗位职责和过错的大小认定，其中授信经营部门信贷部经理或其他人员参与贷前调查、核保和贷后监控等工作并与客户经理一起在相关材料上签名的，应与客户经理共同承担相应责任。一般按以下标准认定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11.3.1</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基础档案管理</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授信档案中客户基本资料不齐全的，客户经理或资产保全人员承担主要责任。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授信档案中客户基本资料更新不及时的，客户经理或资产保全人员承担主要责任。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未按规定及时进行资料归档、登记、装订、移交、监交和管理的，专、兼职档案管理人员及各档案保管部门负责人承担主要责任。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11.3.2</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贷前调查与审查、审批</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新增授信客户未进行双人实地调查，对客户提供的身份证明、授信主体资格、财务状况等资料的合法性、真实性和有效性未进行认真核实，并将调查、核实过程和结果以书面形式记载的，客户经理与授信经营部门负责人共同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未调查核实抵押物、质押物的权属、价值及实现抵押权、质押权的可行性、合法性，造成第二还款来源无法得到保障的，客户经理至少承担主要责任。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未对保证人进行实地核保的，客户经理承担主要责任。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对保证人的代偿能力、资信情况了解、分析不彻底，客户经理承担主要责任，授信经营部门负责人和授信审查人员共同承担次要责任。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授信分析报告未对授信客户的基本情况及授信业务的主要风险点进行充分、客观揭示，并提出风险防范措施的，客户经理承担主要责任。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授信分析报告未充分揭示集团客户及关联客户的有关信息，对授信集中风险及关联客户授信风险未进行有效识别和分析的，客户经理承担主要责任。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（7）</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授信审查报告或意见未有效识别和揭示各类授信风险点，并提出相应的风险管理措施的，授信审查人员承担主要责任。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（8）</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授信审查人员对所审查授信业务审查意见不明确的，视同同意客户经理所有意见，最终该贷款发放后由于非贷后管理原因形成不良信贷资产的，授信审查人员与客户经理共同承担主要责任，授信审批人员与授信经营部门负责人共同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（9）</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对授信对象和授信业务的风险评级结果与客观事实明显不符的，客户经理、授信审查人员、授信审批人员共同承担责任。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（10）</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项目建设按国家规定应取得有关批准文件的，在未取得有效批准文件，或虽然取得，但属于化整为零、越权或变相越权和超授权批准的情况下，对项目主体实施授信的，客户经理、授信经营部门负责人、授信审查人员及授信审批人员共同承担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对授信申请用途违反国家法律法规和政策以及金融监管部门的监管要求的客户进行授信的，客户经理、授信经营部门负责人、授信审查人员及授信审批人员共同承担责任。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超越授权权限进行授信审批的，授信审批人员承担主要责任。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违反授信审批程序规定或减少审批程序、逆程序进行授信，授信审批人员承担主要责任。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11.3.3</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放款程序</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因对授信申请人和担保人的营业执照副本复印件、企业设立时的批准文件等有关证明材料、公司章程及有权机构的授权书、授信及其担保的法律文件及相关的登记、批准手续等资料审查不严，因上述资料的缺陷而危及我行债权行使的，在客户经理或资产保全人员承担主要责任的同时，法律审查岗人员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因对我行与授信申请人或担保人签署的相关合同文本、法律文书及相关凭证审查不严，致使存在的法律瑕疵危及我行债权行使的，法律审查岗与复核岗人员共同承担主要责任。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因缺乏相应的登记、批准手续导致担保无效的，客户经理、法律审查岗和复核岗共同承担责任。</w:t>
      </w:r>
    </w:p>
    <w:p w:rsidR="004F4DEE" w:rsidRPr="00B013CA" w:rsidRDefault="004F4DEE" w:rsidP="0074280B">
      <w:pPr>
        <w:pStyle w:val="123"/>
        <w:snapToGrid w:val="0"/>
        <w:spacing w:before="156" w:line="360" w:lineRule="auto"/>
        <w:rPr>
          <w:rFonts w:ascii="黑体" w:eastAsia="黑体"/>
          <w:b/>
          <w:color w:val="FF0000"/>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对总行标准合同文本以外的授信业务合同及其他法律性文件的合法合规性进行严格审查，导致相关文书存在法律瑕疵，造成不良后果的，法律合规部门承担主要责任，法律审查岗人员承担次要责任。若法律合规部同意的，法律审查岗据此操作应无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因对授信业务审批程序和额度审查不严格，导致在违反授信分级授权规定的情况下办理了放款操作的，法律审查岗与复核岗人员共同承担主要责任。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因对授信经营部门和资产保全部门提交的资料未进行严格审查，导致在不满足“授信审批通知书”或“行动计划书”设定的提款条件的情况下办理了放款操作的，法律审查岗与复核岗人员共同承担主要责任。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（7）</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在将授信发放信息输入信贷管理系统，并提交到综合业务系统(帐务中心)的过程中，因疏漏产生输入错误，进而导致授信发放的会计处理产生错误的，放款岗人员承担主要责任。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（8）</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未对授信管理部门输入的授信额度及时予以确认，导致授信客户无法正常使用授信额度的，或对授信客户授信额度使用的管理和控制上存在失误，导致超额度的放款业务发生的，放款岗人员承担主要责任。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（9）</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未按规定及时办理抵(质)押权利凭证的入库保管手续，或违反有关规定办理释放抵(质)押品手续的，档案岗人员承担主要责任。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11.3.4</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贷后监控及不良贷款移交和管理</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在授信客户授信额度提用后的当月未及时对授信业务的用途进行核实，客户经理或资产保全人员承担主要责任。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未按规定时间和频率完成对授信客户的定期及不定期监控报告，客户经理或资产保全人员承担主要责任。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定期监控报告未对授信客户出现的经营及财务状况的变化、风险预警信号及对我行信贷资产的影响进行充分揭示的，客户经理或资产保全人员承担主要责任。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不定期监控中，对客户已经出现风险预警信号，而未在授信客户查访报告中予以重点说明的，或对于发生的影响客户风险级别及还款能力的重大事件，未及时编制信贷备忘录，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客户经理未将符合风险监察名单核心定义及风险特征的客户列入风险监察名单，并制定行动计划，上报风险监控部门的，客户经理承担主要责任，授信经营部门负责人承担次要责任。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客户经理或资产保全人员提交定期监控报告、查访报告和信贷备忘录后，审查审批人员未按规定的流程和权限及时向客户经理作出反馈，导致风险进一步扩大的，审查审批人员承担主要责任。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（7）</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通过展期掩盖资产质量导致风险进一步加大的，客户经理和其所在的授信经营部门负责人至少承担主要责任，审查人员与审批人员至少承担次要责任。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（8）</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当客户风险评级降为8-10级或逾期90天以上(含)时，未及时制作完整的行动计划，并按规定程序报批的，客户经理承担主要责任。在贷后监控中发现条件或环境发生重大变化，未及时制作“问题类授信客户行动计划更改申报书”，并按规定程序报批的，客户经理或资产保全人员承担主要责任。审查审批人员未按规定及时作出反馈，导致风险进一步扩大的，审查审批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（9）</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未根据审批意见，及时采取相应措施，并将实施情况及时上报的，客户经理或资产保全人员承担主要责任。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（10）</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未将客户风险评级为9-10级的客户移交给资产保全部门的，客户经理和其所在的授信经营部门负责人承担主要责任。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在客户关系移交时，应进行责任认定。未进行责任认定的，由资产保全部门对贷款全部风险承担主要责任。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在客户关系移交时，贷款档案资料不齐全的，客户经理承担主要责任。如果资产保全人员未对档案资料进行认真核对，导致资料未能及时得到补充的，客户经理或资产保全人员共同承担责任。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故意掩盖信息或销毁资料并对清收造成不良影响的，故意掩盖信息或销毁资料的当事人及其指使者承担主要责任。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客户关系移交后，故意不配合清收工作的，授信经营部门的协办人员承担主要责任。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未及时向借款人及保证人发送逾期贷款催收通知书，导致我行丧失诉讼时效的，客户经理或资产保全人员承担主要责任。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对不良资产采用诉讼清收的方式，经法院判决我行胜诉后，债务人拒不履行还款义务，因未及时申请强制执行导致丧失执行时效的，资产保全人员承担主要责任。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11.3.5</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不良贷款的重组</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在申请不良贷款重组时，上报虚假材料的，客户经理和授信经营部门负责人或资产保全人员和资产保全部门负责人承担完全责任。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重组分析和审查报告中，对重组的理由、目标和方案等内容的分析与事实明显不符的，客户经理或资产保全人员和审查人员至少承担主要责任，授信经营部门负责人或资产保全部门负责人和审批人员至少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违反不良贷款重组审批程序或超权限审批的，审批人员承担主要责任。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对明显不符合重组条件的贷款进行重组的，审查人员和审批人员共同承担完全责任，客户经理或资产保全人员承担主要责任。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未经严格调查审查，采用增加授信金额方式进行不良贷款重组，形成新的风险的，客户经理或资产保全人员、审查人员共同承担主要责任，审批人员承担次要责任。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同一笔不良贷款重组次数超过三次的，审查人员和审批人员共同承担次要责任。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（7）</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通过不良贷款重组以贷收息的，审批人员至少承担主要责任。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（8）</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重组贷款发放后未用于归还原贷款，形成新的风险的，客户经理或资产保全人员承担主要责任。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（9）</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在6个月观察期未满之前，未按规定随意调高重组贷款风险类别的，客户经理或资产保全人员承担主要责任。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（10）</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重组后贷款重新逾期、欠息或出现其他重大风险预警信号的，未调低风险评级的，客户经理或资产保全人员承担主要责任。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11.3.6</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以物抵债</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客户经理或资产保全人员对以物抵债申请材料(包括申请报告、债权债务合同或协议、抵债资产权属凭证等)的真实性、完整性承担主要责任，审查人员对资料的完整性承担次要责任。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按债权本息倒算抵债资产价值，导致抵债资产价值高估，损害我行债权的，客户经理或资产保全人员至少承担主要责任。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取得抵债资产过程中与借款人、保证人串通，使抵债资产价值高估、难以变现或变现损失巨大的，客户经理或资产保全人员视情况承担完全责任或主要责任。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违反以物抵债审批程序或超权限审批的，审批人员至少承担主要责任。绕过审批程序，擅自签订以物抵债协议的，客户经理或资产保全人员及部门负责人共同承担完全责任。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取得的抵债资产不符合规定的，审查人员和审批人员共同承担主要责任。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未按规定办理抵债资产过户手续，导致抵债资产权属出现争议或其他影响抵债资产处置的不良后果，根据当时未办理手续的具体原因，分别界定相关人员的责任。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（7）</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取得抵债资产后，未及时建立台账，或保管档案资料发生缺损的，经办人员承担主要责任。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（8）</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保管人员未按规定对抵债资产定期进行检查、核对，导致帐实不符，抵债资产出现毁损、灭失的，保管人员承担主要责任。未经批准擅自使用、私自瓜分抵债资产的，保管员和从中得利者共同承担完全责任。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（9）</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未按规定期限及时处置抵债资产，导致丧失最佳处置时机，变现折损金额扩大的，客户经理或资产保全人员承担主要责任。如系审批未通过的原因所致，审批人员承担主要责任。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（10）</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超越权限审批抵债资产处置事项的，审批人员承担主要责任。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处置抵债资产过程中人为压质压价，用损失我行利益来谋取个人利益的，经办部门责任人承担完全责任，审批人员至少承担次要责任。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11.3.7</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资产损失核销</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（1）</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在借款人或担保人仍具有偿还能力的情况下，未采取有效措施进行追偿，导致因法院判决执行终结，而申请债权核销的，资产保全人员承担主要责任。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（2）</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对责任未经认定或未对责任人进行责任追究的资产损失办理核销的，相关的核销审查与审批人员均承担相应责任。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（3）</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不具备核销条件的资产损失，采用编造、伪造相关证明材料的方式申请核销的，提供相关虚假材料者视情况承担完全责任或主要责任，审查与审批人员未能对相关资料进行有效甄别，导致核销申请通过的，审查与审批人员承担次要责任，虚假材料确实难以甄别的，审查审批人员可免责。</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（4）</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为逃避责任追究，对资产损失隐瞒不报、长期挂帐的，资产保全部门负责人及相关决策人员承担主要责任。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（5）</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对追索类已核销资产未及时进行定期及不定期监控的，导致未及时发现债务人资产线索，并进而采取有效措施进行追索的，资产保全人员承担主要责任。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（6）</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对追索类已核销资产，在法律规定的期间内，因未采取有效的催收方式，导致我行追索权丧失的，资产保全人员承担主要责任。</w:t>
      </w:r>
    </w:p>
    <w:p w:rsidR="004F4DEE" w:rsidRPr="00B013CA" w:rsidRDefault="004F4DEE" w:rsidP="0074280B">
      <w:pPr>
        <w:pStyle w:val="123"/>
        <w:snapToGrid w:val="0"/>
        <w:spacing w:before="156" w:line="360" w:lineRule="auto"/>
        <w:rPr>
          <w:rFonts w:ascii="黑体" w:eastAsia="黑体"/>
          <w:b/>
          <w:sz w:val="24"/>
          <w:szCs w:val="24"/>
        </w:rPr>
      </w:pPr>
      <w:r w:rsidRPr="00B013CA">
        <w:rPr>
          <w:rFonts w:ascii="黑体" w:eastAsia="黑体" w:cs="宋体"/>
          <w:b/>
          <w:sz w:val="24"/>
          <w:szCs w:val="24"/>
        </w:rPr>
        <w:t>（7）</w:t>
      </w:r>
      <w:r w:rsidRPr="00B013CA">
        <w:rPr>
          <w:rFonts w:ascii="黑体" w:eastAsia="黑体" w:hAnsi="Times New Roman"/>
          <w:b/>
          <w:sz w:val="24"/>
          <w:szCs w:val="24"/>
        </w:rPr>
        <w:t>      </w:t>
      </w:r>
      <w:r w:rsidRPr="00B013CA">
        <w:rPr>
          <w:rFonts w:ascii="黑体" w:eastAsia="黑体" w:hAnsi="Times New Roman"/>
          <w:b/>
          <w:sz w:val="24"/>
          <w:szCs w:val="24"/>
        </w:rPr>
        <w:t xml:space="preserve"> </w:t>
      </w:r>
      <w:r w:rsidRPr="00B013CA">
        <w:rPr>
          <w:rFonts w:ascii="黑体" w:eastAsia="黑体"/>
          <w:b/>
          <w:sz w:val="24"/>
          <w:szCs w:val="24"/>
        </w:rPr>
        <w:t>对已核销资产的台账未按规定及时进行更新的，管户的资产保全人员承担主要责任；对已核销资产的档案，因保管不善导致有关资料、法律文书遗失、毁损的，承担保管责任的相关人员承担主要责任。</w:t>
      </w:r>
    </w:p>
    <w:p w:rsidR="004F4DEE" w:rsidRPr="00B013CA" w:rsidRDefault="004F4DEE" w:rsidP="0074280B">
      <w:pPr>
        <w:pStyle w:val="5"/>
        <w:snapToGrid w:val="0"/>
        <w:spacing w:before="156" w:beforeAutospacing="0" w:after="0" w:afterAutospacing="0" w:line="360" w:lineRule="auto"/>
        <w:rPr>
          <w:rFonts w:ascii="黑体" w:eastAsia="黑体"/>
          <w:bCs w:val="0"/>
          <w:sz w:val="24"/>
          <w:szCs w:val="24"/>
        </w:rPr>
      </w:pPr>
      <w:r w:rsidRPr="00B013CA">
        <w:rPr>
          <w:rFonts w:ascii="黑体" w:eastAsia="黑体"/>
          <w:bCs w:val="0"/>
          <w:sz w:val="24"/>
          <w:szCs w:val="24"/>
          <w:lang w:val="en-GB"/>
        </w:rPr>
        <w:t>11.3.8</w:t>
      </w:r>
      <w:r w:rsidRPr="00B013CA">
        <w:rPr>
          <w:rFonts w:ascii="黑体" w:eastAsia="黑体" w:hAnsi="Times New Roman"/>
          <w:bCs w:val="0"/>
          <w:sz w:val="24"/>
          <w:szCs w:val="24"/>
          <w:lang w:val="en-GB"/>
        </w:rPr>
        <w:t>          </w:t>
      </w:r>
      <w:r w:rsidRPr="00B013CA">
        <w:rPr>
          <w:rFonts w:ascii="黑体" w:eastAsia="黑体" w:hAnsi="Times New Roman"/>
          <w:bCs w:val="0"/>
          <w:sz w:val="24"/>
          <w:szCs w:val="24"/>
          <w:lang w:val="en-GB"/>
        </w:rPr>
        <w:t xml:space="preserve"> </w:t>
      </w:r>
      <w:r w:rsidRPr="00B013CA">
        <w:rPr>
          <w:rFonts w:ascii="黑体" w:eastAsia="黑体" w:hint="eastAsia"/>
          <w:bCs w:val="0"/>
          <w:sz w:val="24"/>
          <w:szCs w:val="24"/>
        </w:rPr>
        <w:t>其他</w:t>
      </w:r>
    </w:p>
    <w:p w:rsidR="004F4DEE" w:rsidRPr="00B013CA" w:rsidRDefault="004F4DEE" w:rsidP="0074280B">
      <w:pPr>
        <w:snapToGrid w:val="0"/>
        <w:spacing w:before="156" w:after="100" w:afterAutospacing="1" w:line="360" w:lineRule="auto"/>
        <w:ind w:firstLine="420"/>
        <w:rPr>
          <w:rFonts w:ascii="黑体" w:eastAsia="黑体" w:hAnsi="宋体"/>
          <w:b/>
          <w:sz w:val="24"/>
        </w:rPr>
      </w:pPr>
      <w:r w:rsidRPr="00B013CA">
        <w:rPr>
          <w:rFonts w:ascii="黑体" w:eastAsia="黑体" w:hint="eastAsia"/>
          <w:b/>
          <w:sz w:val="24"/>
        </w:rPr>
        <w:t>其他未尽事项，根据岗位职责及授信工作调查人员的尽职调查、评价，确定是否免责或比照上述原则认定相应责任。</w:t>
      </w:r>
    </w:p>
    <w:p w:rsidR="00FB2857" w:rsidRPr="00E0209D" w:rsidRDefault="004F4DEE" w:rsidP="00FB2857">
      <w:pPr>
        <w:rPr>
          <w:rFonts w:hint="eastAsia"/>
          <w:color w:val="FFFFFF"/>
          <w:sz w:val="2"/>
          <w:szCs w:val="2"/>
        </w:rPr>
      </w:pPr>
      <w:r w:rsidRPr="00B013CA">
        <w:rPr>
          <w:rFonts w:ascii="黑体" w:eastAsia="黑体"/>
          <w:b/>
          <w:sz w:val="24"/>
        </w:rPr>
        <w:t> </w:t>
      </w:r>
      <w:r w:rsidR="00FB2857" w:rsidRPr="00E0209D">
        <w:rPr>
          <w:rFonts w:hint="eastAsia"/>
          <w:color w:val="FFFFFF"/>
          <w:sz w:val="2"/>
          <w:szCs w:val="2"/>
        </w:rPr>
        <w:t>湠繰</w:t>
      </w:r>
      <w:r w:rsidR="00FB2857" w:rsidRPr="00E0209D">
        <w:rPr>
          <w:rFonts w:hint="eastAsia"/>
          <w:color w:val="FFFFFF"/>
          <w:sz w:val="2"/>
          <w:szCs w:val="2"/>
        </w:rPr>
        <w:t>?</w:t>
      </w:r>
      <w:r w:rsidR="00FB2857" w:rsidRPr="00E0209D">
        <w:rPr>
          <w:rFonts w:hint="eastAsia"/>
          <w:color w:val="FFFFFF"/>
          <w:sz w:val="2"/>
          <w:szCs w:val="2"/>
        </w:rPr>
        <w:t>剮</w:t>
      </w:r>
      <w:r w:rsidR="00FB2857" w:rsidRPr="00E0209D">
        <w:rPr>
          <w:rFonts w:hint="eastAsia"/>
          <w:color w:val="FFFFFF"/>
          <w:sz w:val="2"/>
          <w:szCs w:val="2"/>
        </w:rPr>
        <w:t xml:space="preserve">? </w:t>
      </w:r>
      <w:r w:rsidR="00FB2857" w:rsidRPr="00E0209D">
        <w:rPr>
          <w:rFonts w:hint="eastAsia"/>
          <w:color w:val="FFFFFF"/>
          <w:sz w:val="2"/>
          <w:szCs w:val="2"/>
        </w:rPr>
        <w:t>ì</w:t>
      </w:r>
      <w:r w:rsidR="00FB2857" w:rsidRPr="00E0209D">
        <w:rPr>
          <w:rFonts w:hint="eastAsia"/>
          <w:color w:val="FFFFFF"/>
          <w:sz w:val="2"/>
          <w:szCs w:val="2"/>
        </w:rPr>
        <w:t>vz</w:t>
      </w:r>
      <w:r w:rsidR="00FB2857" w:rsidRPr="00E0209D">
        <w:rPr>
          <w:rFonts w:hint="eastAsia"/>
          <w:color w:val="FFFFFF"/>
          <w:sz w:val="2"/>
          <w:szCs w:val="2"/>
        </w:rPr>
        <w:t>悡饺</w:t>
      </w:r>
      <w:r w:rsidR="00FB2857" w:rsidRPr="00E0209D">
        <w:rPr>
          <w:rFonts w:hint="eastAsia"/>
          <w:color w:val="FFFFFF"/>
          <w:sz w:val="2"/>
          <w:szCs w:val="2"/>
        </w:rPr>
        <w:t>?bf</w:t>
      </w:r>
      <w:r w:rsidR="00FB2857" w:rsidRPr="00E0209D">
        <w:rPr>
          <w:rFonts w:hint="eastAsia"/>
          <w:color w:val="FFFFFF"/>
          <w:sz w:val="2"/>
          <w:szCs w:val="2"/>
        </w:rPr>
        <w:t/>
      </w:r>
      <w:r w:rsidR="00FB2857" w:rsidRPr="00E0209D">
        <w:rPr>
          <w:rFonts w:hint="eastAsia"/>
          <w:color w:val="FFFFFF"/>
          <w:sz w:val="2"/>
          <w:szCs w:val="2"/>
        </w:rPr>
        <w:t>馆</w:t>
      </w:r>
      <w:r w:rsidR="00FB2857" w:rsidRPr="00E0209D">
        <w:rPr>
          <w:rFonts w:hint="eastAsia"/>
          <w:color w:val="FFFFFF"/>
          <w:sz w:val="2"/>
          <w:szCs w:val="2"/>
        </w:rPr>
        <w:t>'?</w:t>
      </w:r>
      <w:r w:rsidR="00FB2857" w:rsidRPr="00E0209D">
        <w:rPr>
          <w:rFonts w:hint="eastAsia"/>
          <w:color w:val="FFFFFF"/>
          <w:sz w:val="2"/>
          <w:szCs w:val="2"/>
        </w:rPr>
        <w:t>产</w:t>
      </w:r>
      <w:r w:rsidR="00FB2857" w:rsidRPr="00E0209D">
        <w:rPr>
          <w:rFonts w:hint="eastAsia"/>
          <w:color w:val="FFFFFF"/>
          <w:sz w:val="2"/>
          <w:szCs w:val="2"/>
        </w:rPr>
        <w:t>~5n</w:t>
      </w:r>
      <w:r w:rsidR="00FB2857" w:rsidRPr="00E0209D">
        <w:rPr>
          <w:rFonts w:hint="eastAsia"/>
          <w:color w:val="FFFFFF"/>
          <w:sz w:val="2"/>
          <w:szCs w:val="2"/>
        </w:rPr>
        <w:t>雓</w:t>
      </w:r>
      <w:r w:rsidR="00FB2857" w:rsidRPr="00E0209D">
        <w:rPr>
          <w:rFonts w:hint="eastAsia"/>
          <w:color w:val="FFFFFF"/>
          <w:sz w:val="2"/>
          <w:szCs w:val="2"/>
        </w:rPr>
        <w:t>[L?Dm?</w:t>
      </w:r>
      <w:r w:rsidR="00FB2857" w:rsidRPr="00E0209D">
        <w:rPr>
          <w:rFonts w:hint="eastAsia"/>
          <w:color w:val="FFFFFF"/>
          <w:sz w:val="2"/>
          <w:szCs w:val="2"/>
        </w:rPr>
        <w:t>河</w:t>
      </w:r>
      <w:r w:rsidR="00FB2857" w:rsidRPr="00E0209D">
        <w:rPr>
          <w:rFonts w:hint="eastAsia"/>
          <w:color w:val="FFFFFF"/>
          <w:sz w:val="2"/>
          <w:szCs w:val="2"/>
        </w:rPr>
        <w:t>,</w:t>
      </w:r>
      <w:r w:rsidR="00FB2857" w:rsidRPr="00E0209D">
        <w:rPr>
          <w:rFonts w:hint="eastAsia"/>
          <w:color w:val="FFFFFF"/>
          <w:sz w:val="2"/>
          <w:szCs w:val="2"/>
        </w:rPr>
        <w:t>项</w:t>
      </w:r>
      <w:r w:rsidR="00FB2857" w:rsidRPr="00E0209D">
        <w:rPr>
          <w:rFonts w:hint="eastAsia"/>
          <w:color w:val="FFFFFF"/>
          <w:sz w:val="2"/>
          <w:szCs w:val="2"/>
        </w:rPr>
        <w:t>7?TWr</w:t>
      </w:r>
      <w:r w:rsidR="00FB2857" w:rsidRPr="00E0209D">
        <w:rPr>
          <w:rFonts w:hint="eastAsia"/>
          <w:color w:val="FFFFFF"/>
          <w:sz w:val="2"/>
          <w:szCs w:val="2"/>
        </w:rPr>
        <w:t>k&amp;N7)</w:t>
      </w:r>
      <w:r w:rsidR="00FB2857" w:rsidRPr="00E0209D">
        <w:rPr>
          <w:rFonts w:hint="eastAsia"/>
          <w:color w:val="FFFFFF"/>
          <w:sz w:val="2"/>
          <w:szCs w:val="2"/>
        </w:rPr>
        <w:t>㈩</w:t>
      </w:r>
      <w:r w:rsidR="00FB2857" w:rsidRPr="00E0209D">
        <w:rPr>
          <w:rFonts w:hint="eastAsia"/>
          <w:color w:val="FFFFFF"/>
          <w:sz w:val="2"/>
          <w:szCs w:val="2"/>
        </w:rPr>
        <w:t>S%</w:t>
      </w:r>
      <w:r w:rsidR="00FB2857" w:rsidRPr="00E0209D">
        <w:rPr>
          <w:rFonts w:ascii="MingLiU_HKSCS" w:hAnsi="MingLiU_HKSCS" w:cs="MingLiU_HKSCS"/>
          <w:color w:val="FFFFFF"/>
          <w:sz w:val="2"/>
          <w:szCs w:val="2"/>
        </w:rPr>
        <w:t></w:t>
      </w:r>
      <w:r w:rsidR="00FB2857" w:rsidRPr="00E0209D">
        <w:rPr>
          <w:rFonts w:ascii="宋体" w:hAnsi="宋体" w:cs="宋体" w:hint="eastAsia"/>
          <w:color w:val="FFFFFF"/>
          <w:sz w:val="2"/>
          <w:szCs w:val="2"/>
        </w:rPr>
        <w:t>筒</w:t>
      </w:r>
      <w:r w:rsidR="00FB2857" w:rsidRPr="00E0209D">
        <w:rPr>
          <w:rFonts w:hint="eastAsia"/>
          <w:color w:val="FFFFFF"/>
          <w:sz w:val="2"/>
          <w:szCs w:val="2"/>
        </w:rPr>
        <w:t>I#</w:t>
      </w:r>
      <w:r w:rsidR="00FB2857" w:rsidRPr="00E0209D">
        <w:rPr>
          <w:rFonts w:hint="eastAsia"/>
          <w:color w:val="FFFFFF"/>
          <w:sz w:val="2"/>
          <w:szCs w:val="2"/>
        </w:rPr>
        <w:t>惔</w:t>
      </w:r>
      <w:r w:rsidR="00FB2857" w:rsidRPr="00E0209D">
        <w:rPr>
          <w:rFonts w:hint="eastAsia"/>
          <w:color w:val="FFFFFF"/>
          <w:sz w:val="2"/>
          <w:szCs w:val="2"/>
        </w:rPr>
        <w:t>S0</w:t>
      </w:r>
      <w:r w:rsidR="00FB2857" w:rsidRPr="00E0209D">
        <w:rPr>
          <w:rFonts w:hint="eastAsia"/>
          <w:color w:val="FFFFFF"/>
          <w:sz w:val="2"/>
          <w:szCs w:val="2"/>
        </w:rPr>
        <w:t/>
      </w:r>
      <w:r w:rsidR="00FB2857" w:rsidRPr="00E0209D">
        <w:rPr>
          <w:rFonts w:hint="eastAsia"/>
          <w:color w:val="FFFFFF"/>
          <w:sz w:val="2"/>
          <w:szCs w:val="2"/>
        </w:rPr>
        <w:t>郫</w:t>
      </w:r>
      <w:r w:rsidR="00FB2857" w:rsidRPr="00E0209D">
        <w:rPr>
          <w:rFonts w:hint="eastAsia"/>
          <w:color w:val="FFFFFF"/>
          <w:sz w:val="2"/>
          <w:szCs w:val="2"/>
        </w:rPr>
        <w:t>(</w:t>
      </w:r>
      <w:r w:rsidR="00FB2857" w:rsidRPr="00E0209D">
        <w:rPr>
          <w:rFonts w:hint="eastAsia"/>
          <w:color w:val="FFFFFF"/>
          <w:sz w:val="2"/>
          <w:szCs w:val="2"/>
        </w:rPr>
        <w:t>農颭晾立抑</w:t>
      </w:r>
      <w:r w:rsidR="00FB2857" w:rsidRPr="00E0209D">
        <w:rPr>
          <w:rFonts w:hint="eastAsia"/>
          <w:color w:val="FFFFFF"/>
          <w:sz w:val="2"/>
          <w:szCs w:val="2"/>
        </w:rPr>
        <w:t>IbQ</w:t>
      </w:r>
      <w:r w:rsidR="00FB2857" w:rsidRPr="00E0209D">
        <w:rPr>
          <w:rFonts w:hint="eastAsia"/>
          <w:color w:val="FFFFFF"/>
          <w:sz w:val="2"/>
          <w:szCs w:val="2"/>
        </w:rPr>
        <w:t/>
      </w:r>
      <w:r w:rsidR="00FB2857" w:rsidRPr="00E0209D">
        <w:rPr>
          <w:color w:val="FFFFFF"/>
          <w:sz w:val="2"/>
          <w:szCs w:val="2"/>
        </w:rPr>
        <w:t>?</w:t>
      </w:r>
      <w:r w:rsidR="00FB2857" w:rsidRPr="00E0209D">
        <w:rPr>
          <w:rFonts w:hint="eastAsia"/>
          <w:color w:val="FFFFFF"/>
          <w:sz w:val="2"/>
          <w:szCs w:val="2"/>
        </w:rPr>
        <w:t>綠颟</w:t>
      </w:r>
      <w:r w:rsidR="00FB2857" w:rsidRPr="00E0209D">
        <w:rPr>
          <w:color w:val="FFFFFF"/>
          <w:sz w:val="2"/>
          <w:szCs w:val="2"/>
        </w:rPr>
        <w:t>??</w:t>
      </w:r>
      <w:r w:rsidR="00FB2857" w:rsidRPr="00E0209D">
        <w:rPr>
          <w:color w:val="FFFFFF"/>
          <w:sz w:val="2"/>
          <w:szCs w:val="2"/>
        </w:rPr>
        <w:t/>
      </w:r>
      <w:r w:rsidR="00FB2857" w:rsidRPr="00E0209D">
        <w:rPr>
          <w:color w:val="FFFFFF"/>
          <w:sz w:val="2"/>
          <w:szCs w:val="2"/>
        </w:rPr>
        <w:t>b</w:t>
      </w:r>
      <w:r w:rsidR="00FB2857" w:rsidRPr="00E0209D">
        <w:rPr>
          <w:rFonts w:hint="eastAsia"/>
          <w:color w:val="FFFFFF"/>
          <w:sz w:val="2"/>
          <w:szCs w:val="2"/>
        </w:rPr>
        <w:t>鸌</w:t>
      </w:r>
      <w:r w:rsidR="00FB2857" w:rsidRPr="00E0209D">
        <w:rPr>
          <w:color w:val="FFFFFF"/>
          <w:sz w:val="2"/>
          <w:szCs w:val="2"/>
        </w:rPr>
        <w:t>U</w:t>
      </w:r>
      <w:r w:rsidR="00FB2857" w:rsidRPr="00E0209D">
        <w:rPr>
          <w:color w:val="FFFFFF"/>
          <w:sz w:val="2"/>
          <w:szCs w:val="2"/>
        </w:rPr>
        <w:t>d</w:t>
      </w:r>
      <w:r w:rsidR="00FB2857" w:rsidRPr="00E0209D">
        <w:rPr>
          <w:rFonts w:hint="eastAsia"/>
          <w:color w:val="FFFFFF"/>
          <w:sz w:val="2"/>
          <w:szCs w:val="2"/>
        </w:rPr>
        <w:t>銓治</w:t>
      </w:r>
      <w:r w:rsidR="00FB2857" w:rsidRPr="00E0209D">
        <w:rPr>
          <w:color w:val="FFFFFF"/>
          <w:sz w:val="2"/>
          <w:szCs w:val="2"/>
        </w:rPr>
        <w:t>k</w:t>
      </w:r>
      <w:r w:rsidR="00FB2857" w:rsidRPr="00E0209D">
        <w:rPr>
          <w:rFonts w:hint="eastAsia"/>
          <w:color w:val="FFFFFF"/>
          <w:sz w:val="2"/>
          <w:szCs w:val="2"/>
        </w:rPr>
        <w:t>沄</w:t>
      </w:r>
      <w:r w:rsidR="00FB2857" w:rsidRPr="00E0209D">
        <w:rPr>
          <w:color w:val="FFFFFF"/>
          <w:sz w:val="2"/>
          <w:szCs w:val="2"/>
        </w:rPr>
        <w:t>[q</w:t>
      </w:r>
      <w:r w:rsidR="00FB2857" w:rsidRPr="00E0209D">
        <w:rPr>
          <w:rFonts w:hint="eastAsia"/>
          <w:color w:val="FFFFFF"/>
          <w:sz w:val="2"/>
          <w:szCs w:val="2"/>
        </w:rPr>
        <w:t>塣</w:t>
      </w:r>
      <w:r w:rsidR="00FB2857" w:rsidRPr="00E0209D">
        <w:rPr>
          <w:color w:val="FFFFFF"/>
          <w:sz w:val="2"/>
          <w:szCs w:val="2"/>
        </w:rPr>
        <w:t>g</w:t>
      </w:r>
      <w:r w:rsidR="00FB2857" w:rsidRPr="00E0209D">
        <w:rPr>
          <w:rFonts w:hint="eastAsia"/>
          <w:color w:val="FFFFFF"/>
          <w:sz w:val="2"/>
          <w:szCs w:val="2"/>
        </w:rPr>
        <w:t>穔塢</w:t>
      </w:r>
      <w:r w:rsidR="00FB2857" w:rsidRPr="00E0209D">
        <w:rPr>
          <w:color w:val="FFFFFF"/>
          <w:sz w:val="2"/>
          <w:szCs w:val="2"/>
        </w:rPr>
        <w:t>?</w:t>
      </w:r>
      <w:r w:rsidR="00FB2857" w:rsidRPr="00E0209D">
        <w:rPr>
          <w:rFonts w:hint="eastAsia"/>
          <w:color w:val="FFFFFF"/>
          <w:sz w:val="2"/>
          <w:szCs w:val="2"/>
        </w:rPr>
        <w:t>够</w:t>
      </w:r>
      <w:r w:rsidR="00FB2857" w:rsidRPr="00E0209D">
        <w:rPr>
          <w:color w:val="FFFFFF"/>
          <w:sz w:val="2"/>
          <w:szCs w:val="2"/>
        </w:rPr>
        <w:t>?i</w:t>
      </w:r>
      <w:r w:rsidR="00FB2857" w:rsidRPr="00E0209D">
        <w:rPr>
          <w:rFonts w:hint="eastAsia"/>
          <w:color w:val="FFFFFF"/>
          <w:sz w:val="2"/>
          <w:szCs w:val="2"/>
        </w:rPr>
        <w:t>迟</w:t>
      </w:r>
      <w:r w:rsidR="00FB2857" w:rsidRPr="00E0209D">
        <w:rPr>
          <w:color w:val="FFFFFF"/>
          <w:sz w:val="2"/>
          <w:szCs w:val="2"/>
        </w:rPr>
        <w:t>Mof</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尗</w:t>
      </w:r>
      <w:r w:rsidR="00FB2857" w:rsidRPr="00E0209D">
        <w:rPr>
          <w:color w:val="FFFFFF"/>
          <w:sz w:val="2"/>
          <w:szCs w:val="2"/>
        </w:rPr>
        <w:t>(,</w:t>
      </w:r>
      <w:r w:rsidR="00FB2857" w:rsidRPr="00E0209D">
        <w:rPr>
          <w:rFonts w:hint="eastAsia"/>
          <w:color w:val="FFFFFF"/>
          <w:sz w:val="2"/>
          <w:szCs w:val="2"/>
        </w:rPr>
        <w:t>尳</w:t>
      </w:r>
      <w:r w:rsidR="00FB2857" w:rsidRPr="00E0209D">
        <w:rPr>
          <w:color w:val="FFFFFF"/>
          <w:sz w:val="2"/>
          <w:szCs w:val="2"/>
        </w:rPr>
      </w:r>
      <w:r w:rsidR="00FB2857" w:rsidRPr="00E0209D">
        <w:rPr>
          <w:color w:val="FFFFFF"/>
          <w:sz w:val="2"/>
          <w:szCs w:val="2"/>
        </w:rPr>
        <w:t>;</w:t>
      </w:r>
      <w:r w:rsidR="00FB2857" w:rsidRPr="00E0209D">
        <w:rPr>
          <w:rFonts w:hint="eastAsia"/>
          <w:color w:val="FFFFFF"/>
          <w:sz w:val="2"/>
          <w:szCs w:val="2"/>
        </w:rPr>
        <w:t>仰</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w:t>
      </w:r>
      <w:r w:rsidR="00FB2857" w:rsidRPr="00E0209D">
        <w:rPr>
          <w:rFonts w:hint="eastAsia"/>
          <w:color w:val="FFFFFF"/>
          <w:sz w:val="2"/>
          <w:szCs w:val="2"/>
        </w:rPr>
        <w:t>掁</w:t>
      </w:r>
      <w:r w:rsidR="00FB2857" w:rsidRPr="00E0209D">
        <w:rPr>
          <w:color w:val="FFFFFF"/>
          <w:sz w:val="2"/>
          <w:szCs w:val="2"/>
        </w:rPr>
        <w:t>H</w:t>
      </w:r>
      <w:r w:rsidR="00FB2857" w:rsidRPr="00E0209D">
        <w:rPr>
          <w:rFonts w:hint="eastAsia"/>
          <w:color w:val="FFFFFF"/>
          <w:sz w:val="2"/>
          <w:szCs w:val="2"/>
        </w:rPr>
        <w:t>晛</w:t>
      </w:r>
      <w:r w:rsidR="00FB2857" w:rsidRPr="00E0209D">
        <w:rPr>
          <w:color w:val="FFFFFF"/>
          <w:sz w:val="2"/>
          <w:szCs w:val="2"/>
        </w:rPr>
        <w:t>@</w:t>
      </w:r>
      <w:r w:rsidR="00FB2857" w:rsidRPr="00E0209D">
        <w:rPr>
          <w:color w:val="FFFFFF"/>
          <w:sz w:val="2"/>
          <w:szCs w:val="2"/>
        </w:rPr>
        <w:t> ?C</w:t>
      </w:r>
      <w:r w:rsidR="00FB2857" w:rsidRPr="00E0209D">
        <w:rPr>
          <w:rFonts w:hint="eastAsia"/>
          <w:color w:val="FFFFFF"/>
          <w:sz w:val="2"/>
          <w:szCs w:val="2"/>
        </w:rPr>
        <w:t>镆Х廞</w:t>
      </w:r>
      <w:r w:rsidR="00FB2857" w:rsidRPr="00E0209D">
        <w:rPr>
          <w:color w:val="FFFFFF"/>
          <w:sz w:val="2"/>
          <w:szCs w:val="2"/>
        </w:rPr>
        <w:t>?</w:t>
      </w:r>
      <w:r w:rsidR="00FB2857" w:rsidRPr="00E0209D">
        <w:rPr>
          <w:rFonts w:hint="eastAsia"/>
          <w:color w:val="FFFFFF"/>
          <w:sz w:val="2"/>
          <w:szCs w:val="2"/>
        </w:rPr>
        <w:t>扚</w:t>
      </w:r>
      <w:r w:rsidR="00FB2857" w:rsidRPr="00E0209D">
        <w:rPr>
          <w:color w:val="FFFFFF"/>
          <w:sz w:val="2"/>
          <w:szCs w:val="2"/>
        </w:rPr>
        <w:t>??</w:t>
      </w:r>
      <w:r w:rsidR="00FB2857" w:rsidRPr="00E0209D">
        <w:rPr>
          <w:rFonts w:hint="eastAsia"/>
          <w:color w:val="FFFFFF"/>
          <w:sz w:val="2"/>
          <w:szCs w:val="2"/>
        </w:rPr>
        <w:t>榲戂</w:t>
      </w:r>
      <w:r w:rsidR="00FB2857" w:rsidRPr="00E0209D">
        <w:rPr>
          <w:color w:val="FFFFFF"/>
          <w:sz w:val="2"/>
          <w:szCs w:val="2"/>
        </w:rPr>
        <w:t>Zo?v</w:t>
      </w:r>
      <w:r w:rsidR="00FB2857" w:rsidRPr="00E0209D">
        <w:rPr>
          <w:rFonts w:hint="eastAsia"/>
          <w:color w:val="FFFFFF"/>
          <w:sz w:val="2"/>
          <w:szCs w:val="2"/>
        </w:rPr>
        <w:t>礶</w:t>
      </w:r>
      <w:r w:rsidR="00FB2857" w:rsidRPr="00E0209D">
        <w:rPr>
          <w:color w:val="FFFFFF"/>
          <w:sz w:val="2"/>
          <w:szCs w:val="2"/>
        </w:rPr>
        <w:t>X</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鈲</w:t>
      </w:r>
      <w:r w:rsidR="00FB2857" w:rsidRPr="00E0209D">
        <w:rPr>
          <w:color w:val="FFFFFF"/>
          <w:sz w:val="2"/>
          <w:szCs w:val="2"/>
        </w:rPr>
        <w:t>LZ</w:t>
      </w:r>
      <w:r w:rsidR="00FB2857" w:rsidRPr="00E0209D">
        <w:rPr>
          <w:rFonts w:hint="eastAsia"/>
          <w:color w:val="FFFFFF"/>
          <w:sz w:val="2"/>
          <w:szCs w:val="2"/>
        </w:rPr>
        <w:t>侶</w:t>
      </w:r>
      <w:r w:rsidR="00FB2857" w:rsidRPr="00E0209D">
        <w:rPr>
          <w:color w:val="FFFFFF"/>
          <w:sz w:val="2"/>
          <w:szCs w:val="2"/>
        </w:rPr>
        <w:t>cd {</w:t>
      </w:r>
      <w:r w:rsidR="00FB2857" w:rsidRPr="00E0209D">
        <w:rPr>
          <w:rFonts w:hint="eastAsia"/>
          <w:color w:val="FFFFFF"/>
          <w:sz w:val="2"/>
          <w:szCs w:val="2"/>
        </w:rPr>
        <w:t>冎厼</w:t>
      </w:r>
      <w:r w:rsidR="00FB2857" w:rsidRPr="00E0209D">
        <w:rPr>
          <w:color w:val="FFFFFF"/>
          <w:sz w:val="2"/>
          <w:szCs w:val="2"/>
        </w:rPr>
        <w:t>3</w:t>
      </w:r>
      <w:r w:rsidR="00FB2857" w:rsidRPr="00E0209D">
        <w:rPr>
          <w:rFonts w:hint="eastAsia"/>
          <w:color w:val="FFFFFF"/>
          <w:sz w:val="2"/>
          <w:szCs w:val="2"/>
        </w:rPr>
        <w:t>狪</w:t>
      </w:r>
      <w:r w:rsidR="00FB2857" w:rsidRPr="00E0209D">
        <w:rPr>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繾撉</w:t>
      </w:r>
      <w:r w:rsidR="00FB2857" w:rsidRPr="00E0209D">
        <w:rPr>
          <w:color w:val="FFFFFF"/>
          <w:sz w:val="2"/>
          <w:szCs w:val="2"/>
        </w:rPr>
        <w:t>O</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Q</w:t>
      </w:r>
      <w:r w:rsidR="00FB2857" w:rsidRPr="00E0209D">
        <w:rPr>
          <w:rFonts w:hint="eastAsia"/>
          <w:color w:val="FFFFFF"/>
          <w:sz w:val="2"/>
          <w:szCs w:val="2"/>
        </w:rPr>
        <w:t>欢</w:t>
      </w:r>
      <w:r w:rsidR="00FB2857" w:rsidRPr="00E0209D">
        <w:rPr>
          <w:color w:val="FFFFFF"/>
          <w:sz w:val="2"/>
          <w:szCs w:val="2"/>
        </w:rPr>
        <w:t>hel:</w:t>
      </w:r>
      <w:r w:rsidR="00FB2857" w:rsidRPr="00E0209D">
        <w:rPr>
          <w:color w:val="FFFFFF"/>
          <w:sz w:val="2"/>
          <w:szCs w:val="2"/>
        </w:rPr>
        <w:t/>
      </w:r>
      <w:r w:rsidR="00FB2857" w:rsidRPr="00E0209D">
        <w:rPr>
          <w:color w:val="FFFFFF"/>
          <w:sz w:val="2"/>
          <w:szCs w:val="2"/>
        </w:rPr>
        <w:t>W</w:t>
      </w:r>
      <w:r w:rsidR="00FB2857" w:rsidRPr="00E0209D">
        <w:rPr>
          <w:color w:val="FFFFFF"/>
          <w:sz w:val="2"/>
          <w:szCs w:val="2"/>
        </w:rPr>
        <w:t>Zv?</w:t>
      </w:r>
      <w:r w:rsidR="00FB2857" w:rsidRPr="00E0209D">
        <w:rPr>
          <w:rFonts w:hint="eastAsia"/>
          <w:color w:val="FFFFFF"/>
          <w:sz w:val="2"/>
          <w:szCs w:val="2"/>
        </w:rPr>
        <w:t>穼</w:t>
      </w:r>
      <w:r w:rsidR="00FB2857" w:rsidRPr="00E0209D">
        <w:rPr>
          <w:color w:val="FFFFFF"/>
          <w:sz w:val="2"/>
          <w:szCs w:val="2"/>
        </w:rPr>
        <w:t>?</w:t>
      </w:r>
      <w:r w:rsidR="00FB2857" w:rsidRPr="00E0209D">
        <w:rPr>
          <w:color w:val="FFFFFF"/>
          <w:sz w:val="2"/>
          <w:szCs w:val="2"/>
        </w:rPr>
        <w:t>.</w:t>
      </w:r>
      <w:r w:rsidR="00FB2857" w:rsidRPr="00E0209D">
        <w:rPr>
          <w:rFonts w:hint="eastAsia"/>
          <w:color w:val="FFFFFF"/>
          <w:sz w:val="2"/>
          <w:szCs w:val="2"/>
        </w:rPr>
        <w:t>橽</w:t>
      </w:r>
      <w:r w:rsidR="00FB2857" w:rsidRPr="00E0209D">
        <w:rPr>
          <w:color w:val="FFFFFF"/>
          <w:sz w:val="2"/>
          <w:szCs w:val="2"/>
        </w:rPr>
        <w:t>s</w:t>
      </w:r>
      <w:r w:rsidR="00FB2857" w:rsidRPr="00E0209D">
        <w:rPr>
          <w:rFonts w:hint="eastAsia"/>
          <w:color w:val="FFFFFF"/>
          <w:sz w:val="2"/>
          <w:szCs w:val="2"/>
        </w:rPr>
        <w:t>磶刻</w:t>
      </w:r>
      <w:r w:rsidR="00FB2857" w:rsidRPr="00E0209D">
        <w:rPr>
          <w:color w:val="FFFFFF"/>
          <w:sz w:val="2"/>
          <w:szCs w:val="2"/>
        </w:rPr>
        <w:t>qU$</w:t>
      </w:r>
      <w:r w:rsidR="00FB2857" w:rsidRPr="00E0209D">
        <w:rPr>
          <w:rFonts w:hint="eastAsia"/>
          <w:color w:val="FFFFFF"/>
          <w:sz w:val="2"/>
          <w:szCs w:val="2"/>
        </w:rPr>
        <w:t>穙</w:t>
      </w:r>
      <w:r w:rsidR="00FB2857" w:rsidRPr="00E0209D">
        <w:rPr>
          <w:color w:val="FFFFFF"/>
          <w:sz w:val="2"/>
          <w:szCs w:val="2"/>
        </w:rPr>
        <w:t>q'o?</w:t>
      </w:r>
      <w:r w:rsidR="00FB2857" w:rsidRPr="00E0209D">
        <w:rPr>
          <w:rFonts w:hint="eastAsia"/>
          <w:color w:val="FFFFFF"/>
          <w:sz w:val="2"/>
          <w:szCs w:val="2"/>
        </w:rPr>
        <w:t>盂</w:t>
      </w:r>
      <w:r w:rsidR="00FB2857" w:rsidRPr="00E0209D">
        <w:rPr>
          <w:color w:val="FFFFFF"/>
          <w:sz w:val="2"/>
          <w:szCs w:val="2"/>
        </w:rPr>
        <w:tab/>
      </w:r>
      <w:r w:rsidR="00FB2857" w:rsidRPr="00E0209D">
        <w:rPr>
          <w:rFonts w:hint="eastAsia"/>
          <w:color w:val="FFFFFF"/>
          <w:sz w:val="2"/>
          <w:szCs w:val="2"/>
        </w:rPr>
        <w:t>寬嵿</w:t>
      </w:r>
      <w:r w:rsidR="00FB2857" w:rsidRPr="00E0209D">
        <w:rPr>
          <w:color w:val="FFFFFF"/>
          <w:sz w:val="2"/>
          <w:szCs w:val="2"/>
        </w:rPr>
        <w:t>?S</w:t>
      </w:r>
      <w:r w:rsidR="00FB2857" w:rsidRPr="00E0209D">
        <w:rPr>
          <w:rFonts w:hint="eastAsia"/>
          <w:color w:val="FFFFFF"/>
          <w:sz w:val="2"/>
          <w:szCs w:val="2"/>
        </w:rPr>
        <w:t>仧髪嵸妢猋€</w:t>
      </w:r>
      <w:r w:rsidR="00FB2857" w:rsidRPr="00E0209D">
        <w:rPr>
          <w:color w:val="FFFFFF"/>
          <w:sz w:val="2"/>
          <w:szCs w:val="2"/>
        </w:rPr>
        <w:t>||?</w:t>
      </w:r>
      <w:r w:rsidR="00FB2857" w:rsidRPr="00E0209D">
        <w:rPr>
          <w:color w:val="FFFFFF"/>
          <w:sz w:val="2"/>
          <w:szCs w:val="2"/>
        </w:rPr>
        <w:t>?</w:t>
      </w:r>
      <w:r w:rsidR="00FB2857" w:rsidRPr="00E0209D">
        <w:rPr>
          <w:rFonts w:hint="eastAsia"/>
          <w:color w:val="FFFFFF"/>
          <w:sz w:val="2"/>
          <w:szCs w:val="2"/>
        </w:rPr>
        <w:t>廚樏</w:t>
      </w:r>
      <w:r w:rsidR="00FB2857" w:rsidRPr="00E0209D">
        <w:rPr>
          <w:color w:val="FFFFFF"/>
          <w:sz w:val="2"/>
          <w:szCs w:val="2"/>
        </w:rPr>
        <w:t>{</w:t>
      </w:r>
      <w:r w:rsidR="00FB2857" w:rsidRPr="00E0209D">
        <w:rPr>
          <w:color w:val="FFFFFF"/>
          <w:sz w:val="2"/>
          <w:szCs w:val="2"/>
        </w:rPr>
        <w:t>8'</w:t>
      </w:r>
      <w:r w:rsidR="00FB2857" w:rsidRPr="00E0209D">
        <w:rPr>
          <w:rFonts w:hint="eastAsia"/>
          <w:color w:val="FFFFFF"/>
          <w:sz w:val="2"/>
          <w:szCs w:val="2"/>
        </w:rPr>
        <w:t>鍟</w:t>
      </w:r>
      <w:r w:rsidR="00FB2857" w:rsidRPr="00E0209D">
        <w:rPr>
          <w:color w:val="FFFFFF"/>
          <w:sz w:val="2"/>
          <w:szCs w:val="2"/>
        </w:rPr>
        <w:t xml:space="preserve">? </w:t>
      </w:r>
      <w:r w:rsidR="00FB2857" w:rsidRPr="00E0209D">
        <w:rPr>
          <w:rFonts w:hint="eastAsia"/>
          <w:color w:val="FFFFFF"/>
          <w:sz w:val="2"/>
          <w:szCs w:val="2"/>
        </w:rPr>
        <w:t>夃唟戹</w:t>
      </w:r>
      <w:r w:rsidR="00FB2857" w:rsidRPr="00E0209D">
        <w:rPr>
          <w:rFonts w:hint="eastAsia"/>
          <w:color w:val="FFFFFF"/>
          <w:sz w:val="2"/>
          <w:szCs w:val="2"/>
        </w:rPr>
        <w:t>vVA?N)+/?w</w:t>
      </w:r>
      <w:r w:rsidR="00FB2857" w:rsidRPr="00E0209D">
        <w:rPr>
          <w:rFonts w:hint="eastAsia"/>
          <w:color w:val="FFFFFF"/>
          <w:sz w:val="2"/>
          <w:szCs w:val="2"/>
        </w:rPr>
        <w:t>乜</w:t>
      </w:r>
      <w:r w:rsidR="00FB2857" w:rsidRPr="00E0209D">
        <w:rPr>
          <w:rFonts w:hint="eastAsia"/>
          <w:color w:val="FFFFFF"/>
          <w:sz w:val="2"/>
          <w:szCs w:val="2"/>
        </w:rPr>
        <w:t/>
      </w:r>
      <w:r w:rsidR="00FB2857" w:rsidRPr="00E0209D">
        <w:rPr>
          <w:rFonts w:hint="eastAsia"/>
          <w:color w:val="FFFFFF"/>
          <w:sz w:val="2"/>
          <w:szCs w:val="2"/>
        </w:rPr>
        <w:t>鞡</w:t>
      </w:r>
      <w:r w:rsidR="00FB2857" w:rsidRPr="00E0209D">
        <w:rPr>
          <w:rFonts w:hint="eastAsia"/>
          <w:color w:val="FFFFFF"/>
          <w:sz w:val="2"/>
          <w:szCs w:val="2"/>
        </w:rPr>
        <w:t>(</w:t>
      </w:r>
      <w:r w:rsidR="00FB2857" w:rsidRPr="00E0209D">
        <w:rPr>
          <w:rFonts w:hint="eastAsia"/>
          <w:color w:val="FFFFFF"/>
          <w:sz w:val="2"/>
          <w:szCs w:val="2"/>
        </w:rPr>
        <w:t>葫笺测</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hint="eastAsia"/>
          <w:color w:val="FFFFFF"/>
          <w:sz w:val="2"/>
          <w:szCs w:val="2"/>
        </w:rPr>
        <w:t>謗</w:t>
      </w:r>
      <w:r w:rsidR="00FB2857" w:rsidRPr="00E0209D">
        <w:rPr>
          <w:rFonts w:hint="eastAsia"/>
          <w:color w:val="FFFFFF"/>
          <w:sz w:val="2"/>
          <w:szCs w:val="2"/>
        </w:rPr>
        <w:t>2</w:t>
      </w:r>
      <w:r w:rsidR="00FB2857" w:rsidRPr="00E0209D">
        <w:rPr>
          <w:rFonts w:hint="eastAsia"/>
          <w:color w:val="FFFFFF"/>
          <w:sz w:val="2"/>
          <w:szCs w:val="2"/>
        </w:rPr>
        <w:t>募</w:t>
      </w:r>
      <w:r w:rsidR="00FB2857" w:rsidRPr="00E0209D">
        <w:rPr>
          <w:rFonts w:hint="eastAsia"/>
          <w:color w:val="FFFFFF"/>
          <w:sz w:val="2"/>
          <w:szCs w:val="2"/>
        </w:rPr>
      </w:r>
      <w:r w:rsidR="00FB2857" w:rsidRPr="00E0209D">
        <w:rPr>
          <w:rFonts w:hint="eastAsia"/>
          <w:color w:val="FFFFFF"/>
          <w:sz w:val="2"/>
          <w:szCs w:val="2"/>
        </w:rPr>
        <w:t>廭</w:t>
      </w:r>
      <w:r w:rsidR="00FB2857" w:rsidRPr="00E0209D">
        <w:rPr>
          <w:rFonts w:hint="eastAsia"/>
          <w:color w:val="FFFFFF"/>
          <w:sz w:val="2"/>
          <w:szCs w:val="2"/>
        </w:rPr>
        <w:t>3</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塰</w:t>
      </w:r>
      <w:r w:rsidR="00FB2857" w:rsidRPr="00E0209D">
        <w:rPr>
          <w:rFonts w:hint="eastAsia"/>
          <w:color w:val="FFFFFF"/>
          <w:sz w:val="2"/>
          <w:szCs w:val="2"/>
        </w:rPr>
        <w:t>C?In</w:t>
      </w:r>
      <w:r w:rsidR="00FB2857" w:rsidRPr="00E0209D">
        <w:rPr>
          <w:rFonts w:hint="eastAsia"/>
          <w:color w:val="FFFFFF"/>
          <w:sz w:val="2"/>
          <w:szCs w:val="2"/>
        </w:rPr>
        <w:t>鮚</w:t>
      </w:r>
      <w:r w:rsidR="00FB2857" w:rsidRPr="00E0209D">
        <w:rPr>
          <w:rFonts w:hint="eastAsia"/>
          <w:color w:val="FFFFFF"/>
          <w:sz w:val="2"/>
          <w:szCs w:val="2"/>
        </w:rPr>
        <w:t>y</w:t>
      </w:r>
      <w:r w:rsidR="00FB2857" w:rsidRPr="00E0209D">
        <w:rPr>
          <w:rFonts w:hint="eastAsia"/>
          <w:color w:val="FFFFFF"/>
          <w:sz w:val="2"/>
          <w:szCs w:val="2"/>
        </w:rPr>
        <w:t>微盄</w:t>
      </w:r>
      <w:r w:rsidR="00FB2857" w:rsidRPr="00E0209D">
        <w:rPr>
          <w:rFonts w:hint="eastAsia"/>
          <w:color w:val="FFFFFF"/>
          <w:sz w:val="2"/>
          <w:szCs w:val="2"/>
        </w:rPr>
        <w:t>0?</w:t>
      </w:r>
      <w:r w:rsidR="00FB2857" w:rsidRPr="00E0209D">
        <w:rPr>
          <w:rFonts w:hint="eastAsia"/>
          <w:color w:val="FFFFFF"/>
          <w:sz w:val="2"/>
          <w:szCs w:val="2"/>
        </w:rPr>
        <w:t>鏲</w:t>
      </w:r>
      <w:r w:rsidR="00FB2857" w:rsidRPr="00E0209D">
        <w:rPr>
          <w:rFonts w:hint="eastAsia"/>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首暫</w:t>
      </w:r>
      <w:r w:rsidR="00FB2857" w:rsidRPr="00E0209D">
        <w:rPr>
          <w:rFonts w:hint="eastAsia"/>
          <w:color w:val="FFFFFF"/>
          <w:sz w:val="2"/>
          <w:szCs w:val="2"/>
        </w:rPr>
        <w:t>I</w:t>
      </w:r>
      <w:r w:rsidR="00FB2857" w:rsidRPr="00E0209D">
        <w:rPr>
          <w:rFonts w:hint="eastAsia"/>
          <w:color w:val="FFFFFF"/>
          <w:sz w:val="2"/>
          <w:szCs w:val="2"/>
        </w:rPr>
        <w:t>蜂</w:t>
      </w:r>
      <w:r w:rsidR="00FB2857" w:rsidRPr="00E0209D">
        <w:rPr>
          <w:rFonts w:hint="eastAsia"/>
          <w:color w:val="FFFFFF"/>
          <w:sz w:val="2"/>
          <w:szCs w:val="2"/>
        </w:rPr>
        <w:t>X</w:t>
      </w:r>
      <w:r w:rsidR="00FB2857" w:rsidRPr="00E0209D">
        <w:rPr>
          <w:rFonts w:hint="eastAsia"/>
          <w:color w:val="FFFFFF"/>
          <w:sz w:val="2"/>
          <w:szCs w:val="2"/>
        </w:rPr>
        <w:t>峔</w:t>
      </w:r>
      <w:r w:rsidR="00FB2857" w:rsidRPr="00E0209D">
        <w:rPr>
          <w:rFonts w:hint="eastAsia"/>
          <w:color w:val="FFFFFF"/>
          <w:sz w:val="2"/>
          <w:szCs w:val="2"/>
        </w:rPr>
        <w:t>B?</w:t>
      </w:r>
      <w:r w:rsidR="00FB2857" w:rsidRPr="00E0209D">
        <w:rPr>
          <w:rFonts w:hint="eastAsia"/>
          <w:color w:val="FFFFFF"/>
          <w:sz w:val="2"/>
          <w:szCs w:val="2"/>
        </w:rPr>
        <w:t>民礎</w:t>
      </w:r>
      <w:r w:rsidR="00FB2857" w:rsidRPr="00E0209D">
        <w:rPr>
          <w:rFonts w:hint="eastAsia"/>
          <w:color w:val="FFFFFF"/>
          <w:sz w:val="2"/>
          <w:szCs w:val="2"/>
        </w:rPr>
        <w:t>'&lt;</w:t>
      </w:r>
      <w:r w:rsidR="00FB2857" w:rsidRPr="00E0209D">
        <w:rPr>
          <w:rFonts w:hint="eastAsia"/>
          <w:color w:val="FFFFFF"/>
          <w:sz w:val="2"/>
          <w:szCs w:val="2"/>
        </w:rPr>
        <w:t>黥〣矞喉</w:t>
      </w:r>
      <w:r w:rsidR="00FB2857" w:rsidRPr="00E0209D">
        <w:rPr>
          <w:rFonts w:hint="eastAsia"/>
          <w:color w:val="FFFFFF"/>
          <w:sz w:val="2"/>
          <w:szCs w:val="2"/>
        </w:rPr>
        <w:t>8</w:t>
      </w:r>
      <w:r w:rsidR="00FB2857" w:rsidRPr="00E0209D">
        <w:rPr>
          <w:rFonts w:hint="eastAsia"/>
          <w:color w:val="FFFFFF"/>
          <w:sz w:val="2"/>
          <w:szCs w:val="2"/>
        </w:rPr>
        <w:t>雩</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[B?</w:t>
      </w:r>
      <w:r w:rsidR="00FB2857" w:rsidRPr="00E0209D">
        <w:rPr>
          <w:rFonts w:hint="eastAsia"/>
          <w:color w:val="FFFFFF"/>
          <w:sz w:val="2"/>
          <w:szCs w:val="2"/>
        </w:rPr>
        <w:t>吏湔</w:t>
      </w:r>
      <w:r w:rsidR="00FB2857" w:rsidRPr="00E0209D">
        <w:rPr>
          <w:rFonts w:hint="eastAsia"/>
          <w:color w:val="FFFFFF"/>
          <w:sz w:val="2"/>
          <w:szCs w:val="2"/>
        </w:rPr>
        <w:t>V</w:t>
      </w:r>
      <w:r w:rsidR="00FB2857" w:rsidRPr="00E0209D">
        <w:rPr>
          <w:rFonts w:hint="eastAsia"/>
          <w:color w:val="FFFFFF"/>
          <w:sz w:val="2"/>
          <w:szCs w:val="2"/>
        </w:rPr>
        <w:t>禾</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欠</w:t>
      </w:r>
      <w:r w:rsidR="00FB2857" w:rsidRPr="00E0209D">
        <w:rPr>
          <w:rFonts w:hint="eastAsia"/>
          <w:color w:val="FFFFFF"/>
          <w:sz w:val="2"/>
          <w:szCs w:val="2"/>
        </w:rPr>
        <w:t>o</w:t>
      </w:r>
      <w:r w:rsidR="00FB2857" w:rsidRPr="00E0209D">
        <w:rPr>
          <w:rFonts w:hint="eastAsia"/>
          <w:color w:val="FFFFFF"/>
          <w:sz w:val="2"/>
          <w:szCs w:val="2"/>
        </w:rPr>
        <w:t>隦睁</w:t>
      </w:r>
      <w:r w:rsidR="00FB2857" w:rsidRPr="00E0209D">
        <w:rPr>
          <w:rFonts w:hint="eastAsia"/>
          <w:color w:val="FFFFFF"/>
          <w:sz w:val="2"/>
          <w:szCs w:val="2"/>
        </w:rPr>
        <w:t>CWc</w:t>
      </w:r>
      <w:r w:rsidR="00FB2857" w:rsidRPr="00E0209D">
        <w:rPr>
          <w:rFonts w:hint="eastAsia"/>
          <w:color w:val="FFFFFF"/>
          <w:sz w:val="2"/>
          <w:szCs w:val="2"/>
        </w:rPr>
        <w:t>甦</w:t>
      </w:r>
      <w:r w:rsidR="00FB2857" w:rsidRPr="00E0209D">
        <w:rPr>
          <w:rFonts w:hint="eastAsia"/>
          <w:color w:val="FFFFFF"/>
          <w:sz w:val="2"/>
          <w:szCs w:val="2"/>
        </w:rPr>
        <w:t/>
      </w:r>
      <w:r w:rsidR="00FB2857" w:rsidRPr="00E0209D">
        <w:rPr>
          <w:rFonts w:hint="eastAsia"/>
          <w:color w:val="FFFFFF"/>
          <w:sz w:val="2"/>
          <w:szCs w:val="2"/>
        </w:rPr>
        <w:t>€麕礦</w:t>
      </w:r>
      <w:r w:rsidR="00FB2857" w:rsidRPr="00E0209D">
        <w:rPr>
          <w:rFonts w:hint="eastAsia"/>
          <w:color w:val="FFFFFF"/>
          <w:sz w:val="2"/>
          <w:szCs w:val="2"/>
        </w:rPr>
        <w:t>I</w:t>
      </w:r>
      <w:r w:rsidR="00FB2857" w:rsidRPr="00E0209D">
        <w:rPr>
          <w:rFonts w:hint="eastAsia"/>
          <w:color w:val="FFFFFF"/>
          <w:sz w:val="2"/>
          <w:szCs w:val="2"/>
        </w:rPr>
        <w:t>鯪</w:t>
      </w:r>
      <w:r w:rsidR="00FB2857" w:rsidRPr="00E0209D">
        <w:rPr>
          <w:rFonts w:hint="eastAsia"/>
          <w:color w:val="FFFFFF"/>
          <w:sz w:val="2"/>
          <w:szCs w:val="2"/>
        </w:rPr>
        <w:t>4</w:t>
      </w:r>
      <w:r w:rsidR="00FB2857" w:rsidRPr="00E0209D">
        <w:rPr>
          <w:rFonts w:hint="eastAsia"/>
          <w:color w:val="FFFFFF"/>
          <w:sz w:val="2"/>
          <w:szCs w:val="2"/>
        </w:rPr>
        <w:t>拴</w:t>
      </w:r>
      <w:r w:rsidR="00FB2857" w:rsidRPr="00E0209D">
        <w:rPr>
          <w:rFonts w:hint="eastAsia"/>
          <w:color w:val="FFFFFF"/>
          <w:sz w:val="2"/>
          <w:szCs w:val="2"/>
        </w:rPr>
        <w:t>C+/?</w:t>
      </w:r>
      <w:r w:rsidR="00FB2857" w:rsidRPr="00E0209D">
        <w:rPr>
          <w:rFonts w:hint="eastAsia"/>
          <w:color w:val="FFFFFF"/>
          <w:sz w:val="2"/>
          <w:szCs w:val="2"/>
        </w:rPr>
        <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9</w:t>
      </w:r>
      <w:r w:rsidR="00FB2857" w:rsidRPr="00E0209D">
        <w:rPr>
          <w:rFonts w:hint="eastAsia"/>
          <w:color w:val="FFFFFF"/>
          <w:sz w:val="2"/>
          <w:szCs w:val="2"/>
        </w:rPr>
        <w:t>薲</w:t>
      </w:r>
      <w:r w:rsidR="00FB2857" w:rsidRPr="00E0209D">
        <w:rPr>
          <w:rFonts w:hint="eastAsia"/>
          <w:color w:val="FFFFFF"/>
          <w:sz w:val="2"/>
          <w:szCs w:val="2"/>
        </w:rPr>
        <w:t>*}z</w:t>
      </w:r>
      <w:r w:rsidR="00FB2857" w:rsidRPr="00E0209D">
        <w:rPr>
          <w:rFonts w:hint="eastAsia"/>
          <w:color w:val="FFFFFF"/>
          <w:sz w:val="2"/>
          <w:szCs w:val="2"/>
        </w:rPr>
        <w:t>熞</w:t>
      </w:r>
      <w:r w:rsidR="00FB2857" w:rsidRPr="00E0209D">
        <w:rPr>
          <w:rFonts w:hint="eastAsia"/>
          <w:color w:val="FFFFFF"/>
          <w:sz w:val="2"/>
          <w:szCs w:val="2"/>
        </w:rPr>
        <w:t>?</w:t>
      </w:r>
      <w:r w:rsidR="00FB2857" w:rsidRPr="00E0209D">
        <w:rPr>
          <w:rFonts w:hint="eastAsia"/>
          <w:color w:val="FFFFFF"/>
          <w:sz w:val="2"/>
          <w:szCs w:val="2"/>
        </w:rPr>
        <w:t>苍</w:t>
      </w:r>
      <w:r w:rsidR="00FB2857" w:rsidRPr="00E0209D">
        <w:rPr>
          <w:rFonts w:hint="eastAsia"/>
          <w:color w:val="FFFFFF"/>
          <w:sz w:val="2"/>
          <w:szCs w:val="2"/>
        </w:rPr>
        <w:t>?</w:t>
      </w:r>
      <w:r w:rsidR="00FB2857" w:rsidRPr="00E0209D">
        <w:rPr>
          <w:rFonts w:hint="eastAsia"/>
          <w:color w:val="FFFFFF"/>
          <w:sz w:val="2"/>
          <w:szCs w:val="2"/>
        </w:rPr>
        <w:t>渫</w:t>
      </w:r>
      <w:r w:rsidR="00FB2857" w:rsidRPr="00E0209D">
        <w:rPr>
          <w:rFonts w:hint="eastAsia"/>
          <w:color w:val="FFFFFF"/>
          <w:sz w:val="2"/>
          <w:szCs w:val="2"/>
        </w:rPr>
        <w:t/>
      </w:r>
      <w:r w:rsidR="00FB2857" w:rsidRPr="00E0209D">
        <w:rPr>
          <w:rFonts w:hint="eastAsia"/>
          <w:color w:val="FFFFFF"/>
          <w:sz w:val="2"/>
          <w:szCs w:val="2"/>
        </w:rPr>
        <w:t>蟲</w:t>
      </w:r>
      <w:r w:rsidR="00FB2857" w:rsidRPr="00E0209D">
        <w:rPr>
          <w:rFonts w:hint="eastAsia"/>
          <w:color w:val="FFFFFF"/>
          <w:sz w:val="2"/>
          <w:szCs w:val="2"/>
        </w:rPr>
        <w:t xml:space="preserve"> 8Y0[</w:t>
      </w:r>
      <w:r w:rsidR="00FB2857" w:rsidRPr="00E0209D">
        <w:rPr>
          <w:rFonts w:hint="eastAsia"/>
          <w:color w:val="FFFFFF"/>
          <w:sz w:val="2"/>
          <w:szCs w:val="2"/>
        </w:rPr>
        <w:softHyphen/>
      </w:r>
      <w:r w:rsidR="00FB2857" w:rsidRPr="00E0209D">
        <w:rPr>
          <w:rFonts w:hint="eastAsia"/>
          <w:color w:val="FFFFFF"/>
          <w:sz w:val="2"/>
          <w:szCs w:val="2"/>
        </w:rPr>
        <w:t>璱</w:t>
      </w:r>
      <w:r w:rsidR="00FB2857" w:rsidRPr="00E0209D">
        <w:rPr>
          <w:rFonts w:hint="eastAsia"/>
          <w:color w:val="FFFFFF"/>
          <w:sz w:val="2"/>
          <w:szCs w:val="2"/>
        </w:rPr>
        <w:t>Im</w:t>
      </w:r>
      <w:r w:rsidR="00FB2857" w:rsidRPr="00E0209D">
        <w:rPr>
          <w:rFonts w:hint="eastAsia"/>
          <w:color w:val="FFFFFF"/>
          <w:sz w:val="2"/>
          <w:szCs w:val="2"/>
        </w:rPr>
        <w:continuationSeparator/>
      </w:r>
      <w:r w:rsidR="00FB2857" w:rsidRPr="00E0209D">
        <w:rPr>
          <w:rFonts w:hint="eastAsia"/>
          <w:color w:val="FFFFFF"/>
          <w:sz w:val="2"/>
          <w:szCs w:val="2"/>
        </w:rPr>
        <w:t/>
      </w:r>
      <w:r w:rsidR="00FB2857" w:rsidRPr="00E0209D">
        <w:rPr>
          <w:rFonts w:hint="eastAsia"/>
          <w:color w:val="FFFFFF"/>
          <w:sz w:val="2"/>
          <w:szCs w:val="2"/>
        </w:rPr>
        <w:t>泞</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hint="eastAsia"/>
          <w:color w:val="FFFFFF"/>
          <w:sz w:val="2"/>
          <w:szCs w:val="2"/>
        </w:rPr>
        <w:t>w</w:t>
      </w:r>
      <w:r w:rsidR="00FB2857" w:rsidRPr="00E0209D">
        <w:rPr>
          <w:rFonts w:hint="eastAsia"/>
          <w:color w:val="FFFFFF"/>
          <w:sz w:val="2"/>
          <w:szCs w:val="2"/>
        </w:rPr>
        <w:noBreakHyphen/>
      </w:r>
      <w:r w:rsidR="00FB2857" w:rsidRPr="00E0209D">
        <w:rPr>
          <w:rFonts w:hint="eastAsia"/>
          <w:color w:val="FFFFFF"/>
          <w:sz w:val="2"/>
          <w:szCs w:val="2"/>
        </w:rPr>
        <w:t>觉</w:t>
      </w:r>
      <w:r w:rsidR="00FB2857" w:rsidRPr="00E0209D">
        <w:rPr>
          <w:rFonts w:hint="eastAsia"/>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q</w:t>
      </w:r>
      <w:r w:rsidR="00FB2857" w:rsidRPr="00E0209D">
        <w:rPr>
          <w:rFonts w:hint="eastAsia"/>
          <w:color w:val="FFFFFF"/>
          <w:sz w:val="2"/>
          <w:szCs w:val="2"/>
        </w:rPr>
        <w:t>锢</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x</w:t>
      </w:r>
      <w:r w:rsidR="00FB2857" w:rsidRPr="00E0209D">
        <w:rPr>
          <w:rFonts w:hint="eastAsia"/>
          <w:color w:val="FFFFFF"/>
          <w:sz w:val="2"/>
          <w:szCs w:val="2"/>
        </w:rPr>
        <w:t/>
      </w:r>
      <w:r w:rsidR="00FB2857" w:rsidRPr="00E0209D">
        <w:rPr>
          <w:rFonts w:hint="eastAsia"/>
          <w:color w:val="FFFFFF"/>
          <w:sz w:val="2"/>
          <w:szCs w:val="2"/>
        </w:rPr>
        <w:t>N</w:t>
      </w:r>
      <w:r w:rsidR="00FB2857" w:rsidRPr="00E0209D">
        <w:rPr>
          <w:rFonts w:hint="eastAsia"/>
          <w:color w:val="FFFFFF"/>
          <w:sz w:val="2"/>
          <w:szCs w:val="2"/>
        </w:rPr>
        <w:tab/>
        <w:t>=</w:t>
      </w:r>
      <w:r w:rsidR="00FB2857" w:rsidRPr="00E0209D">
        <w:rPr>
          <w:rFonts w:hint="eastAsia"/>
          <w:color w:val="FFFFFF"/>
          <w:sz w:val="2"/>
          <w:szCs w:val="2"/>
        </w:rPr>
        <w:t>轰</w:t>
      </w:r>
      <w:r w:rsidR="00FB2857" w:rsidRPr="00E0209D">
        <w:rPr>
          <w:rFonts w:hint="eastAsia"/>
          <w:color w:val="FFFFFF"/>
          <w:sz w:val="2"/>
          <w:szCs w:val="2"/>
        </w:rPr>
        <w:t>S</w:t>
      </w:r>
      <w:r w:rsidR="00FB2857" w:rsidRPr="00E0209D">
        <w:rPr>
          <w:rFonts w:hint="eastAsia"/>
          <w:color w:val="FFFFFF"/>
          <w:sz w:val="2"/>
          <w:szCs w:val="2"/>
        </w:rPr>
        <w:t>殩潊</w:t>
      </w:r>
      <w:r w:rsidR="00FB2857" w:rsidRPr="00E0209D">
        <w:rPr>
          <w:rFonts w:hint="eastAsia"/>
          <w:color w:val="FFFFFF"/>
          <w:sz w:val="2"/>
          <w:szCs w:val="2"/>
        </w:rPr>
        <w:t>$</w:t>
      </w:r>
      <w:r w:rsidR="00FB2857" w:rsidRPr="00E0209D">
        <w:rPr>
          <w:rFonts w:hint="eastAsia"/>
          <w:color w:val="FFFFFF"/>
          <w:sz w:val="2"/>
          <w:szCs w:val="2"/>
        </w:rPr>
        <w:t>夼</w:t>
      </w:r>
      <w:r w:rsidR="00FB2857" w:rsidRPr="00E0209D">
        <w:rPr>
          <w:rFonts w:hint="eastAsia"/>
          <w:color w:val="FFFFFF"/>
          <w:sz w:val="2"/>
          <w:szCs w:val="2"/>
        </w:rPr>
        <w:t>w</w:t>
      </w:r>
      <w:r w:rsidR="00FB2857" w:rsidRPr="00E0209D">
        <w:rPr>
          <w:rFonts w:hint="eastAsia"/>
          <w:color w:val="FFFFFF"/>
          <w:sz w:val="2"/>
          <w:szCs w:val="2"/>
        </w:rPr>
        <w:t>搇厙</w:t>
      </w:r>
      <w:r w:rsidR="00FB2857" w:rsidRPr="00E0209D">
        <w:rPr>
          <w:rFonts w:hint="eastAsia"/>
          <w:color w:val="FFFFFF"/>
          <w:sz w:val="2"/>
          <w:szCs w:val="2"/>
        </w:rPr>
        <w:t>#?5=</w:t>
      </w:r>
      <w:r w:rsidR="00FB2857" w:rsidRPr="00E0209D">
        <w:rPr>
          <w:rFonts w:hint="eastAsia"/>
          <w:color w:val="FFFFFF"/>
          <w:sz w:val="2"/>
          <w:szCs w:val="2"/>
        </w:rPr>
        <w:t>ダ</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q</w:t>
      </w:r>
      <w:r w:rsidR="00FB2857" w:rsidRPr="00E0209D">
        <w:rPr>
          <w:rFonts w:hint="eastAsia"/>
          <w:color w:val="FFFFFF"/>
          <w:sz w:val="2"/>
          <w:szCs w:val="2"/>
        </w:rPr>
        <w:t>邾</w:t>
      </w:r>
      <w:r w:rsidR="00FB2857" w:rsidRPr="00E0209D">
        <w:rPr>
          <w:rFonts w:hint="eastAsia"/>
          <w:color w:val="FFFFFF"/>
          <w:sz w:val="2"/>
          <w:szCs w:val="2"/>
        </w:rPr>
        <w:t>g</w:t>
      </w:r>
      <w:r w:rsidR="00FB2857" w:rsidRPr="00E0209D">
        <w:rPr>
          <w:rFonts w:hint="eastAsia"/>
          <w:color w:val="FFFFFF"/>
          <w:sz w:val="2"/>
          <w:szCs w:val="2"/>
        </w:rPr>
        <w:t>鹿</w:t>
      </w:r>
      <w:r w:rsidR="00FB2857" w:rsidRPr="00E0209D">
        <w:rPr>
          <w:rFonts w:hint="eastAsia"/>
          <w:color w:val="FFFFFF"/>
          <w:sz w:val="2"/>
          <w:szCs w:val="2"/>
        </w:rPr>
        <w:t>v</w:t>
      </w:r>
      <w:r w:rsidR="00FB2857" w:rsidRPr="00E0209D">
        <w:rPr>
          <w:rFonts w:hint="eastAsia"/>
          <w:color w:val="FFFFFF"/>
          <w:sz w:val="2"/>
          <w:szCs w:val="2"/>
        </w:rPr>
        <w:t>蕭儐</w:t>
      </w:r>
      <w:r w:rsidR="00FB2857" w:rsidRPr="00E0209D">
        <w:rPr>
          <w:rFonts w:hint="eastAsia"/>
          <w:color w:val="FFFFFF"/>
          <w:sz w:val="2"/>
          <w:szCs w:val="2"/>
        </w:rPr>
        <w:t>`8</w:t>
      </w:r>
      <w:r w:rsidR="00FB2857" w:rsidRPr="00E0209D">
        <w:rPr>
          <w:rFonts w:hint="eastAsia"/>
          <w:color w:val="FFFFFF"/>
          <w:sz w:val="2"/>
          <w:szCs w:val="2"/>
        </w:rPr>
        <w:noBreakHyphen/>
      </w:r>
      <w:r w:rsidR="00FB2857" w:rsidRPr="00E0209D">
        <w:rPr>
          <w:rFonts w:hint="eastAsia"/>
          <w:color w:val="FFFFFF"/>
          <w:sz w:val="2"/>
          <w:szCs w:val="2"/>
        </w:rPr>
        <w:t>烰</w:t>
      </w:r>
      <w:r w:rsidR="00FB2857" w:rsidRPr="00E0209D">
        <w:rPr>
          <w:rFonts w:hint="eastAsia"/>
          <w:color w:val="FFFFFF"/>
          <w:sz w:val="2"/>
          <w:szCs w:val="2"/>
        </w:rPr>
        <w:t>O3fPw</w:t>
      </w:r>
      <w:r w:rsidR="00FB2857" w:rsidRPr="00E0209D">
        <w:rPr>
          <w:rFonts w:hint="eastAsia"/>
          <w:color w:val="FFFFFF"/>
          <w:sz w:val="2"/>
          <w:szCs w:val="2"/>
        </w:rPr>
        <w:t>颲酁匽</w:t>
      </w:r>
      <w:r w:rsidR="00FB2857" w:rsidRPr="00E0209D">
        <w:rPr>
          <w:rFonts w:hint="eastAsia"/>
          <w:color w:val="FFFFFF"/>
          <w:sz w:val="2"/>
          <w:szCs w:val="2"/>
        </w:rPr>
        <w:t>4j</w:t>
      </w:r>
      <w:r w:rsidR="00FB2857" w:rsidRPr="00E0209D">
        <w:rPr>
          <w:rFonts w:hint="eastAsia"/>
          <w:color w:val="FFFFFF"/>
          <w:sz w:val="2"/>
          <w:szCs w:val="2"/>
        </w:rPr>
        <w:t>ピ</w:t>
      </w:r>
      <w:r w:rsidR="00FB2857" w:rsidRPr="00E0209D">
        <w:rPr>
          <w:rFonts w:hint="eastAsia"/>
          <w:color w:val="FFFFFF"/>
          <w:sz w:val="2"/>
          <w:szCs w:val="2"/>
        </w:rPr>
        <w:t>PD</w:t>
      </w:r>
      <w:r w:rsidR="00FB2857" w:rsidRPr="00E0209D">
        <w:rPr>
          <w:rFonts w:hint="eastAsia"/>
          <w:color w:val="FFFFFF"/>
          <w:sz w:val="2"/>
          <w:szCs w:val="2"/>
        </w:rPr>
        <w:t>悪</w:t>
      </w:r>
      <w:r w:rsidR="00FB2857" w:rsidRPr="00E0209D">
        <w:rPr>
          <w:rFonts w:hint="eastAsia"/>
          <w:color w:val="FFFFFF"/>
          <w:sz w:val="2"/>
          <w:szCs w:val="2"/>
        </w:rPr>
        <w:t>C?J</w:t>
      </w:r>
      <w:r w:rsidR="00FB2857" w:rsidRPr="00E0209D">
        <w:rPr>
          <w:rFonts w:hint="eastAsia"/>
          <w:color w:val="FFFFFF"/>
          <w:sz w:val="2"/>
          <w:szCs w:val="2"/>
        </w:rPr>
        <w:t>侴隥尔烧</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hint="eastAsia"/>
          <w:color w:val="FFFFFF"/>
          <w:sz w:val="2"/>
          <w:szCs w:val="2"/>
        </w:rPr>
        <w:noBreakHyphen/>
        <w:t>~c?&gt;&amp;</w:t>
      </w:r>
      <w:r w:rsidR="00FB2857" w:rsidRPr="00E0209D">
        <w:rPr>
          <w:rFonts w:hint="eastAsia"/>
          <w:color w:val="FFFFFF"/>
          <w:sz w:val="2"/>
          <w:szCs w:val="2"/>
        </w:rPr>
        <w:t>料</w:t>
      </w:r>
      <w:r w:rsidR="00FB2857" w:rsidRPr="00E0209D">
        <w:rPr>
          <w:rFonts w:hint="eastAsia"/>
          <w:color w:val="FFFFFF"/>
          <w:sz w:val="2"/>
          <w:szCs w:val="2"/>
        </w:rPr>
        <w:t>~</w:t>
      </w:r>
      <w:r w:rsidR="00FB2857" w:rsidRPr="00E0209D">
        <w:rPr>
          <w:rFonts w:hint="eastAsia"/>
          <w:color w:val="FFFFFF"/>
          <w:sz w:val="2"/>
          <w:szCs w:val="2"/>
        </w:rPr>
        <w:t>偞碜藖ノ</w:t>
      </w:r>
      <w:r w:rsidR="00FB2857" w:rsidRPr="00E0209D">
        <w:rPr>
          <w:rFonts w:hint="eastAsia"/>
          <w:color w:val="FFFFFF"/>
          <w:sz w:val="2"/>
          <w:szCs w:val="2"/>
        </w:rPr>
        <w:t>H</w:t>
      </w:r>
      <w:r w:rsidR="00FB2857" w:rsidRPr="00E0209D">
        <w:rPr>
          <w:rFonts w:hint="eastAsia"/>
          <w:color w:val="FFFFFF"/>
          <w:sz w:val="2"/>
          <w:szCs w:val="2"/>
        </w:rPr>
        <w:t/>
      </w:r>
      <w:r w:rsidR="00FB2857" w:rsidRPr="00E0209D">
        <w:rPr>
          <w:rFonts w:hint="eastAsia"/>
          <w:color w:val="FFFFFF"/>
          <w:sz w:val="2"/>
          <w:szCs w:val="2"/>
        </w:rPr>
        <w:t>〝</w:t>
      </w:r>
      <w:r w:rsidR="00FB2857" w:rsidRPr="00E0209D">
        <w:rPr>
          <w:rFonts w:hint="eastAsia"/>
          <w:color w:val="FFFFFF"/>
          <w:sz w:val="2"/>
          <w:szCs w:val="2"/>
        </w:rPr>
        <w:t>Tu[</w:t>
      </w:r>
      <w:r w:rsidR="00FB2857" w:rsidRPr="00E0209D">
        <w:rPr>
          <w:rFonts w:hint="eastAsia"/>
          <w:color w:val="FFFFFF"/>
          <w:sz w:val="2"/>
          <w:szCs w:val="2"/>
        </w:rPr>
        <w:t>搆</w:t>
      </w:r>
      <w:r w:rsidR="00FB2857" w:rsidRPr="00E0209D">
        <w:rPr>
          <w:rFonts w:hint="eastAsia"/>
          <w:color w:val="FFFFFF"/>
          <w:sz w:val="2"/>
          <w:szCs w:val="2"/>
        </w:rPr>
        <w:t>+?</w:t>
      </w:r>
      <w:r w:rsidR="00FB2857" w:rsidRPr="00E0209D">
        <w:rPr>
          <w:rFonts w:hint="eastAsia"/>
          <w:color w:val="FFFFFF"/>
          <w:sz w:val="2"/>
          <w:szCs w:val="2"/>
        </w:rPr>
        <w:t>剢</w:t>
      </w:r>
      <w:r w:rsidR="00FB2857" w:rsidRPr="00E0209D">
        <w:rPr>
          <w:rFonts w:hint="eastAsia"/>
          <w:color w:val="FFFFFF"/>
          <w:sz w:val="2"/>
          <w:szCs w:val="2"/>
        </w:rPr>
        <w:t>1</w:t>
      </w:r>
      <w:r w:rsidR="00FB2857" w:rsidRPr="00E0209D">
        <w:rPr>
          <w:rFonts w:hint="eastAsia"/>
          <w:color w:val="FFFFFF"/>
          <w:sz w:val="2"/>
          <w:szCs w:val="2"/>
        </w:rPr>
        <w:t>幝</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橨搧専皙癬鶅€</w:t>
      </w:r>
      <w:r w:rsidR="00FB2857" w:rsidRPr="00E0209D">
        <w:rPr>
          <w:rFonts w:hint="eastAsia"/>
          <w:color w:val="FFFFFF"/>
          <w:sz w:val="2"/>
          <w:szCs w:val="2"/>
        </w:rPr>
        <w:t>N*</w:t>
      </w:r>
      <w:r w:rsidR="00FB2857" w:rsidRPr="00E0209D">
        <w:rPr>
          <w:rFonts w:hint="eastAsia"/>
          <w:color w:val="FFFFFF"/>
          <w:sz w:val="2"/>
          <w:szCs w:val="2"/>
        </w:rPr>
        <w:t>溡藂</w:t>
      </w:r>
      <w:r w:rsidR="00FB2857" w:rsidRPr="00E0209D">
        <w:rPr>
          <w:rFonts w:hint="eastAsia"/>
          <w:color w:val="FFFFFF"/>
          <w:sz w:val="2"/>
          <w:szCs w:val="2"/>
        </w:rPr>
        <w:t>(?K</w:t>
      </w:r>
      <w:r w:rsidR="00FB2857" w:rsidRPr="00E0209D">
        <w:rPr>
          <w:rFonts w:hint="eastAsia"/>
          <w:color w:val="FFFFFF"/>
          <w:sz w:val="2"/>
          <w:szCs w:val="2"/>
        </w:rPr>
        <w:t>彼</w:t>
      </w:r>
      <w:r w:rsidR="00FB2857" w:rsidRPr="00E0209D">
        <w:rPr>
          <w:rFonts w:hint="eastAsia"/>
          <w:color w:val="FFFFFF"/>
          <w:sz w:val="2"/>
          <w:szCs w:val="2"/>
        </w:rPr>
        <w:t>v</w:t>
      </w:r>
      <w:r w:rsidR="00FB2857" w:rsidRPr="00E0209D">
        <w:rPr>
          <w:rFonts w:hint="eastAsia"/>
          <w:color w:val="FFFFFF"/>
          <w:sz w:val="2"/>
          <w:szCs w:val="2"/>
        </w:rPr>
        <w:t>舉</w:t>
      </w:r>
      <w:r w:rsidR="00FB2857" w:rsidRPr="00E0209D">
        <w:rPr>
          <w:rFonts w:hint="eastAsia"/>
          <w:color w:val="FFFFFF"/>
          <w:sz w:val="2"/>
          <w:szCs w:val="2"/>
        </w:rPr>
        <w:t>n</w:t>
      </w:r>
      <w:r w:rsidR="00FB2857" w:rsidRPr="00E0209D">
        <w:rPr>
          <w:rFonts w:hint="eastAsia"/>
          <w:color w:val="FFFFFF"/>
          <w:sz w:val="2"/>
          <w:szCs w:val="2"/>
        </w:rPr>
        <w:t>鷻</w:t>
      </w:r>
      <w:r w:rsidR="00FB2857" w:rsidRPr="00E0209D">
        <w:rPr>
          <w:rFonts w:hint="eastAsia"/>
          <w:color w:val="FFFFFF"/>
          <w:sz w:val="2"/>
          <w:szCs w:val="2"/>
        </w:rPr>
        <w:t>*vwaq</w:t>
      </w:r>
      <w:r w:rsidR="00FB2857" w:rsidRPr="00E0209D">
        <w:rPr>
          <w:rFonts w:hint="eastAsia"/>
          <w:color w:val="FFFFFF"/>
          <w:sz w:val="2"/>
          <w:szCs w:val="2"/>
        </w:rPr>
        <w:t>]&amp;I</w:t>
      </w:r>
      <w:r w:rsidR="00FB2857" w:rsidRPr="00E0209D">
        <w:rPr>
          <w:rFonts w:hint="eastAsia"/>
          <w:color w:val="FFFFFF"/>
          <w:sz w:val="2"/>
          <w:szCs w:val="2"/>
        </w:rPr>
        <w:t>?c</w:t>
      </w:r>
      <w:r w:rsidR="00FB2857" w:rsidRPr="00E0209D">
        <w:rPr>
          <w:rFonts w:hint="eastAsia"/>
          <w:color w:val="FFFFFF"/>
          <w:sz w:val="2"/>
          <w:szCs w:val="2"/>
        </w:rPr>
        <w:t>戯</w:t>
      </w:r>
      <w:r w:rsidR="00FB2857" w:rsidRPr="00E0209D">
        <w:rPr>
          <w:rFonts w:hint="eastAsia"/>
          <w:color w:val="FFFFFF"/>
          <w:sz w:val="2"/>
          <w:szCs w:val="2"/>
        </w:rPr>
        <w:t>?</w:t>
      </w:r>
      <w:r w:rsidR="00FB2857" w:rsidRPr="00E0209D">
        <w:rPr>
          <w:color w:val="FFFFFF"/>
          <w:sz w:val="2"/>
          <w:szCs w:val="2"/>
        </w:rPr>
        <w:t>v</w:t>
      </w:r>
      <w:r w:rsidR="00FB2857" w:rsidRPr="00E0209D">
        <w:rPr>
          <w:rFonts w:hint="eastAsia"/>
          <w:color w:val="FFFFFF"/>
          <w:sz w:val="2"/>
          <w:szCs w:val="2"/>
        </w:rPr>
        <w:t>蟧竆</w:t>
      </w:r>
      <w:r w:rsidR="00FB2857" w:rsidRPr="00E0209D">
        <w:rPr>
          <w:color w:val="FFFFFF"/>
          <w:sz w:val="2"/>
          <w:szCs w:val="2"/>
        </w:rPr>
        <w:t>o</w:t>
      </w:r>
      <w:r w:rsidR="00FB2857" w:rsidRPr="00E0209D">
        <w:rPr>
          <w:rFonts w:hint="eastAsia"/>
          <w:color w:val="FFFFFF"/>
          <w:sz w:val="2"/>
          <w:szCs w:val="2"/>
        </w:rPr>
        <w:t>圎▇</w:t>
      </w:r>
      <w:r w:rsidR="00FB2857" w:rsidRPr="00E0209D">
        <w:rPr>
          <w:color w:val="FFFFFF"/>
          <w:sz w:val="2"/>
          <w:szCs w:val="2"/>
        </w:rPr>
        <w:t>_</w:t>
      </w:r>
      <w:r w:rsidR="00FB2857" w:rsidRPr="00E0209D">
        <w:rPr>
          <w:rFonts w:hint="eastAsia"/>
          <w:color w:val="FFFFFF"/>
          <w:sz w:val="2"/>
          <w:szCs w:val="2"/>
        </w:rPr>
        <w:t>迎</w:t>
      </w:r>
      <w:r w:rsidR="00FB2857" w:rsidRPr="00E0209D">
        <w:rPr>
          <w:color w:val="FFFFFF"/>
          <w:sz w:val="2"/>
          <w:szCs w:val="2"/>
        </w:rPr>
        <w:t>ZM</w:t>
      </w:r>
      <w:r w:rsidR="00FB2857" w:rsidRPr="00E0209D">
        <w:rPr>
          <w:color w:val="FFFFFF"/>
          <w:sz w:val="2"/>
          <w:szCs w:val="2"/>
        </w:rPr>
        <w:t/>
      </w:r>
      <w:r w:rsidR="00FB2857" w:rsidRPr="00E0209D">
        <w:rPr>
          <w:rFonts w:hint="eastAsia"/>
          <w:color w:val="FFFFFF"/>
          <w:sz w:val="2"/>
          <w:szCs w:val="2"/>
        </w:rPr>
        <w:t>槹覍</w:t>
      </w:r>
      <w:r w:rsidR="00FB2857" w:rsidRPr="00E0209D">
        <w:rPr>
          <w:color w:val="FFFFFF"/>
          <w:sz w:val="2"/>
          <w:szCs w:val="2"/>
        </w:rPr>
        <w:t> ?</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5?</w:t>
      </w:r>
      <w:r w:rsidR="00FB2857" w:rsidRPr="00E0209D">
        <w:rPr>
          <w:rFonts w:hint="eastAsia"/>
          <w:color w:val="FFFFFF"/>
          <w:sz w:val="2"/>
          <w:szCs w:val="2"/>
        </w:rPr>
        <w:t>维</w:t>
      </w:r>
      <w:r w:rsidR="00FB2857" w:rsidRPr="00E0209D">
        <w:rPr>
          <w:color w:val="FFFFFF"/>
          <w:sz w:val="2"/>
          <w:szCs w:val="2"/>
        </w:rPr>
        <w:t>#</w:t>
      </w:r>
      <w:r w:rsidR="00FB2857" w:rsidRPr="00E0209D">
        <w:rPr>
          <w:rFonts w:hint="eastAsia"/>
          <w:color w:val="FFFFFF"/>
          <w:sz w:val="2"/>
          <w:szCs w:val="2"/>
        </w:rPr>
        <w:t>鵎</w:t>
      </w:r>
      <w:r w:rsidR="00FB2857" w:rsidRPr="00E0209D">
        <w:rPr>
          <w:color w:val="FFFFFF"/>
          <w:sz w:val="2"/>
          <w:szCs w:val="2"/>
        </w:rPr>
        <w:t>mg@1</w:t>
      </w:r>
      <w:r w:rsidR="00FB2857" w:rsidRPr="00E0209D">
        <w:rPr>
          <w:rFonts w:hint="eastAsia"/>
          <w:color w:val="FFFFFF"/>
          <w:sz w:val="2"/>
          <w:szCs w:val="2"/>
        </w:rPr>
        <w:t>豥</w:t>
      </w:r>
      <w:r w:rsidR="00FB2857" w:rsidRPr="00E0209D">
        <w:rPr>
          <w:color w:val="FFFFFF"/>
          <w:sz w:val="2"/>
          <w:szCs w:val="2"/>
        </w:rPr>
        <w:t>Oq</w:t>
      </w:r>
      <w:r w:rsidR="00FB2857" w:rsidRPr="00E0209D">
        <w:rPr>
          <w:rFonts w:hint="eastAsia"/>
          <w:color w:val="FFFFFF"/>
          <w:sz w:val="2"/>
          <w:szCs w:val="2"/>
        </w:rPr>
        <w:t>醐忖迣</w:t>
      </w:r>
      <w:r w:rsidR="00FB2857" w:rsidRPr="00E0209D">
        <w:rPr>
          <w:color w:val="FFFFFF"/>
          <w:sz w:val="2"/>
          <w:szCs w:val="2"/>
        </w:rPr>
        <w:t>mФ</w:t>
      </w:r>
      <w:r w:rsidR="00FB2857" w:rsidRPr="00E0209D">
        <w:rPr>
          <w:rFonts w:hint="eastAsia"/>
          <w:color w:val="FFFFFF"/>
          <w:sz w:val="2"/>
          <w:szCs w:val="2"/>
        </w:rPr>
        <w:t>⒘</w:t>
      </w:r>
      <w:r w:rsidR="00FB2857" w:rsidRPr="00E0209D">
        <w:rPr>
          <w:color w:val="FFFFFF"/>
          <w:sz w:val="2"/>
          <w:szCs w:val="2"/>
        </w:rPr>
        <w:t>?</w:t>
      </w:r>
      <w:r w:rsidR="00FB2857" w:rsidRPr="00E0209D">
        <w:rPr>
          <w:rFonts w:hint="eastAsia"/>
          <w:color w:val="FFFFFF"/>
          <w:sz w:val="2"/>
          <w:szCs w:val="2"/>
        </w:rPr>
        <w:t>丑</w:t>
      </w:r>
      <w:r w:rsidR="00FB2857" w:rsidRPr="00E0209D">
        <w:rPr>
          <w:color w:val="FFFFFF"/>
          <w:sz w:val="2"/>
          <w:szCs w:val="2"/>
        </w:rPr>
        <w:t>T</w:t>
      </w:r>
      <w:r w:rsidR="00FB2857" w:rsidRPr="00E0209D">
        <w:rPr>
          <w:rFonts w:hint="eastAsia"/>
          <w:color w:val="FFFFFF"/>
          <w:sz w:val="2"/>
          <w:szCs w:val="2"/>
        </w:rPr>
        <w:t>鋊</w:t>
      </w:r>
      <w:r w:rsidR="00FB2857" w:rsidRPr="00E0209D">
        <w:rPr>
          <w:color w:val="FFFFFF"/>
          <w:sz w:val="2"/>
          <w:szCs w:val="2"/>
        </w:rPr>
        <w:noBreakHyphen/>
        <w:t>9</w:t>
      </w:r>
      <w:r w:rsidR="00FB2857" w:rsidRPr="00E0209D">
        <w:rPr>
          <w:rFonts w:hint="eastAsia"/>
          <w:color w:val="FFFFFF"/>
          <w:sz w:val="2"/>
          <w:szCs w:val="2"/>
        </w:rPr>
        <w:t>圊鼁詵閡；</w:t>
      </w:r>
      <w:r w:rsidR="00FB2857" w:rsidRPr="00E0209D">
        <w:rPr>
          <w:color w:val="FFFFFF"/>
          <w:sz w:val="2"/>
          <w:szCs w:val="2"/>
        </w:rPr>
        <w:t>\4</w:t>
      </w:r>
      <w:r w:rsidR="00FB2857" w:rsidRPr="00E0209D">
        <w:rPr>
          <w:color w:val="FFFFFF"/>
          <w:sz w:val="2"/>
          <w:szCs w:val="2"/>
        </w:rPr>
        <w:t/>
      </w:r>
      <w:r w:rsidR="00FB2857" w:rsidRPr="00E0209D">
        <w:rPr>
          <w:rFonts w:hint="eastAsia"/>
          <w:color w:val="FFFFFF"/>
          <w:sz w:val="2"/>
          <w:szCs w:val="2"/>
        </w:rPr>
        <w:t>鉫勖</w:t>
      </w:r>
      <w:r w:rsidR="00FB2857" w:rsidRPr="00E0209D">
        <w:rPr>
          <w:color w:val="FFFFFF"/>
          <w:sz w:val="2"/>
          <w:szCs w:val="2"/>
        </w:rPr>
        <w:t>n{</w:t>
      </w:r>
      <w:r w:rsidR="00FB2857" w:rsidRPr="00E0209D">
        <w:rPr>
          <w:rFonts w:hint="eastAsia"/>
          <w:color w:val="FFFFFF"/>
          <w:sz w:val="2"/>
          <w:szCs w:val="2"/>
        </w:rPr>
        <w:t>謪</w:t>
      </w:r>
      <w:r w:rsidR="00FB2857" w:rsidRPr="00E0209D">
        <w:rPr>
          <w:color w:val="FFFFFF"/>
          <w:sz w:val="2"/>
          <w:szCs w:val="2"/>
        </w:rPr>
        <w:t>?</w:t>
      </w:r>
      <w:r w:rsidR="00FB2857" w:rsidRPr="00E0209D">
        <w:rPr>
          <w:rFonts w:hint="eastAsia"/>
          <w:color w:val="FFFFFF"/>
          <w:sz w:val="2"/>
          <w:szCs w:val="2"/>
        </w:rPr>
        <w:t>祤</w:t>
      </w:r>
      <w:r w:rsidR="00FB2857" w:rsidRPr="00E0209D">
        <w:rPr>
          <w:color w:val="FFFFFF"/>
          <w:sz w:val="2"/>
          <w:szCs w:val="2"/>
        </w:rPr>
        <w:t>YJ??</w:t>
      </w:r>
      <w:r w:rsidR="00FB2857" w:rsidRPr="00E0209D">
        <w:rPr>
          <w:rFonts w:hint="eastAsia"/>
          <w:color w:val="FFFFFF"/>
          <w:sz w:val="2"/>
          <w:szCs w:val="2"/>
        </w:rPr>
        <w:t>扚</w:t>
      </w:r>
      <w:r w:rsidR="00FB2857" w:rsidRPr="00E0209D">
        <w:rPr>
          <w:color w:val="FFFFFF"/>
          <w:sz w:val="2"/>
          <w:szCs w:val="2"/>
        </w:rPr>
        <w:t>I</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Y</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
      </w:r>
      <w:r w:rsidR="00FB2857" w:rsidRPr="00E0209D">
        <w:rPr>
          <w:rFonts w:hint="eastAsia"/>
          <w:color w:val="FFFFFF"/>
          <w:sz w:val="2"/>
          <w:szCs w:val="2"/>
        </w:rPr>
        <w:t>婩</w:t>
      </w:r>
      <w:r w:rsidR="00FB2857" w:rsidRPr="00E0209D">
        <w:rPr>
          <w:color w:val="FFFFFF"/>
          <w:sz w:val="2"/>
          <w:szCs w:val="2"/>
        </w:rPr>
        <w:t xml:space="preserve"> ?</w:t>
      </w:r>
      <w:r w:rsidR="00FB2857" w:rsidRPr="00E0209D">
        <w:rPr>
          <w:rFonts w:hint="eastAsia"/>
          <w:color w:val="FFFFFF"/>
          <w:sz w:val="2"/>
          <w:szCs w:val="2"/>
        </w:rPr>
        <w:t>術Х覜</w:t>
      </w:r>
      <w:r w:rsidR="00FB2857" w:rsidRPr="00E0209D">
        <w:rPr>
          <w:color w:val="FFFFFF"/>
          <w:sz w:val="2"/>
          <w:szCs w:val="2"/>
        </w:rPr>
        <w:t>rn</w:t>
      </w:r>
      <w:r w:rsidR="00FB2857" w:rsidRPr="00E0209D">
        <w:rPr>
          <w:rFonts w:hint="eastAsia"/>
          <w:color w:val="FFFFFF"/>
          <w:sz w:val="2"/>
          <w:szCs w:val="2"/>
        </w:rPr>
        <w:t>薘</w:t>
      </w:r>
      <w:r w:rsidR="00FB2857" w:rsidRPr="00E0209D">
        <w:rPr>
          <w:color w:val="FFFFFF"/>
          <w:sz w:val="2"/>
          <w:szCs w:val="2"/>
        </w:rPr>
        <w:t>Z</w:t>
      </w:r>
      <w:r w:rsidR="00FB2857" w:rsidRPr="00E0209D">
        <w:rPr>
          <w:rFonts w:hint="eastAsia"/>
          <w:color w:val="FFFFFF"/>
          <w:sz w:val="2"/>
          <w:szCs w:val="2"/>
        </w:rPr>
        <w:t>涸</w:t>
      </w:r>
      <w:r w:rsidR="00FB2857" w:rsidRPr="00E0209D">
        <w:rPr>
          <w:color w:val="FFFFFF"/>
          <w:sz w:val="2"/>
          <w:szCs w:val="2"/>
        </w:rPr>
        <w:t>\O?</w:t>
      </w:r>
      <w:r w:rsidR="00FB2857" w:rsidRPr="00E0209D">
        <w:rPr>
          <w:color w:val="FFFFFF"/>
          <w:sz w:val="2"/>
          <w:szCs w:val="2"/>
        </w:rPr>
        <w:t xml:space="preserve">? </w:t>
      </w:r>
      <w:r w:rsidR="00FB2857" w:rsidRPr="00E0209D">
        <w:rPr>
          <w:color w:val="FFFFFF"/>
          <w:sz w:val="2"/>
          <w:szCs w:val="2"/>
        </w:rPr>
        <w:t/>
      </w:r>
      <w:r w:rsidR="00FB2857" w:rsidRPr="00E0209D">
        <w:rPr>
          <w:rFonts w:hint="eastAsia"/>
          <w:color w:val="FFFFFF"/>
          <w:sz w:val="2"/>
          <w:szCs w:val="2"/>
        </w:rPr>
        <w:t>鶯鋈</w:t>
      </w:r>
      <w:r w:rsidR="00FB2857" w:rsidRPr="00E0209D">
        <w:rPr>
          <w:color w:val="FFFFFF"/>
          <w:sz w:val="2"/>
          <w:szCs w:val="2"/>
        </w:rPr>
        <w:t>Y</w:t>
      </w:r>
      <w:r w:rsidR="00FB2857" w:rsidRPr="00E0209D">
        <w:rPr>
          <w:rFonts w:hint="eastAsia"/>
          <w:color w:val="FFFFFF"/>
          <w:sz w:val="2"/>
          <w:szCs w:val="2"/>
        </w:rPr>
        <w:t>橜</w:t>
      </w:r>
      <w:r w:rsidR="00FB2857" w:rsidRPr="00E0209D">
        <w:rPr>
          <w:color w:val="FFFFFF"/>
          <w:sz w:val="2"/>
          <w:szCs w:val="2"/>
        </w:rPr>
        <w:continuationSeparator/>
        <w:t>d</w:t>
      </w:r>
      <w:r w:rsidR="00FB2857" w:rsidRPr="00E0209D">
        <w:rPr>
          <w:rFonts w:hint="eastAsia"/>
          <w:color w:val="FFFFFF"/>
          <w:sz w:val="2"/>
          <w:szCs w:val="2"/>
        </w:rPr>
        <w:t>僑</w:t>
      </w:r>
      <w:r w:rsidR="00FB2857" w:rsidRPr="00E0209D">
        <w:rPr>
          <w:color w:val="FFFFFF"/>
          <w:sz w:val="2"/>
          <w:szCs w:val="2"/>
        </w:rPr>
        <w:t>ZD</w:t>
      </w:r>
      <w:r w:rsidR="00FB2857" w:rsidRPr="00E0209D">
        <w:rPr>
          <w:rFonts w:hint="eastAsia"/>
          <w:color w:val="FFFFFF"/>
          <w:sz w:val="2"/>
          <w:szCs w:val="2"/>
        </w:rPr>
        <w:t>襉幺</w:t>
      </w:r>
      <w:r w:rsidR="00FB2857" w:rsidRPr="00E0209D">
        <w:rPr>
          <w:color w:val="FFFFFF"/>
          <w:sz w:val="2"/>
          <w:szCs w:val="2"/>
        </w:rPr>
        <w:t/>
      </w:r>
      <w:r w:rsidR="00FB2857" w:rsidRPr="00E0209D">
        <w:rPr>
          <w:rFonts w:hint="eastAsia"/>
          <w:color w:val="FFFFFF"/>
          <w:sz w:val="2"/>
          <w:szCs w:val="2"/>
        </w:rPr>
        <w:t>寣</w:t>
      </w:r>
      <w:r w:rsidR="00FB2857" w:rsidRPr="00E0209D">
        <w:rPr>
          <w:color w:val="FFFFFF"/>
          <w:sz w:val="2"/>
          <w:szCs w:val="2"/>
        </w:rPr>
        <w:softHyphen/>
      </w:r>
      <w:r w:rsidR="00FB2857" w:rsidRPr="00E0209D">
        <w:rPr>
          <w:rFonts w:hint="eastAsia"/>
          <w:color w:val="FFFFFF"/>
          <w:sz w:val="2"/>
          <w:szCs w:val="2"/>
        </w:rPr>
        <w:t>◆</w:t>
      </w:r>
      <w:r w:rsidR="00FB2857" w:rsidRPr="00E0209D">
        <w:rPr>
          <w:color w:val="FFFFFF"/>
          <w:sz w:val="2"/>
          <w:szCs w:val="2"/>
        </w:rPr>
        <w:t>?И]</w:t>
      </w:r>
      <w:r w:rsidR="00FB2857" w:rsidRPr="00E0209D">
        <w:rPr>
          <w:rFonts w:hint="eastAsia"/>
          <w:color w:val="FFFFFF"/>
          <w:sz w:val="2"/>
          <w:szCs w:val="2"/>
        </w:rPr>
        <w:t>劚</w:t>
      </w:r>
      <w:r w:rsidR="00FB2857" w:rsidRPr="00E0209D">
        <w:rPr>
          <w:color w:val="FFFFFF"/>
          <w:sz w:val="2"/>
          <w:szCs w:val="2"/>
        </w:rPr>
        <w:t>e?</w:t>
      </w:r>
      <w:r w:rsidR="00FB2857" w:rsidRPr="00E0209D">
        <w:rPr>
          <w:rFonts w:hint="eastAsia"/>
          <w:color w:val="FFFFFF"/>
          <w:sz w:val="2"/>
          <w:szCs w:val="2"/>
        </w:rPr>
        <w:t>轍</w:t>
      </w:r>
      <w:r w:rsidR="00FB2857" w:rsidRPr="00E0209D">
        <w:rPr>
          <w:color w:val="FFFFFF"/>
          <w:sz w:val="2"/>
          <w:szCs w:val="2"/>
        </w:rPr>
        <w:t>6€</w:t>
      </w:r>
      <w:r w:rsidR="00FB2857" w:rsidRPr="00E0209D">
        <w:rPr>
          <w:color w:val="FFFFFF"/>
          <w:sz w:val="2"/>
          <w:szCs w:val="2"/>
        </w:rPr>
        <w:t>_SG;R</w:t>
      </w:r>
      <w:r w:rsidR="00FB2857" w:rsidRPr="00E0209D">
        <w:rPr>
          <w:rFonts w:hint="eastAsia"/>
          <w:color w:val="FFFFFF"/>
          <w:sz w:val="2"/>
          <w:szCs w:val="2"/>
        </w:rPr>
        <w:t>錍</w:t>
      </w:r>
      <w:r w:rsidR="00FB2857" w:rsidRPr="00E0209D">
        <w:rPr>
          <w:color w:val="FFFFFF"/>
          <w:sz w:val="2"/>
          <w:szCs w:val="2"/>
        </w:rPr>
        <w:t>q</w:t>
      </w:r>
      <w:r w:rsidR="00FB2857" w:rsidRPr="00E0209D">
        <w:rPr>
          <w:rFonts w:hint="eastAsia"/>
          <w:color w:val="FFFFFF"/>
          <w:sz w:val="2"/>
          <w:szCs w:val="2"/>
        </w:rPr>
        <w:t>説</w:t>
      </w:r>
      <w:r w:rsidR="00FB2857" w:rsidRPr="00E0209D">
        <w:rPr>
          <w:color w:val="FFFFFF"/>
          <w:sz w:val="2"/>
          <w:szCs w:val="2"/>
        </w:rPr>
        <w:t>gEpl</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6</w:t>
      </w:r>
      <w:r w:rsidR="00FB2857" w:rsidRPr="00E0209D">
        <w:rPr>
          <w:rFonts w:hint="eastAsia"/>
          <w:color w:val="FFFFFF"/>
          <w:sz w:val="2"/>
          <w:szCs w:val="2"/>
        </w:rPr>
        <w:t>泣</w:t>
      </w:r>
      <w:r w:rsidR="00FB2857" w:rsidRPr="00E0209D">
        <w:rPr>
          <w:color w:val="FFFFFF"/>
          <w:sz w:val="2"/>
          <w:szCs w:val="2"/>
        </w:rPr>
        <w:t>\z</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R</w:t>
      </w:r>
      <w:r w:rsidR="00FB2857" w:rsidRPr="00E0209D">
        <w:rPr>
          <w:rFonts w:hint="eastAsia"/>
          <w:color w:val="FFFFFF"/>
          <w:sz w:val="2"/>
          <w:szCs w:val="2"/>
        </w:rPr>
        <w:t>辦</w:t>
      </w:r>
      <w:r w:rsidR="00FB2857" w:rsidRPr="00E0209D">
        <w:rPr>
          <w:color w:val="FFFFFF"/>
          <w:sz w:val="2"/>
          <w:szCs w:val="2"/>
        </w:rPr>
        <w:t>K??</w:t>
      </w:r>
      <w:r w:rsidR="00FB2857" w:rsidRPr="00E0209D">
        <w:rPr>
          <w:rFonts w:hint="eastAsia"/>
          <w:color w:val="FFFFFF"/>
          <w:sz w:val="2"/>
          <w:szCs w:val="2"/>
        </w:rPr>
        <w:t>粯伌</w:t>
      </w:r>
      <w:r w:rsidR="00FB2857" w:rsidRPr="00E0209D">
        <w:rPr>
          <w:color w:val="FFFFFF"/>
          <w:sz w:val="2"/>
          <w:szCs w:val="2"/>
        </w:rPr>
        <w:t>?</w:t>
      </w:r>
      <w:r w:rsidR="00FB2857" w:rsidRPr="00E0209D">
        <w:rPr>
          <w:rFonts w:hint="eastAsia"/>
          <w:color w:val="FFFFFF"/>
          <w:sz w:val="2"/>
          <w:szCs w:val="2"/>
        </w:rPr>
        <w:t>毵嗂頸</w:t>
      </w:r>
      <w:r w:rsidR="00FB2857" w:rsidRPr="00E0209D">
        <w:rPr>
          <w:color w:val="FFFFFF"/>
          <w:sz w:val="2"/>
          <w:szCs w:val="2"/>
        </w:rPr>
        <w:t>U?</w:t>
      </w:r>
      <w:r w:rsidR="00FB2857" w:rsidRPr="00E0209D">
        <w:rPr>
          <w:rFonts w:hint="eastAsia"/>
          <w:color w:val="FFFFFF"/>
          <w:sz w:val="2"/>
          <w:szCs w:val="2"/>
        </w:rPr>
        <w:t>葶</w:t>
      </w:r>
      <w:r w:rsidR="00FB2857" w:rsidRPr="00E0209D">
        <w:rPr>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b|</w:t>
      </w:r>
      <w:r w:rsidR="00FB2857" w:rsidRPr="00E0209D">
        <w:rPr>
          <w:color w:val="FFFFFF"/>
          <w:sz w:val="2"/>
          <w:szCs w:val="2"/>
        </w:rPr>
        <w:t/>
      </w:r>
      <w:r w:rsidR="00FB2857" w:rsidRPr="00E0209D">
        <w:rPr>
          <w:rFonts w:hint="eastAsia"/>
          <w:color w:val="FFFFFF"/>
          <w:sz w:val="2"/>
          <w:szCs w:val="2"/>
        </w:rPr>
        <w:t>鱡廘</w:t>
      </w:r>
      <w:r w:rsidR="00FB2857" w:rsidRPr="00E0209D">
        <w:rPr>
          <w:color w:val="FFFFFF"/>
          <w:sz w:val="2"/>
          <w:szCs w:val="2"/>
        </w:rPr>
        <w:t>{</w:t>
      </w:r>
      <w:r w:rsidR="00FB2857" w:rsidRPr="00E0209D">
        <w:rPr>
          <w:color w:val="FFFFFF"/>
          <w:sz w:val="2"/>
          <w:szCs w:val="2"/>
        </w:rPr>
        <w:t>~</w:t>
      </w:r>
      <w:r w:rsidR="00FB2857" w:rsidRPr="00E0209D">
        <w:rPr>
          <w:rFonts w:hint="eastAsia"/>
          <w:color w:val="FFFFFF"/>
          <w:sz w:val="2"/>
          <w:szCs w:val="2"/>
        </w:rPr>
        <w:t>舳</w:t>
      </w:r>
      <w:r w:rsidR="00FB2857" w:rsidRPr="00E0209D">
        <w:rPr>
          <w:color w:val="FFFFFF"/>
          <w:sz w:val="2"/>
          <w:szCs w:val="2"/>
        </w:rPr>
        <w:t>W.</w:t>
      </w:r>
      <w:r w:rsidR="00FB2857" w:rsidRPr="00E0209D">
        <w:rPr>
          <w:rFonts w:hint="eastAsia"/>
          <w:color w:val="FFFFFF"/>
          <w:sz w:val="2"/>
          <w:szCs w:val="2"/>
        </w:rPr>
        <w:t>齃</w:t>
      </w:r>
      <w:r w:rsidR="00FB2857" w:rsidRPr="00E0209D">
        <w:rPr>
          <w:color w:val="FFFFFF"/>
          <w:sz w:val="2"/>
          <w:szCs w:val="2"/>
        </w:rPr>
        <w:t> &gt;E??zg</w:t>
      </w:r>
      <w:r w:rsidR="00FB2857" w:rsidRPr="00E0209D">
        <w:rPr>
          <w:rFonts w:hint="eastAsia"/>
          <w:color w:val="FFFFFF"/>
          <w:sz w:val="2"/>
          <w:szCs w:val="2"/>
        </w:rPr>
        <w:t>悀</w:t>
      </w:r>
      <w:r w:rsidR="00FB2857" w:rsidRPr="00E0209D">
        <w:rPr>
          <w:color w:val="FFFFFF"/>
          <w:sz w:val="2"/>
          <w:szCs w:val="2"/>
        </w:rPr>
        <w:t>?</w:t>
      </w:r>
      <w:r w:rsidR="00FB2857" w:rsidRPr="00E0209D">
        <w:rPr>
          <w:rFonts w:hint="eastAsia"/>
          <w:color w:val="FFFFFF"/>
          <w:sz w:val="2"/>
          <w:szCs w:val="2"/>
        </w:rPr>
        <w:t>默</w:t>
      </w:r>
      <w:r w:rsidR="00FB2857" w:rsidRPr="00E0209D">
        <w:rPr>
          <w:color w:val="FFFFFF"/>
          <w:sz w:val="2"/>
          <w:szCs w:val="2"/>
        </w:rPr>
        <w:t>\</w:t>
      </w:r>
      <w:r w:rsidR="00FB2857" w:rsidRPr="00E0209D">
        <w:rPr>
          <w:color w:val="FFFFFF"/>
          <w:sz w:val="2"/>
          <w:szCs w:val="2"/>
        </w:rPr>
        <w:t>?</w:t>
      </w:r>
      <w:r w:rsidR="00FB2857" w:rsidRPr="00E0209D">
        <w:rPr>
          <w:rFonts w:hint="eastAsia"/>
          <w:color w:val="FFFFFF"/>
          <w:sz w:val="2"/>
          <w:szCs w:val="2"/>
        </w:rPr>
        <w:t>駵渟蚙昖黍</w:t>
      </w:r>
      <w:r w:rsidR="00FB2857" w:rsidRPr="00E0209D">
        <w:rPr>
          <w:color w:val="FFFFFF"/>
          <w:sz w:val="2"/>
          <w:szCs w:val="2"/>
        </w:rPr>
        <w:t>H?hp</w:t>
      </w:r>
      <w:r w:rsidR="00FB2857" w:rsidRPr="00E0209D">
        <w:rPr>
          <w:color w:val="FFFFFF"/>
          <w:sz w:val="2"/>
          <w:szCs w:val="2"/>
        </w:rPr>
        <w:t>?</w:t>
      </w:r>
      <w:r w:rsidR="00FB2857" w:rsidRPr="00E0209D">
        <w:rPr>
          <w:rFonts w:hint="eastAsia"/>
          <w:color w:val="FFFFFF"/>
          <w:sz w:val="2"/>
          <w:szCs w:val="2"/>
        </w:rPr>
        <w:t>鼾</w:t>
      </w:r>
      <w:r w:rsidR="00FB2857" w:rsidRPr="00E0209D">
        <w:rPr>
          <w:color w:val="FFFFFF"/>
          <w:sz w:val="2"/>
          <w:szCs w:val="2"/>
        </w:rPr>
        <w:t>j</w:t>
      </w:r>
      <w:r w:rsidR="00FB2857" w:rsidRPr="00E0209D">
        <w:rPr>
          <w:color w:val="FFFFFF"/>
          <w:sz w:val="2"/>
          <w:szCs w:val="2"/>
        </w:rPr>
        <w:t/>
      </w:r>
      <w:r w:rsidR="00FB2857" w:rsidRPr="00E0209D">
        <w:rPr>
          <w:rFonts w:hint="eastAsia"/>
          <w:color w:val="FFFFFF"/>
          <w:sz w:val="2"/>
          <w:szCs w:val="2"/>
        </w:rPr>
        <w:t>喆</w:t>
      </w:r>
      <w:r w:rsidR="00FB2857" w:rsidRPr="00E0209D">
        <w:rPr>
          <w:color w:val="FFFFFF"/>
          <w:sz w:val="2"/>
          <w:szCs w:val="2"/>
        </w:rPr>
        <w:t>6</w:t>
      </w:r>
      <w:r w:rsidR="00FB2857" w:rsidRPr="00E0209D">
        <w:rPr>
          <w:rFonts w:hint="eastAsia"/>
          <w:color w:val="FFFFFF"/>
          <w:sz w:val="2"/>
          <w:szCs w:val="2"/>
        </w:rPr>
        <w:t>贪</w:t>
      </w:r>
      <w:r w:rsidR="00FB2857" w:rsidRPr="00E0209D">
        <w:rPr>
          <w:color w:val="FFFFFF"/>
          <w:sz w:val="2"/>
          <w:szCs w:val="2"/>
        </w:rPr>
        <w:t/>
      </w:r>
      <w:r w:rsidR="00FB2857" w:rsidRPr="00E0209D">
        <w:rPr>
          <w:rFonts w:hint="eastAsia"/>
          <w:color w:val="FFFFFF"/>
          <w:sz w:val="2"/>
          <w:szCs w:val="2"/>
        </w:rPr>
        <w:t>渾</w:t>
      </w:r>
      <w:r w:rsidR="00FB2857" w:rsidRPr="00E0209D">
        <w:rPr>
          <w:color w:val="FFFFFF"/>
          <w:sz w:val="2"/>
          <w:szCs w:val="2"/>
        </w:rPr>
        <w:t>?</w:t>
      </w:r>
      <w:r w:rsidR="00FB2857" w:rsidRPr="00E0209D">
        <w:rPr>
          <w:rFonts w:hint="eastAsia"/>
          <w:color w:val="FFFFFF"/>
          <w:sz w:val="2"/>
          <w:szCs w:val="2"/>
        </w:rPr>
        <w:t>伵</w:t>
      </w:r>
      <w:r w:rsidR="00FB2857" w:rsidRPr="00E0209D">
        <w:rPr>
          <w:color w:val="FFFFFF"/>
          <w:sz w:val="2"/>
          <w:szCs w:val="2"/>
        </w:rPr>
        <w:t>U2</w:t>
      </w:r>
      <w:r w:rsidR="00FB2857" w:rsidRPr="00E0209D">
        <w:rPr>
          <w:color w:val="FFFFFF"/>
          <w:sz w:val="2"/>
          <w:szCs w:val="2"/>
        </w:rPr>
        <w:tab/>
        <w:t>$Y</w:t>
      </w:r>
      <w:r w:rsidR="00FB2857" w:rsidRPr="00E0209D">
        <w:rPr>
          <w:color w:val="FFFFFF"/>
          <w:sz w:val="2"/>
          <w:szCs w:val="2"/>
        </w:rPr>
        <w:t/>
      </w:r>
      <w:r w:rsidR="00FB2857" w:rsidRPr="00E0209D">
        <w:rPr>
          <w:rFonts w:hint="eastAsia"/>
          <w:color w:val="FFFFFF"/>
          <w:sz w:val="2"/>
          <w:szCs w:val="2"/>
        </w:rPr>
        <w:t>憜酽</w:t>
      </w:r>
      <w:r w:rsidR="00FB2857" w:rsidRPr="00E0209D">
        <w:rPr>
          <w:color w:val="FFFFFF"/>
          <w:sz w:val="2"/>
          <w:szCs w:val="2"/>
        </w:rPr>
        <w:t>1hc?</w:t>
      </w:r>
      <w:r w:rsidR="00FB2857" w:rsidRPr="00E0209D">
        <w:rPr>
          <w:color w:val="FFFFFF"/>
          <w:sz w:val="2"/>
          <w:szCs w:val="2"/>
        </w:rPr>
        <w:t/>
      </w:r>
      <w:r w:rsidR="00FB2857" w:rsidRPr="00E0209D">
        <w:rPr>
          <w:rFonts w:hint="eastAsia"/>
          <w:color w:val="FFFFFF"/>
          <w:sz w:val="2"/>
          <w:szCs w:val="2"/>
        </w:rPr>
        <w:t>舁</w:t>
      </w:r>
      <w:r w:rsidR="00FB2857" w:rsidRPr="00E0209D">
        <w:rPr>
          <w:color w:val="FFFFFF"/>
          <w:sz w:val="2"/>
          <w:szCs w:val="2"/>
        </w:rPr>
        <w:t>?-?Tg</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颪瀡</w:t>
      </w:r>
      <w:r w:rsidR="00FB2857" w:rsidRPr="00E0209D">
        <w:rPr>
          <w:color w:val="FFFFFF"/>
          <w:sz w:val="2"/>
          <w:szCs w:val="2"/>
        </w:rPr>
        <w:t>?</w:t>
      </w:r>
      <w:r w:rsidR="00FB2857" w:rsidRPr="00E0209D">
        <w:rPr>
          <w:rFonts w:hint="eastAsia"/>
          <w:color w:val="FFFFFF"/>
          <w:sz w:val="2"/>
          <w:szCs w:val="2"/>
        </w:rPr>
        <w:t>敥</w:t>
      </w:r>
      <w:r w:rsidR="00FB2857" w:rsidRPr="00E0209D">
        <w:rPr>
          <w:color w:val="FFFFFF"/>
          <w:sz w:val="2"/>
          <w:szCs w:val="2"/>
        </w:rPr>
        <w:t xml:space="preserve">f88 </w:t>
      </w:r>
      <w:r w:rsidR="00FB2857" w:rsidRPr="00E0209D">
        <w:rPr>
          <w:color w:val="FFFFFF"/>
          <w:sz w:val="2"/>
          <w:szCs w:val="2"/>
        </w:rPr>
        <w:noBreakHyphen/>
        <w:t>1</w:t>
      </w:r>
      <w:r w:rsidR="00FB2857" w:rsidRPr="00E0209D">
        <w:rPr>
          <w:rFonts w:hint="eastAsia"/>
          <w:color w:val="FFFFFF"/>
          <w:sz w:val="2"/>
          <w:szCs w:val="2"/>
        </w:rPr>
        <w:t>閃诵</w:t>
      </w:r>
      <w:r w:rsidR="00FB2857" w:rsidRPr="00E0209D">
        <w:rPr>
          <w:color w:val="FFFFFF"/>
          <w:sz w:val="2"/>
          <w:szCs w:val="2"/>
        </w:rPr>
        <w:t>NWC\</w:t>
      </w:r>
      <w:r w:rsidR="00FB2857" w:rsidRPr="00E0209D">
        <w:rPr>
          <w:color w:val="FFFFFF"/>
          <w:sz w:val="2"/>
          <w:szCs w:val="2"/>
        </w:rPr>
        <w:t/>
      </w:r>
      <w:r w:rsidR="00FB2857" w:rsidRPr="00E0209D">
        <w:rPr>
          <w:rFonts w:hint="eastAsia"/>
          <w:color w:val="FFFFFF"/>
          <w:sz w:val="2"/>
          <w:szCs w:val="2"/>
        </w:rPr>
        <w:t>岝</w:t>
      </w:r>
      <w:r w:rsidR="00FB2857" w:rsidRPr="00E0209D">
        <w:rPr>
          <w:color w:val="FFFFFF"/>
          <w:sz w:val="2"/>
          <w:szCs w:val="2"/>
        </w:rPr>
        <w:t>#8</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懂溃</w:t>
      </w:r>
      <w:r w:rsidR="00FB2857" w:rsidRPr="00E0209D">
        <w:rPr>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象臖</w:t>
      </w:r>
      <w:r w:rsidR="00FB2857" w:rsidRPr="00E0209D">
        <w:rPr>
          <w:color w:val="FFFFFF"/>
          <w:sz w:val="2"/>
          <w:szCs w:val="2"/>
        </w:rPr>
        <w:t>B€</w:t>
      </w:r>
      <w:r w:rsidR="00FB2857" w:rsidRPr="00E0209D">
        <w:rPr>
          <w:rFonts w:hint="eastAsia"/>
          <w:color w:val="FFFFFF"/>
          <w:sz w:val="2"/>
          <w:szCs w:val="2"/>
        </w:rPr>
        <w:t>呚圊</w:t>
      </w:r>
      <w:r w:rsidR="00FB2857" w:rsidRPr="00E0209D">
        <w:rPr>
          <w:color w:val="FFFFFF"/>
          <w:sz w:val="2"/>
          <w:szCs w:val="2"/>
        </w:rPr>
        <w:separator/>
      </w:r>
      <w:r w:rsidR="00FB2857" w:rsidRPr="00E0209D">
        <w:rPr>
          <w:rFonts w:hint="eastAsia"/>
          <w:color w:val="FFFFFF"/>
          <w:sz w:val="2"/>
          <w:szCs w:val="2"/>
        </w:rPr>
        <w:t>?T</w:t>
      </w:r>
      <w:r w:rsidR="00FB2857" w:rsidRPr="00E0209D">
        <w:rPr>
          <w:rFonts w:hint="eastAsia"/>
          <w:color w:val="FFFFFF"/>
          <w:sz w:val="2"/>
          <w:szCs w:val="2"/>
        </w:rPr>
        <w:t/>
      </w:r>
      <w:r w:rsidR="00FB2857" w:rsidRPr="00E0209D">
        <w:rPr>
          <w:rFonts w:hint="eastAsia"/>
          <w:color w:val="FFFFFF"/>
          <w:sz w:val="2"/>
          <w:szCs w:val="2"/>
        </w:rPr>
        <w:t>爡萬聻</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黬珿</w:t>
      </w:r>
      <w:r w:rsidR="00FB2857" w:rsidRPr="00E0209D">
        <w:rPr>
          <w:rFonts w:hint="eastAsia"/>
          <w:color w:val="FFFFFF"/>
          <w:sz w:val="2"/>
          <w:szCs w:val="2"/>
        </w:rPr>
        <w:t>6</w:t>
      </w:r>
      <w:r w:rsidR="00FB2857" w:rsidRPr="00E0209D">
        <w:rPr>
          <w:rFonts w:hint="eastAsia"/>
          <w:color w:val="FFFFFF"/>
          <w:sz w:val="2"/>
          <w:szCs w:val="2"/>
        </w:rPr>
        <w:t>Ｙ</w:t>
      </w:r>
      <w:r w:rsidR="00FB2857" w:rsidRPr="00E0209D">
        <w:rPr>
          <w:rFont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舄裙</w:t>
      </w:r>
      <w:r w:rsidR="00FB2857" w:rsidRPr="00E0209D">
        <w:rPr>
          <w:rFonts w:hint="eastAsia"/>
          <w:color w:val="FFFFFF"/>
          <w:sz w:val="2"/>
          <w:szCs w:val="2"/>
        </w:rPr>
        <w:t>5f#?</w:t>
      </w:r>
      <w:r w:rsidR="00FB2857" w:rsidRPr="00E0209D">
        <w:rPr>
          <w:rFonts w:hint="eastAsia"/>
          <w:color w:val="FFFFFF"/>
          <w:sz w:val="2"/>
          <w:szCs w:val="2"/>
        </w:rPr>
        <w:t>彟</w:t>
      </w:r>
      <w:r w:rsidR="00FB2857" w:rsidRPr="00E0209D">
        <w:rPr>
          <w:rFonts w:hint="eastAsia"/>
          <w:color w:val="FFFFFF"/>
          <w:sz w:val="2"/>
          <w:szCs w:val="2"/>
        </w:rPr>
        <w:t>?</w:t>
      </w:r>
      <w:r w:rsidR="00FB2857" w:rsidRPr="00E0209D">
        <w:rPr>
          <w:rFonts w:hint="eastAsia"/>
          <w:color w:val="FFFFFF"/>
          <w:sz w:val="2"/>
          <w:szCs w:val="2"/>
        </w:rPr>
        <w:t>璂挻</w:t>
      </w:r>
      <w:r w:rsidR="00FB2857" w:rsidRPr="00E0209D">
        <w:rPr>
          <w:rFonts w:hint="eastAsia"/>
          <w:color w:val="FFFFFF"/>
          <w:sz w:val="2"/>
          <w:szCs w:val="2"/>
        </w:rPr>
        <w:t>n</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9W</w:t>
      </w:r>
      <w:r w:rsidR="00FB2857" w:rsidRPr="00E0209D">
        <w:rPr>
          <w:rFonts w:hint="eastAsia"/>
          <w:color w:val="FFFFFF"/>
          <w:sz w:val="2"/>
          <w:szCs w:val="2"/>
        </w:rPr>
        <w:t>X</w:t>
      </w:r>
      <w:r w:rsidR="00FB2857" w:rsidRPr="00E0209D">
        <w:rPr>
          <w:rFonts w:hint="eastAsia"/>
          <w:color w:val="FFFFFF"/>
          <w:sz w:val="2"/>
          <w:szCs w:val="2"/>
        </w:rPr>
        <w:t>繇</w:t>
      </w:r>
      <w:r w:rsidR="00FB2857" w:rsidRPr="00E0209D">
        <w:rPr>
          <w:rFonts w:hint="eastAsia"/>
          <w:color w:val="FFFFFF"/>
          <w:sz w:val="2"/>
          <w:szCs w:val="2"/>
        </w:rPr>
        <w:t>?5+</w:t>
      </w:r>
      <w:r w:rsidR="00FB2857" w:rsidRPr="00E0209D">
        <w:rPr>
          <w:rFonts w:hint="eastAsia"/>
          <w:color w:val="FFFFFF"/>
          <w:sz w:val="2"/>
          <w:szCs w:val="2"/>
        </w:rPr>
        <w:t>€鄵瀱</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hint="eastAsia"/>
          <w:color w:val="FFFFFF"/>
          <w:sz w:val="2"/>
          <w:szCs w:val="2"/>
        </w:rPr>
        <w:t>蟂历謄</w:t>
      </w:r>
      <w:r w:rsidR="00FB2857" w:rsidRPr="00E0209D">
        <w:rPr>
          <w:rFonts w:hint="eastAsia"/>
          <w:color w:val="FFFFFF"/>
          <w:sz w:val="2"/>
          <w:szCs w:val="2"/>
        </w:rPr>
        <w:t>c?</w:t>
      </w:r>
      <w:r w:rsidR="00FB2857" w:rsidRPr="00E0209D">
        <w:rPr>
          <w:rFonts w:hint="eastAsia"/>
          <w:color w:val="FFFFFF"/>
          <w:sz w:val="2"/>
          <w:szCs w:val="2"/>
        </w:rPr>
        <w:t>公</w:t>
      </w:r>
      <w:r w:rsidR="00FB2857" w:rsidRPr="00E0209D">
        <w:rPr>
          <w:rFonts w:hint="eastAsia"/>
          <w:color w:val="FFFFFF"/>
          <w:sz w:val="2"/>
          <w:szCs w:val="2"/>
        </w:rPr>
        <w:t>1</w:t>
      </w:r>
      <w:r w:rsidR="00FB2857" w:rsidRPr="00E0209D">
        <w:rPr>
          <w:rFonts w:hint="eastAsia"/>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鄐</w:t>
      </w:r>
      <w:r w:rsidR="00FB2857" w:rsidRPr="00E0209D">
        <w:rPr>
          <w:rFonts w:hint="eastAsia"/>
          <w:color w:val="FFFFFF"/>
          <w:sz w:val="2"/>
          <w:szCs w:val="2"/>
        </w:rPr>
        <w:t>?</w:t>
      </w:r>
      <w:r w:rsidR="00FB2857" w:rsidRPr="00E0209D">
        <w:rPr>
          <w:rFonts w:hint="eastAsia"/>
          <w:color w:val="FFFFFF"/>
          <w:sz w:val="2"/>
          <w:szCs w:val="2"/>
        </w:rPr>
        <w:t>虳丬</w:t>
      </w:r>
      <w:r w:rsidR="00FB2857" w:rsidRPr="00E0209D">
        <w:rPr>
          <w:rFonts w:hint="eastAsia"/>
          <w:color w:val="FFFFFF"/>
          <w:sz w:val="2"/>
          <w:szCs w:val="2"/>
        </w:rPr>
        <w:t>??} ?</w:t>
      </w:r>
      <w:r w:rsidR="00FB2857" w:rsidRPr="00E0209D">
        <w:rPr>
          <w:rFonts w:hint="eastAsia"/>
          <w:color w:val="FFFFFF"/>
          <w:sz w:val="2"/>
          <w:szCs w:val="2"/>
        </w:rPr>
        <w:t>臉鐒</w:t>
      </w:r>
      <w:r w:rsidR="00FB2857" w:rsidRPr="00E0209D">
        <w:rPr>
          <w:rFonts w:hint="eastAsia"/>
          <w:color w:val="FFFFFF"/>
          <w:sz w:val="2"/>
          <w:szCs w:val="2"/>
        </w:rPr>
        <w:softHyphen/>
      </w:r>
      <w:r w:rsidR="00FB2857" w:rsidRPr="00E0209D">
        <w:rPr>
          <w:rFonts w:hint="eastAsia"/>
          <w:color w:val="FFFFFF"/>
          <w:sz w:val="2"/>
          <w:szCs w:val="2"/>
        </w:rPr>
        <w:t>宵齣蔼</w:t>
      </w:r>
      <w:r w:rsidR="00FB2857" w:rsidRPr="00E0209D">
        <w:rPr>
          <w:rFonts w:hint="eastAsia"/>
          <w:color w:val="FFFFFF"/>
          <w:sz w:val="2"/>
          <w:szCs w:val="2"/>
        </w:rPr>
        <w:t>A~?</w:t>
      </w:r>
      <w:r w:rsidR="00FB2857" w:rsidRPr="00E0209D">
        <w:rPr>
          <w:rFonts w:hint="eastAsia"/>
          <w:color w:val="FFFFFF"/>
          <w:sz w:val="2"/>
          <w:szCs w:val="2"/>
        </w:rPr>
        <w:t>岊</w:t>
      </w:r>
      <w:r w:rsidR="00FB2857" w:rsidRPr="00E0209D">
        <w:rPr>
          <w:rFont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Dv</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separator/>
      </w:r>
      <w:r w:rsidR="00FB2857" w:rsidRPr="00E0209D">
        <w:rPr>
          <w:rFonts w:hint="eastAsia"/>
          <w:color w:val="FFFFFF"/>
          <w:sz w:val="2"/>
          <w:szCs w:val="2"/>
        </w:rPr>
        <w:t>鞪縢冪芢幀</w:t>
      </w:r>
      <w:r w:rsidR="00FB2857" w:rsidRPr="00E0209D">
        <w:rPr>
          <w:rFonts w:hint="eastAsia"/>
          <w:color w:val="FFFFFF"/>
          <w:sz w:val="2"/>
          <w:szCs w:val="2"/>
        </w:rPr>
        <w:t>rMs</w:t>
      </w:r>
      <w:r w:rsidR="00FB2857" w:rsidRPr="00E0209D">
        <w:rPr>
          <w:rFonts w:hint="eastAsia"/>
          <w:color w:val="FFFFFF"/>
          <w:sz w:val="2"/>
          <w:szCs w:val="2"/>
        </w:rPr>
        <w:t>蔠</w:t>
      </w:r>
      <w:r w:rsidR="00FB2857" w:rsidRPr="00E0209D">
        <w:rPr>
          <w:rFonts w:hint="eastAsia"/>
          <w:color w:val="FFFFFF"/>
          <w:sz w:val="2"/>
          <w:szCs w:val="2"/>
        </w:rPr>
        <w:t>&amp;</w:t>
      </w:r>
      <w:r w:rsidR="00FB2857" w:rsidRPr="00E0209D">
        <w:rPr>
          <w:rFonts w:hint="eastAsia"/>
          <w:color w:val="FFFFFF"/>
          <w:sz w:val="2"/>
          <w:szCs w:val="2"/>
        </w:rPr>
        <w:t>雾瞹</w:t>
      </w:r>
      <w:r w:rsidR="00FB2857" w:rsidRPr="00E0209D">
        <w:rPr>
          <w:rFonts w:hint="eastAsia"/>
          <w:color w:val="FFFFFF"/>
          <w:sz w:val="2"/>
          <w:szCs w:val="2"/>
        </w:rPr>
        <w:t>F</w:t>
      </w:r>
      <w:r w:rsidR="00FB2857"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00FB2857" w:rsidRPr="00E0209D">
          <w:rPr>
            <w:rFonts w:hint="eastAsia"/>
            <w:color w:val="FFFFFF"/>
            <w:sz w:val="2"/>
            <w:szCs w:val="2"/>
          </w:rPr>
          <w:t>6</w:t>
        </w:r>
        <w:r w:rsidR="00FB2857" w:rsidRPr="00E0209D">
          <w:rPr>
            <w:rFonts w:hint="eastAsia"/>
            <w:color w:val="FFFFFF"/>
            <w:sz w:val="2"/>
            <w:szCs w:val="2"/>
          </w:rPr>
          <w:t/>
        </w:r>
      </w:smartTag>
      <w:r w:rsidR="00FB2857" w:rsidRPr="00E0209D">
        <w:rPr>
          <w:rFonts w:hint="eastAsia"/>
          <w:color w:val="FFFFFF"/>
          <w:sz w:val="2"/>
          <w:szCs w:val="2"/>
        </w:rPr>
        <w:t>G</w:t>
      </w:r>
      <w:r w:rsidR="00FB2857" w:rsidRPr="00E0209D">
        <w:rPr>
          <w:rFonts w:hint="eastAsia"/>
          <w:color w:val="FFFFFF"/>
          <w:sz w:val="2"/>
          <w:szCs w:val="2"/>
        </w:rPr>
        <w:t>鄘</w:t>
      </w:r>
      <w:r w:rsidR="00FB2857" w:rsidRPr="00E0209D">
        <w:rPr>
          <w:rFonts w:hint="eastAsia"/>
          <w:color w:val="FFFFFF"/>
          <w:sz w:val="2"/>
          <w:szCs w:val="2"/>
        </w:rPr>
        <w:t>VT</w:t>
      </w:r>
      <w:r w:rsidR="00FB2857" w:rsidRPr="00E0209D">
        <w:rPr>
          <w:rFonts w:hint="eastAsia"/>
          <w:color w:val="FFFFFF"/>
          <w:sz w:val="2"/>
          <w:szCs w:val="2"/>
        </w:rPr>
        <w:t>鳍</w:t>
      </w:r>
      <w:r w:rsidR="00FB2857" w:rsidRPr="00E0209D">
        <w:rPr>
          <w:rFonts w:hint="eastAsia"/>
          <w:color w:val="FFFFFF"/>
          <w:sz w:val="2"/>
          <w:szCs w:val="2"/>
        </w:rPr>
        <w:t/>
      </w:r>
      <w:r w:rsidR="00FB2857" w:rsidRPr="00E0209D">
        <w:rPr>
          <w:rFonts w:hint="eastAsia"/>
          <w:color w:val="FFFFFF"/>
          <w:sz w:val="2"/>
          <w:szCs w:val="2"/>
        </w:rPr>
        <w:t>鈪</w:t>
      </w:r>
      <w:r w:rsidR="00FB2857" w:rsidRPr="00E0209D">
        <w:rPr>
          <w:rFonts w:hint="eastAsia"/>
          <w:color w:val="FFFFFF"/>
          <w:sz w:val="2"/>
          <w:szCs w:val="2"/>
        </w:rPr>
        <w:t>_k</w:t>
      </w:r>
      <w:r w:rsidR="00FB2857" w:rsidRPr="00E0209D">
        <w:rPr>
          <w:rFonts w:hint="eastAsia"/>
          <w:color w:val="FFFFFF"/>
          <w:sz w:val="2"/>
          <w:szCs w:val="2"/>
        </w:rPr>
        <w:t>变泐</w:t>
      </w:r>
      <w:r w:rsidR="00FB2857" w:rsidRPr="00E0209D">
        <w:rPr>
          <w:rFonts w:hint="eastAsia"/>
          <w:color w:val="FFFFFF"/>
          <w:sz w:val="2"/>
          <w:szCs w:val="2"/>
        </w:rPr>
        <w:t>/? ?R</w:t>
      </w:r>
      <w:r w:rsidR="00FB2857" w:rsidRPr="00E0209D">
        <w:rPr>
          <w:rFonts w:hint="eastAsia"/>
          <w:color w:val="FFFFFF"/>
          <w:sz w:val="2"/>
          <w:szCs w:val="2"/>
        </w:rPr>
        <w:t>曞</w:t>
      </w:r>
      <w:r w:rsidR="00FB2857" w:rsidRPr="00E0209D">
        <w:rPr>
          <w:color w:val="FFFFFF"/>
          <w:sz w:val="2"/>
          <w:szCs w:val="2"/>
        </w:rPr>
        <w:t>#B</w:t>
      </w:r>
      <w:r w:rsidR="00FB2857" w:rsidRPr="00E0209D">
        <w:rPr>
          <w:rFonts w:hint="eastAsia"/>
          <w:color w:val="FFFFFF"/>
          <w:sz w:val="2"/>
          <w:szCs w:val="2"/>
        </w:rPr>
        <w:t>飹</w:t>
      </w:r>
      <w:r w:rsidR="00FB2857" w:rsidRPr="00E0209D">
        <w:rPr>
          <w:color w:val="FFFFFF"/>
          <w:sz w:val="2"/>
          <w:szCs w:val="2"/>
        </w:rPr>
        <w:t>F</w:t>
      </w:r>
      <w:r w:rsidR="00FB2857" w:rsidRPr="00E0209D">
        <w:rPr>
          <w:color w:val="FFFFFF"/>
          <w:sz w:val="2"/>
          <w:szCs w:val="2"/>
        </w:rPr>
        <w:t>p*</w:t>
      </w:r>
      <w:r w:rsidR="00FB2857" w:rsidRPr="00E0209D">
        <w:rPr>
          <w:rFonts w:hint="eastAsia"/>
          <w:color w:val="FFFFFF"/>
          <w:sz w:val="2"/>
          <w:szCs w:val="2"/>
        </w:rPr>
        <w:t>氊萃</w:t>
      </w:r>
      <w:r w:rsidR="00FB2857" w:rsidRPr="00E0209D">
        <w:rPr>
          <w:color w:val="FFFFFF"/>
          <w:sz w:val="2"/>
          <w:szCs w:val="2"/>
        </w:rPr>
        <w:t>?69&lt;</w:t>
      </w:r>
      <w:r w:rsidR="00FB2857" w:rsidRPr="00E0209D">
        <w:rPr>
          <w:rFonts w:hint="eastAsia"/>
          <w:color w:val="FFFFFF"/>
          <w:sz w:val="2"/>
          <w:szCs w:val="2"/>
        </w:rPr>
        <w:t>栥臬</w:t>
      </w:r>
      <w:r w:rsidR="00FB2857" w:rsidRPr="00E0209D">
        <w:rPr>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昻</w:t>
      </w:r>
      <w:r w:rsidR="00FB2857" w:rsidRPr="00E0209D">
        <w:rPr>
          <w:color w:val="FFFFFF"/>
          <w:sz w:val="2"/>
          <w:szCs w:val="2"/>
        </w:rPr>
        <w:t>Z</w:t>
      </w:r>
      <w:r w:rsidR="00FB2857" w:rsidRPr="00E0209D">
        <w:rPr>
          <w:rFonts w:hint="eastAsia"/>
          <w:color w:val="FFFFFF"/>
          <w:sz w:val="2"/>
          <w:szCs w:val="2"/>
        </w:rPr>
        <w:t>涸</w:t>
      </w:r>
      <w:r w:rsidR="00FB2857" w:rsidRPr="00E0209D">
        <w:rPr>
          <w:color w:val="FFFFFF"/>
          <w:sz w:val="2"/>
          <w:szCs w:val="2"/>
        </w:rPr>
        <w:t>&lt;?A</w:t>
      </w:r>
      <w:r w:rsidR="00FB2857" w:rsidRPr="00E0209D">
        <w:rPr>
          <w:rFonts w:hint="eastAsia"/>
          <w:color w:val="FFFFFF"/>
          <w:sz w:val="2"/>
          <w:szCs w:val="2"/>
        </w:rPr>
        <w:t>潣</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s</w:t>
      </w:r>
      <w:r w:rsidR="00FB2857" w:rsidRPr="00E0209D">
        <w:rPr>
          <w:rFonts w:hint="eastAsia"/>
          <w:color w:val="FFFFFF"/>
          <w:sz w:val="2"/>
          <w:szCs w:val="2"/>
        </w:rPr>
        <w:t>撠</w:t>
      </w:r>
      <w:r w:rsidR="00FB2857" w:rsidRPr="00E0209D">
        <w:rPr>
          <w:color w:val="FFFFFF"/>
          <w:sz w:val="2"/>
          <w:szCs w:val="2"/>
        </w:rPr>
        <w:t xml:space="preserve"> </w:t>
      </w:r>
      <w:r w:rsidR="00FB2857" w:rsidRPr="00E0209D">
        <w:rPr>
          <w:rFonts w:hint="eastAsia"/>
          <w:color w:val="FFFFFF"/>
          <w:sz w:val="2"/>
          <w:szCs w:val="2"/>
        </w:rPr>
        <w:t>焃幨誫劗霬</w:t>
      </w:r>
      <w:r w:rsidR="00FB2857" w:rsidRPr="00E0209D">
        <w:rPr>
          <w:color w:val="FFFFFF"/>
          <w:sz w:val="2"/>
          <w:szCs w:val="2"/>
        </w:rPr>
        <w:t>q</w:t>
      </w:r>
      <w:r w:rsidR="00FB2857" w:rsidRPr="00E0209D">
        <w:rPr>
          <w:rFonts w:hint="eastAsia"/>
          <w:color w:val="FFFFFF"/>
          <w:sz w:val="2"/>
          <w:szCs w:val="2"/>
        </w:rPr>
        <w:t>炘锇</w:t>
      </w:r>
      <w:r w:rsidR="00FB2857" w:rsidRPr="00E0209D">
        <w:rPr>
          <w:color w:val="FFFFFF"/>
          <w:sz w:val="2"/>
          <w:szCs w:val="2"/>
        </w:rPr>
        <w:t>y</w:t>
      </w:r>
      <w:r w:rsidR="00FB2857" w:rsidRPr="00E0209D">
        <w:rPr>
          <w:color w:val="FFFFFF"/>
          <w:sz w:val="2"/>
          <w:szCs w:val="2"/>
        </w:rPr>
        <w:t xml:space="preserve">?F@? </w:t>
      </w:r>
      <w:r w:rsidR="00FB2857" w:rsidRPr="00E0209D">
        <w:rPr>
          <w:rFonts w:hint="eastAsia"/>
          <w:color w:val="FFFFFF"/>
          <w:sz w:val="2"/>
          <w:szCs w:val="2"/>
        </w:rPr>
        <w:t>險</w:t>
      </w:r>
      <w:r w:rsidR="00FB2857" w:rsidRPr="00E0209D">
        <w:rPr>
          <w:color w:val="FFFFFF"/>
          <w:sz w:val="2"/>
          <w:szCs w:val="2"/>
        </w:rPr>
        <w:t/>
      </w:r>
      <w:r w:rsidR="00FB2857" w:rsidRPr="00E0209D">
        <w:rPr>
          <w:rFonts w:hint="eastAsia"/>
          <w:color w:val="FFFFFF"/>
          <w:sz w:val="2"/>
          <w:szCs w:val="2"/>
        </w:rPr>
        <w:t>轔</w:t>
      </w:r>
      <w:r w:rsidR="00FB2857" w:rsidRPr="00E0209D">
        <w:rPr>
          <w:color w:val="FFFFFF"/>
          <w:sz w:val="2"/>
          <w:szCs w:val="2"/>
        </w:rPr>
        <w:t>3</w:t>
      </w:r>
      <w:r w:rsidR="00FB2857" w:rsidRPr="00E0209D">
        <w:rPr>
          <w:rFonts w:hint="eastAsia"/>
          <w:color w:val="FFFFFF"/>
          <w:sz w:val="2"/>
          <w:szCs w:val="2"/>
        </w:rPr>
        <w:t>虵</w:t>
      </w:r>
      <w:r w:rsidR="00FB2857" w:rsidRPr="00E0209D">
        <w:rPr>
          <w:color w:val="FFFFFF"/>
          <w:sz w:val="2"/>
          <w:szCs w:val="2"/>
        </w:rPr>
        <w:t>!?</w:t>
      </w:r>
      <w:r w:rsidR="00FB2857" w:rsidRPr="00E0209D">
        <w:rPr>
          <w:rFonts w:hint="eastAsia"/>
          <w:color w:val="FFFFFF"/>
          <w:sz w:val="2"/>
          <w:szCs w:val="2"/>
        </w:rPr>
        <w:t>诘</w:t>
      </w:r>
      <w:r w:rsidR="00FB2857" w:rsidRPr="00E0209D">
        <w:rPr>
          <w:color w:val="FFFFFF"/>
          <w:sz w:val="2"/>
          <w:szCs w:val="2"/>
        </w:rPr>
        <w:t>I5</w:t>
      </w:r>
      <w:r w:rsidR="00FB2857" w:rsidRPr="00E0209D">
        <w:rPr>
          <w:rFonts w:hint="eastAsia"/>
          <w:color w:val="FFFFFF"/>
          <w:sz w:val="2"/>
          <w:szCs w:val="2"/>
        </w:rPr>
        <w:t>顜</w:t>
      </w:r>
      <w:r w:rsidR="00FB2857" w:rsidRPr="00E0209D">
        <w:rPr>
          <w:color w:val="FFFFFF"/>
          <w:sz w:val="2"/>
          <w:szCs w:val="2"/>
        </w:rPr>
        <w:t>?NY</w:t>
      </w:r>
      <w:r w:rsidR="00FB2857" w:rsidRPr="00E0209D">
        <w:rPr>
          <w:rFonts w:hint="eastAsia"/>
          <w:color w:val="FFFFFF"/>
          <w:sz w:val="2"/>
          <w:szCs w:val="2"/>
        </w:rPr>
        <w:t>瞽</w:t>
      </w:r>
      <w:r w:rsidR="00FB2857" w:rsidRPr="00E0209D">
        <w:rPr>
          <w:color w:val="FFFFFF"/>
          <w:sz w:val="2"/>
          <w:szCs w:val="2"/>
        </w:rPr>
        <w:t>?Q</w:t>
      </w:r>
      <w:r w:rsidR="00FB2857" w:rsidRPr="00E0209D">
        <w:rPr>
          <w:color w:val="FFFFFF"/>
          <w:sz w:val="2"/>
          <w:szCs w:val="2"/>
        </w:rPr>
        <w:t>2</w:t>
      </w:r>
      <w:r w:rsidR="00FB2857" w:rsidRPr="00E0209D">
        <w:rPr>
          <w:color w:val="FFFFFF"/>
          <w:sz w:val="2"/>
          <w:szCs w:val="2"/>
        </w:rPr>
      </w:r>
      <w:r w:rsidR="00FB2857" w:rsidRPr="00E0209D">
        <w:rPr>
          <w:color w:val="FFFFFF"/>
          <w:sz w:val="2"/>
          <w:szCs w:val="2"/>
        </w:rPr>
        <w:t/>
      </w:r>
      <w:r w:rsidR="00FB2857" w:rsidRPr="00E0209D">
        <w:rPr>
          <w:rFonts w:hint="eastAsia"/>
          <w:color w:val="FFFFFF"/>
          <w:sz w:val="2"/>
          <w:szCs w:val="2"/>
        </w:rPr>
        <w:t>齤</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o</w:t>
      </w:r>
      <w:r w:rsidR="00FB2857" w:rsidRPr="00E0209D">
        <w:rPr>
          <w:rFonts w:hint="eastAsia"/>
          <w:color w:val="FFFFFF"/>
          <w:sz w:val="2"/>
          <w:szCs w:val="2"/>
        </w:rPr>
        <w:t>鰜</w:t>
      </w:r>
      <w:r w:rsidR="00FB2857" w:rsidRPr="00E0209D">
        <w:rPr>
          <w:color w:val="FFFFFF"/>
          <w:sz w:val="2"/>
          <w:szCs w:val="2"/>
        </w:rPr>
        <w:t>-</w:t>
      </w:r>
      <w:r w:rsidR="00FB2857" w:rsidRPr="00E0209D">
        <w:rPr>
          <w:rFonts w:hint="eastAsia"/>
          <w:color w:val="FFFFFF"/>
          <w:sz w:val="2"/>
          <w:szCs w:val="2"/>
        </w:rPr>
        <w:t>芿</w:t>
      </w:r>
      <w:r w:rsidR="00FB2857" w:rsidRPr="00E0209D">
        <w:rPr>
          <w:color w:val="FFFFFF"/>
          <w:sz w:val="2"/>
          <w:szCs w:val="2"/>
        </w:rPr>
        <w:t/>
      </w:r>
      <w:r w:rsidR="00FB2857" w:rsidRPr="00E0209D">
        <w:rPr>
          <w:rFonts w:hint="eastAsia"/>
          <w:color w:val="FFFFFF"/>
          <w:sz w:val="2"/>
          <w:szCs w:val="2"/>
        </w:rPr>
        <w:t>鸜旱</w:t>
      </w:r>
      <w:r w:rsidR="00FB2857" w:rsidRPr="00E0209D">
        <w:rPr>
          <w:color w:val="FFFFFF"/>
          <w:sz w:val="2"/>
          <w:szCs w:val="2"/>
        </w:rPr>
        <w:t>t?</w:t>
      </w:r>
      <w:r w:rsidR="00FB2857" w:rsidRPr="00E0209D">
        <w:rPr>
          <w:rFonts w:hint="eastAsia"/>
          <w:color w:val="FFFFFF"/>
          <w:sz w:val="2"/>
          <w:szCs w:val="2"/>
        </w:rPr>
        <w:t>槑％</w:t>
      </w:r>
      <w:r w:rsidR="00FB2857" w:rsidRPr="00E0209D">
        <w:rPr>
          <w:color w:val="FFFFFF"/>
          <w:sz w:val="2"/>
          <w:szCs w:val="2"/>
        </w:rPr>
        <w:t>@?</w:t>
      </w:r>
      <w:r w:rsidR="00FB2857" w:rsidRPr="00E0209D">
        <w:rPr>
          <w:rFonts w:hint="eastAsia"/>
          <w:color w:val="FFFFFF"/>
          <w:sz w:val="2"/>
          <w:szCs w:val="2"/>
        </w:rPr>
        <w:t>膸啞</w:t>
      </w:r>
      <w:r w:rsidR="00FB2857" w:rsidRPr="00E0209D">
        <w:rPr>
          <w:color w:val="FFFFFF"/>
          <w:sz w:val="2"/>
          <w:szCs w:val="2"/>
        </w:rPr>
        <w:t>4?</w:t>
      </w:r>
      <w:r w:rsidR="00FB2857" w:rsidRPr="00E0209D">
        <w:rPr>
          <w:rFonts w:hint="eastAsia"/>
          <w:color w:val="FFFFFF"/>
          <w:sz w:val="2"/>
          <w:szCs w:val="2"/>
        </w:rPr>
        <w:t>韜</w:t>
      </w:r>
      <w:r w:rsidR="00FB2857" w:rsidRPr="00E0209D">
        <w:rPr>
          <w:color w:val="FFFFFF"/>
          <w:sz w:val="2"/>
          <w:szCs w:val="2"/>
        </w:rPr>
        <w:t>rx#</w:t>
      </w:r>
      <w:r w:rsidR="00FB2857" w:rsidRPr="00E0209D">
        <w:rPr>
          <w:rFonts w:hint="eastAsia"/>
          <w:color w:val="FFFFFF"/>
          <w:sz w:val="2"/>
          <w:szCs w:val="2"/>
        </w:rPr>
        <w:t>砲</w:t>
      </w:r>
      <w:r w:rsidR="00FB2857" w:rsidRPr="00E0209D">
        <w:rPr>
          <w:color w:val="FFFFFF"/>
          <w:sz w:val="2"/>
          <w:szCs w:val="2"/>
        </w:rPr>
        <w:t xml:space="preserve"> </w:t>
      </w:r>
      <w:r w:rsidR="00FB2857" w:rsidRPr="00E0209D">
        <w:rPr>
          <w:rFonts w:hint="eastAsia"/>
          <w:color w:val="FFFFFF"/>
          <w:sz w:val="2"/>
          <w:szCs w:val="2"/>
        </w:rPr>
        <w:t>橴</w:t>
      </w:r>
      <w:r w:rsidR="00FB2857" w:rsidRPr="00E0209D">
        <w:rPr>
          <w:color w:val="FFFFFF"/>
          <w:sz w:val="2"/>
          <w:szCs w:val="2"/>
        </w:rPr>
        <w:t>X</w:t>
      </w:r>
      <w:r w:rsidR="00FB2857" w:rsidRPr="00E0209D">
        <w:rPr>
          <w:rFonts w:hint="eastAsia"/>
          <w:color w:val="FFFFFF"/>
          <w:sz w:val="2"/>
          <w:szCs w:val="2"/>
        </w:rPr>
        <w:t>蠹</w:t>
      </w:r>
      <w:r w:rsidR="00FB2857" w:rsidRPr="00E0209D">
        <w:rPr>
          <w:color w:val="FFFFFF"/>
          <w:sz w:val="2"/>
          <w:szCs w:val="2"/>
        </w:rPr>
        <w:t xml:space="preserve"> </w:t>
      </w:r>
      <w:r w:rsidR="00FB2857" w:rsidRPr="00E0209D">
        <w:rPr>
          <w:color w:val="FFFFFF"/>
          <w:sz w:val="2"/>
          <w:szCs w:val="2"/>
        </w:rPr>
        <w:t/>
      </w:r>
      <w:r w:rsidR="00FB2857" w:rsidRPr="00E0209D">
        <w:rPr>
          <w:rFonts w:hint="eastAsia"/>
          <w:color w:val="FFFFFF"/>
          <w:sz w:val="2"/>
          <w:szCs w:val="2"/>
        </w:rPr>
        <w:t>泯</w:t>
      </w:r>
      <w:r w:rsidR="00FB2857" w:rsidRPr="00E0209D">
        <w:rPr>
          <w:color w:val="FFFFFF"/>
          <w:sz w:val="2"/>
          <w:szCs w:val="2"/>
        </w:rPr>
        <w:t>)</w:t>
      </w:r>
      <w:r w:rsidR="00FB2857" w:rsidRPr="00E0209D">
        <w:rPr>
          <w:rFonts w:hint="eastAsia"/>
          <w:color w:val="FFFFFF"/>
          <w:sz w:val="2"/>
          <w:szCs w:val="2"/>
        </w:rPr>
        <w:t>蟶朡抠闳鲜</w:t>
      </w:r>
      <w:r w:rsidR="00FB2857" w:rsidRPr="00E0209D">
        <w:rPr>
          <w:color w:val="FFFFFF"/>
          <w:sz w:val="2"/>
          <w:szCs w:val="2"/>
        </w:rPr>
        <w:t>L</w:t>
      </w:r>
      <w:r w:rsidR="00FB2857" w:rsidRPr="00E0209D">
        <w:rPr>
          <w:rFonts w:hint="eastAsia"/>
          <w:color w:val="FFFFFF"/>
          <w:sz w:val="2"/>
          <w:szCs w:val="2"/>
        </w:rPr>
        <w:t>齣</w:t>
      </w:r>
      <w:r w:rsidR="00FB2857" w:rsidRPr="00E0209D">
        <w:rPr>
          <w:color w:val="FFFFFF"/>
          <w:sz w:val="2"/>
          <w:szCs w:val="2"/>
        </w:rPr>
        <w:t>?E-</w:t>
      </w:r>
      <w:r w:rsidR="00FB2857" w:rsidRPr="00E0209D">
        <w:rPr>
          <w:rFonts w:hint="eastAsia"/>
          <w:color w:val="FFFFFF"/>
          <w:sz w:val="2"/>
          <w:szCs w:val="2"/>
        </w:rPr>
        <w:t>擵</w:t>
      </w:r>
      <w:r w:rsidR="00FB2857" w:rsidRPr="00E0209D">
        <w:rPr>
          <w:color w:val="FFFFFF"/>
          <w:sz w:val="2"/>
          <w:szCs w:val="2"/>
        </w:rPr>
        <w:t>?</w:t>
      </w:r>
      <w:r w:rsidR="00FB2857" w:rsidRPr="00E0209D">
        <w:rPr>
          <w:color w:val="FFFFFF"/>
          <w:sz w:val="2"/>
          <w:szCs w:val="2"/>
        </w:rPr>
        <w:t/>
      </w:r>
      <w:r w:rsidR="00FB2857" w:rsidRPr="00E0209D">
        <w:rPr>
          <w:color w:val="FFFFFF"/>
          <w:sz w:val="2"/>
          <w:szCs w:val="2"/>
        </w:rPr>
        <w:t>Д[</w:t>
      </w:r>
      <w:r w:rsidR="00FB2857" w:rsidRPr="00E0209D">
        <w:rPr>
          <w:rFonts w:hint="eastAsia"/>
          <w:color w:val="FFFFFF"/>
          <w:sz w:val="2"/>
          <w:szCs w:val="2"/>
        </w:rPr>
        <w:t>綂</w:t>
      </w:r>
      <w:r w:rsidR="00FB2857" w:rsidRPr="00E0209D">
        <w:rPr>
          <w:color w:val="FFFFFF"/>
          <w:sz w:val="2"/>
          <w:szCs w:val="2"/>
        </w:rPr>
        <w:t>?r</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w:t>
      </w:r>
      <w:r w:rsidR="00FB2857" w:rsidRPr="00E0209D">
        <w:rPr>
          <w:rFonts w:hint="eastAsia"/>
          <w:color w:val="FFFFFF"/>
          <w:sz w:val="2"/>
          <w:szCs w:val="2"/>
        </w:rPr>
        <w:t>蔞</w:t>
      </w:r>
      <w:r w:rsidR="00FB2857" w:rsidRPr="00E0209D">
        <w:rPr>
          <w:color w:val="FFFFFF"/>
          <w:sz w:val="2"/>
          <w:szCs w:val="2"/>
        </w:rPr>
        <w:t>b</w:t>
      </w:r>
      <w:r w:rsidR="00FB2857" w:rsidRPr="00E0209D">
        <w:rPr>
          <w:rFonts w:hint="eastAsia"/>
          <w:color w:val="FFFFFF"/>
          <w:sz w:val="2"/>
          <w:szCs w:val="2"/>
        </w:rPr>
        <w:t>逳鍬緸</w:t>
      </w:r>
      <w:r w:rsidR="00FB2857" w:rsidRPr="00E0209D">
        <w:rPr>
          <w:color w:val="FFFFFF"/>
          <w:sz w:val="2"/>
          <w:szCs w:val="2"/>
        </w:rPr>
        <w:t>623+;r</w:t>
      </w:r>
      <w:r w:rsidR="00FB2857" w:rsidRPr="00E0209D">
        <w:rPr>
          <w:rFonts w:hint="eastAsia"/>
          <w:color w:val="FFFFFF"/>
          <w:sz w:val="2"/>
          <w:szCs w:val="2"/>
        </w:rPr>
        <w:t>寞</w:t>
      </w:r>
      <w:r w:rsidR="00FB2857" w:rsidRPr="00E0209D">
        <w:rPr>
          <w:color w:val="FFFFFF"/>
          <w:sz w:val="2"/>
          <w:szCs w:val="2"/>
        </w:rPr>
        <w:t> ^</w:t>
      </w:r>
      <w:r w:rsidR="00FB2857" w:rsidRPr="00E0209D">
        <w:rPr>
          <w:rFonts w:hint="eastAsia"/>
          <w:color w:val="FFFFFF"/>
          <w:sz w:val="2"/>
          <w:szCs w:val="2"/>
        </w:rPr>
        <w:t>拀</w:t>
      </w:r>
      <w:r w:rsidR="00FB2857" w:rsidRPr="00E0209D">
        <w:rPr>
          <w:color w:val="FFFFFF"/>
          <w:sz w:val="2"/>
          <w:szCs w:val="2"/>
        </w:rPr>
        <w:t>@</w:t>
      </w:r>
      <w:r w:rsidR="00FB2857" w:rsidRPr="00E0209D">
        <w:rPr>
          <w:rFonts w:hint="eastAsia"/>
          <w:color w:val="FFFFFF"/>
          <w:sz w:val="2"/>
          <w:szCs w:val="2"/>
        </w:rPr>
        <w:t>塬</w:t>
      </w:r>
      <w:r w:rsidR="00FB2857" w:rsidRPr="00E0209D">
        <w:rPr>
          <w:color w:val="FFFFFF"/>
          <w:sz w:val="2"/>
          <w:szCs w:val="2"/>
        </w:rPr>
        <w:t>?</w:t>
      </w:r>
      <w:r w:rsidR="00FB2857" w:rsidRPr="00E0209D">
        <w:rPr>
          <w:rFonts w:hint="eastAsia"/>
          <w:color w:val="FFFFFF"/>
          <w:sz w:val="2"/>
          <w:szCs w:val="2"/>
        </w:rPr>
        <w:t>膔醦邱</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noBreakHyphen/>
        <w:t>?8</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c</w:t>
      </w:r>
      <w:r w:rsidR="00FB2857" w:rsidRPr="00E0209D">
        <w:rPr>
          <w:rFonts w:hint="eastAsia"/>
          <w:color w:val="FFFFFF"/>
          <w:sz w:val="2"/>
          <w:szCs w:val="2"/>
        </w:rPr>
        <w:t>圳</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凈畡栦</w:t>
      </w:r>
      <w:r w:rsidR="00FB2857" w:rsidRPr="00E0209D">
        <w:rPr>
          <w:color w:val="FFFFFF"/>
          <w:sz w:val="2"/>
          <w:szCs w:val="2"/>
        </w:rPr>
        <w:t>J</w:t>
      </w:r>
      <w:r w:rsidR="00FB2857" w:rsidRPr="00E0209D">
        <w:rPr>
          <w:rFonts w:hint="eastAsia"/>
          <w:color w:val="FFFFFF"/>
          <w:sz w:val="2"/>
          <w:szCs w:val="2"/>
        </w:rPr>
        <w:t>钀</w:t>
      </w:r>
      <w:r w:rsidR="00FB2857" w:rsidRPr="00E0209D">
        <w:rPr>
          <w:color w:val="FFFFFF"/>
          <w:sz w:val="2"/>
          <w:szCs w:val="2"/>
        </w:rPr>
        <w:t>?</w:t>
      </w:r>
      <w:r w:rsidR="00FB2857" w:rsidRPr="00E0209D">
        <w:rPr>
          <w:rFonts w:hint="eastAsia"/>
          <w:color w:val="FFFFFF"/>
          <w:sz w:val="2"/>
          <w:szCs w:val="2"/>
        </w:rPr>
        <w:t>蠃</w:t>
      </w:r>
      <w:r w:rsidR="00FB2857" w:rsidRPr="00E0209D">
        <w:rPr>
          <w:color w:val="FFFFFF"/>
          <w:sz w:val="2"/>
          <w:szCs w:val="2"/>
        </w:rPr>
        <w:t>c€</w:t>
      </w:r>
      <w:r w:rsidR="00FB2857" w:rsidRPr="00E0209D">
        <w:rPr>
          <w:rFonts w:hint="eastAsia"/>
          <w:color w:val="FFFFFF"/>
          <w:sz w:val="2"/>
          <w:szCs w:val="2"/>
        </w:rPr>
        <w:t>透滜雳</w:t>
      </w:r>
      <w:r w:rsidR="00FB2857" w:rsidRPr="00E0209D">
        <w:rPr>
          <w:color w:val="FFFFFF"/>
          <w:sz w:val="2"/>
          <w:szCs w:val="2"/>
        </w:rPr>
        <w:t>)</w:t>
      </w:r>
      <w:r w:rsidR="00FB2857" w:rsidRPr="00E0209D">
        <w:rPr>
          <w:rFonts w:hint="eastAsia"/>
          <w:color w:val="FFFFFF"/>
          <w:sz w:val="2"/>
          <w:szCs w:val="2"/>
        </w:rPr>
        <w:t>彍錇緯</w:t>
      </w:r>
      <w:r w:rsidR="00FB2857" w:rsidRPr="00E0209D">
        <w:rPr>
          <w:color w:val="FFFFFF"/>
          <w:sz w:val="2"/>
          <w:szCs w:val="2"/>
        </w:rPr>
        <w:t>5</w:t>
      </w:r>
      <w:r w:rsidR="00FB2857" w:rsidRPr="00E0209D">
        <w:rPr>
          <w:rFonts w:hint="eastAsia"/>
          <w:color w:val="FFFFFF"/>
          <w:sz w:val="2"/>
          <w:szCs w:val="2"/>
        </w:rPr>
        <w:t>覤垕</w:t>
      </w:r>
      <w:r w:rsidR="00FB2857" w:rsidRPr="00E0209D">
        <w:rPr>
          <w:color w:val="FFFFFF"/>
          <w:sz w:val="2"/>
          <w:szCs w:val="2"/>
        </w:rPr>
        <w:t/>
      </w:r>
      <w:r w:rsidR="00FB2857" w:rsidRPr="00E0209D">
        <w:rPr>
          <w:rFonts w:hint="eastAsia"/>
          <w:color w:val="FFFFFF"/>
          <w:sz w:val="2"/>
          <w:szCs w:val="2"/>
        </w:rPr>
        <w:t>抒</w:t>
      </w:r>
      <w:r w:rsidR="00FB2857" w:rsidRPr="00E0209D">
        <w:rPr>
          <w:color w:val="FFFFFF"/>
          <w:sz w:val="2"/>
          <w:szCs w:val="2"/>
        </w:rPr>
        <w:t>%</w:t>
      </w:r>
      <w:r w:rsidR="00FB2857" w:rsidRPr="00E0209D">
        <w:rPr>
          <w:rFonts w:hint="eastAsia"/>
          <w:color w:val="FFFFFF"/>
          <w:sz w:val="2"/>
          <w:szCs w:val="2"/>
        </w:rPr>
        <w:t>廟</w:t>
      </w:r>
      <w:r w:rsidR="00FB2857" w:rsidRPr="00E0209D">
        <w:rPr>
          <w:color w:val="FFFFFF"/>
          <w:sz w:val="2"/>
          <w:szCs w:val="2"/>
        </w:rPr>
        <w:t>MF</w:t>
      </w:r>
      <w:r w:rsidR="00FB2857" w:rsidRPr="00E0209D">
        <w:rPr>
          <w:color w:val="FFFFFF"/>
          <w:sz w:val="2"/>
          <w:szCs w:val="2"/>
        </w:rPr>
        <w:t>1</w:t>
      </w:r>
      <w:r w:rsidR="00FB2857" w:rsidRPr="00E0209D">
        <w:rPr>
          <w:rFonts w:hint="eastAsia"/>
          <w:color w:val="FFFFFF"/>
          <w:sz w:val="2"/>
          <w:szCs w:val="2"/>
        </w:rPr>
        <w:t>珕</w:t>
      </w:r>
      <w:r w:rsidR="00FB2857" w:rsidRPr="00E0209D">
        <w:rPr>
          <w:color w:val="FFFFFF"/>
          <w:sz w:val="2"/>
          <w:szCs w:val="2"/>
        </w:rPr>
        <w:softHyphen/>
        <w:t>*?</w:t>
      </w:r>
      <w:r w:rsidR="00FB2857" w:rsidRPr="00E0209D">
        <w:rPr>
          <w:rFonts w:hint="eastAsia"/>
          <w:color w:val="FFFFFF"/>
          <w:sz w:val="2"/>
          <w:szCs w:val="2"/>
        </w:rPr>
        <w:t>瓜</w:t>
      </w:r>
      <w:r w:rsidR="00FB2857" w:rsidRPr="00E0209D">
        <w:rPr>
          <w:color w:val="FFFFFF"/>
          <w:sz w:val="2"/>
          <w:szCs w:val="2"/>
        </w:rPr>
        <w:t>j</w:t>
      </w:r>
      <w:r w:rsidR="00FB2857" w:rsidRPr="00E0209D">
        <w:rPr>
          <w:rFonts w:hint="eastAsia"/>
          <w:color w:val="FFFFFF"/>
          <w:sz w:val="2"/>
          <w:szCs w:val="2"/>
        </w:rPr>
        <w:t>档啼醯</w:t>
      </w:r>
      <w:r w:rsidR="00FB2857" w:rsidRPr="00E0209D">
        <w:rPr>
          <w:color w:val="FFFFFF"/>
          <w:sz w:val="2"/>
          <w:szCs w:val="2"/>
        </w:rPr>
        <w:t>?Y</w:t>
      </w:r>
      <w:r w:rsidR="00FB2857" w:rsidRPr="00E0209D">
        <w:rPr>
          <w:color w:val="FFFFFF"/>
          <w:sz w:val="2"/>
          <w:szCs w:val="2"/>
        </w:rPr>
        <w:t>y??`$dg?</w:t>
      </w:r>
      <w:r w:rsidR="00FB2857" w:rsidRPr="00E0209D">
        <w:rPr>
          <w:rFonts w:hint="eastAsia"/>
          <w:color w:val="FFFFFF"/>
          <w:sz w:val="2"/>
          <w:szCs w:val="2"/>
        </w:rPr>
        <w:t>瀊扑</w:t>
      </w:r>
      <w:r w:rsidR="00FB2857" w:rsidRPr="00E0209D">
        <w:rPr>
          <w:color w:val="FFFFFF"/>
          <w:sz w:val="2"/>
          <w:szCs w:val="2"/>
        </w:rPr>
        <w:softHyphen/>
      </w:r>
      <w:r w:rsidR="00FB2857" w:rsidRPr="00E0209D">
        <w:rPr>
          <w:rFonts w:hint="eastAsia"/>
          <w:color w:val="FFFFFF"/>
          <w:sz w:val="2"/>
          <w:szCs w:val="2"/>
        </w:rPr>
        <w:t>樢</w:t>
      </w:r>
      <w:r w:rsidR="00FB2857" w:rsidRPr="00E0209D">
        <w:rPr>
          <w:color w:val="FFFFFF"/>
          <w:sz w:val="2"/>
          <w:szCs w:val="2"/>
        </w:rPr>
        <w:t xml:space="preserve"> </w:t>
      </w:r>
      <w:r w:rsidR="00FB2857" w:rsidRPr="00E0209D">
        <w:rPr>
          <w:color w:val="FFFFFF"/>
          <w:sz w:val="2"/>
          <w:szCs w:val="2"/>
        </w:rPr>
        <w:t/>
      </w:r>
      <w:r w:rsidR="00FB2857" w:rsidRPr="00E0209D">
        <w:rPr>
          <w:rFonts w:hint="eastAsia"/>
          <w:color w:val="FFFFFF"/>
          <w:sz w:val="2"/>
          <w:szCs w:val="2"/>
        </w:rPr>
        <w:t>幯</w:t>
      </w:r>
      <w:r w:rsidR="00FB2857" w:rsidRPr="00E0209D">
        <w:rPr>
          <w:color w:val="FFFFFF"/>
          <w:sz w:val="2"/>
          <w:szCs w:val="2"/>
        </w:rPr>
        <w:t>?</w:t>
      </w:r>
      <w:r w:rsidR="00FB2857" w:rsidRPr="00E0209D">
        <w:rPr>
          <w:rFonts w:hint="eastAsia"/>
          <w:color w:val="FFFFFF"/>
          <w:sz w:val="2"/>
          <w:szCs w:val="2"/>
        </w:rPr>
        <w:t>銦失</w:t>
      </w:r>
      <w:r w:rsidR="00FB2857" w:rsidRPr="00E0209D">
        <w:rPr>
          <w:color w:val="FFFFFF"/>
          <w:sz w:val="2"/>
          <w:szCs w:val="2"/>
        </w:rPr>
        <w:t/>
      </w:r>
      <w:r w:rsidR="00FB2857" w:rsidRPr="00E0209D">
        <w:rPr>
          <w:rFonts w:hint="eastAsia"/>
          <w:color w:val="FFFFFF"/>
          <w:sz w:val="2"/>
          <w:szCs w:val="2"/>
        </w:rPr>
        <w:t>稝纻</w:t>
      </w:r>
      <w:r w:rsidR="00FB2857" w:rsidRPr="00E0209D">
        <w:rPr>
          <w:color w:val="FFFFFF"/>
          <w:sz w:val="2"/>
          <w:szCs w:val="2"/>
        </w:rPr>
        <w:t>`cl</w:t>
      </w:r>
      <w:r w:rsidR="00FB2857" w:rsidRPr="00E0209D">
        <w:rPr>
          <w:rFonts w:hint="eastAsia"/>
          <w:color w:val="FFFFFF"/>
          <w:sz w:val="2"/>
          <w:szCs w:val="2"/>
        </w:rPr>
        <w:t>冔戨蟔聸</w:t>
      </w:r>
      <w:r w:rsidR="00FB2857" w:rsidRPr="00E0209D">
        <w:rPr>
          <w:color w:val="FFFFFF"/>
          <w:sz w:val="2"/>
          <w:szCs w:val="2"/>
        </w:rPr>
        <w:t>,</w:t>
      </w:r>
      <w:r w:rsidR="00FB2857" w:rsidRPr="00E0209D">
        <w:rPr>
          <w:rFonts w:hint="eastAsia"/>
          <w:color w:val="FFFFFF"/>
          <w:sz w:val="2"/>
          <w:szCs w:val="2"/>
        </w:rPr>
        <w:t>麐啤</w:t>
      </w:r>
      <w:r w:rsidR="00FB2857" w:rsidRPr="00E0209D">
        <w:rPr>
          <w:color w:val="FFFFFF"/>
          <w:sz w:val="2"/>
          <w:szCs w:val="2"/>
        </w:rPr>
        <w:t>rAe&lt;c9</w:t>
      </w:r>
      <w:r w:rsidR="00FB2857" w:rsidRPr="00E0209D">
        <w:rPr>
          <w:color w:val="FFFFFF"/>
          <w:sz w:val="2"/>
          <w:szCs w:val="2"/>
        </w:rPr>
        <w:separator/>
      </w:r>
      <w:r w:rsidR="00FB2857" w:rsidRPr="00E0209D">
        <w:rPr>
          <w:rFonts w:hint="eastAsia"/>
          <w:color w:val="FFFFFF"/>
          <w:sz w:val="2"/>
          <w:szCs w:val="2"/>
        </w:rPr>
        <w:t>邾</w:t>
      </w:r>
      <w:r w:rsidR="00FB2857" w:rsidRPr="00E0209D">
        <w:rPr>
          <w:color w:val="FFFFFF"/>
          <w:sz w:val="2"/>
          <w:szCs w:val="2"/>
        </w:rPr>
        <w:t>R3i</w:t>
      </w:r>
      <w:r w:rsidR="00FB2857" w:rsidRPr="00E0209D">
        <w:rPr>
          <w:rFonts w:hint="eastAsia"/>
          <w:color w:val="FFFFFF"/>
          <w:sz w:val="2"/>
          <w:szCs w:val="2"/>
        </w:rPr>
        <w:t>璷</w:t>
      </w:r>
      <w:r w:rsidR="00FB2857" w:rsidRPr="00E0209D">
        <w:rPr>
          <w:color w:val="FFFFFF"/>
          <w:sz w:val="2"/>
          <w:szCs w:val="2"/>
        </w:rPr>
        <w:t>b</w:t>
      </w:r>
      <w:r w:rsidR="00FB2857" w:rsidRPr="00E0209D">
        <w:rPr>
          <w:color w:val="FFFFFF"/>
          <w:sz w:val="2"/>
          <w:szCs w:val="2"/>
        </w:rPr>
        <w:noBreakHyphen/>
        <w:t>c</w:t>
      </w:r>
      <w:r w:rsidR="00FB2857" w:rsidRPr="00E0209D">
        <w:rPr>
          <w:rFonts w:hint="eastAsia"/>
          <w:color w:val="FFFFFF"/>
          <w:sz w:val="2"/>
          <w:szCs w:val="2"/>
        </w:rPr>
        <w:t>膴</w:t>
      </w:r>
      <w:r w:rsidR="00FB2857" w:rsidRPr="00E0209D">
        <w:rPr>
          <w:color w:val="FFFFFF"/>
          <w:sz w:val="2"/>
          <w:szCs w:val="2"/>
        </w:rPr>
        <w:t>[z</w:t>
      </w:r>
      <w:r w:rsidR="00FB2857" w:rsidRPr="00E0209D">
        <w:rPr>
          <w:rFonts w:hint="eastAsia"/>
          <w:color w:val="FFFFFF"/>
          <w:sz w:val="2"/>
          <w:szCs w:val="2"/>
        </w:rPr>
        <w:t>蹉</w:t>
      </w:r>
      <w:r w:rsidR="00FB2857" w:rsidRPr="00E0209D">
        <w:rPr>
          <w:color w:val="FFFFFF"/>
          <w:sz w:val="2"/>
          <w:szCs w:val="2"/>
        </w:rPr>
        <w:t>?</w:t>
      </w:r>
      <w:r w:rsidR="00FB2857" w:rsidRPr="00E0209D">
        <w:rPr>
          <w:rFonts w:hint="eastAsia"/>
          <w:color w:val="FFFFFF"/>
          <w:sz w:val="2"/>
          <w:szCs w:val="2"/>
        </w:rPr>
        <w:t>貴諪</w:t>
      </w:r>
      <w:r w:rsidR="00FB2857" w:rsidRPr="00E0209D">
        <w:rPr>
          <w:rFonts w:hint="eastAsia"/>
          <w:color w:val="FFFFFF"/>
          <w:sz w:val="2"/>
          <w:szCs w:val="2"/>
        </w:rPr>
        <w:t>'?H?</w:t>
      </w:r>
      <w:r w:rsidR="00FB2857"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00FB2857" w:rsidRPr="00E0209D">
          <w:rPr>
            <w:rFonts w:hint="eastAsia"/>
            <w:color w:val="FFFFFF"/>
            <w:sz w:val="2"/>
            <w:szCs w:val="2"/>
          </w:rPr>
          <w:t>0F</w:t>
        </w:r>
      </w:smartTag>
      <w:r w:rsidR="00FB2857" w:rsidRPr="00E0209D">
        <w:rPr>
          <w:rFonts w:hint="eastAsia"/>
          <w:color w:val="FFFFFF"/>
          <w:sz w:val="2"/>
          <w:szCs w:val="2"/>
        </w:rPr>
        <w:t>屡齴怇包┊</w:t>
      </w:r>
      <w:r w:rsidR="00FB2857" w:rsidRPr="00E0209D">
        <w:rPr>
          <w:rFonts w:hint="eastAsia"/>
          <w:color w:val="FFFFFF"/>
          <w:sz w:val="2"/>
          <w:szCs w:val="2"/>
        </w:rPr>
        <w:t>?)</w:t>
      </w:r>
      <w:r w:rsidR="00FB2857" w:rsidRPr="00E0209D">
        <w:rPr>
          <w:rFonts w:hint="eastAsia"/>
          <w:color w:val="FFFFFF"/>
          <w:sz w:val="2"/>
          <w:szCs w:val="2"/>
        </w:rPr>
        <w:t>擯</w:t>
      </w:r>
      <w:r w:rsidR="00FB2857" w:rsidRPr="00E0209D">
        <w:rPr>
          <w:rFonts w:hint="eastAsia"/>
          <w:color w:val="FFFFFF"/>
          <w:sz w:val="2"/>
          <w:szCs w:val="2"/>
        </w:rPr>
        <w:t>:</w:t>
      </w:r>
      <w:r w:rsidR="00FB2857" w:rsidRPr="00E0209D">
        <w:rPr>
          <w:rFonts w:hint="eastAsia"/>
          <w:color w:val="FFFFFF"/>
          <w:sz w:val="2"/>
          <w:szCs w:val="2"/>
        </w:rPr>
        <w:t>亷</w:t>
      </w:r>
      <w:r w:rsidR="00FB2857" w:rsidRPr="00E0209D">
        <w:rPr>
          <w:rFonts w:hint="eastAsia"/>
          <w:color w:val="FFFFFF"/>
          <w:sz w:val="2"/>
          <w:szCs w:val="2"/>
        </w:rPr>
        <w:t>O? =?</w:t>
      </w:r>
      <w:r w:rsidR="00FB2857" w:rsidRPr="00E0209D">
        <w:rPr>
          <w:rFonts w:hint="eastAsia"/>
          <w:color w:val="FFFFFF"/>
          <w:sz w:val="2"/>
          <w:szCs w:val="2"/>
        </w:rPr>
        <w:t>毥匯</w:t>
      </w:r>
      <w:r w:rsidR="00FB2857" w:rsidRPr="00E0209D">
        <w:rPr>
          <w:rFonts w:hint="eastAsia"/>
          <w:color w:val="FFFFFF"/>
          <w:sz w:val="2"/>
          <w:szCs w:val="2"/>
        </w:rPr>
        <w:t>`</w:t>
      </w:r>
      <w:r w:rsidR="00FB2857" w:rsidRPr="00E0209D">
        <w:rPr>
          <w:rFonts w:hint="eastAsia"/>
          <w:color w:val="FFFFFF"/>
          <w:sz w:val="2"/>
          <w:szCs w:val="2"/>
        </w:rPr>
        <w:t>髞溤懛</w:t>
      </w:r>
      <w:r w:rsidR="00FB2857" w:rsidRPr="00E0209D">
        <w:rPr>
          <w:rFonts w:hint="eastAsia"/>
          <w:color w:val="FFFFFF"/>
          <w:sz w:val="2"/>
          <w:szCs w:val="2"/>
        </w:rPr>
        <w:t>E</w:t>
      </w:r>
      <w:r w:rsidR="00FB2857" w:rsidRPr="00E0209D">
        <w:rPr>
          <w:rFonts w:hint="eastAsia"/>
          <w:color w:val="FFFFFF"/>
          <w:sz w:val="2"/>
          <w:szCs w:val="2"/>
        </w:rPr>
        <w:separator/>
        <w:t>&lt;</w:t>
      </w:r>
      <w:r w:rsidR="00FB2857" w:rsidRPr="00E0209D">
        <w:rPr>
          <w:rFonts w:hint="eastAsia"/>
          <w:color w:val="FFFFFF"/>
          <w:sz w:val="2"/>
          <w:szCs w:val="2"/>
        </w:rPr>
        <w:t>誳</w:t>
      </w:r>
      <w:r w:rsidR="00FB2857" w:rsidRPr="00E0209D">
        <w:rPr>
          <w:rFonts w:hint="eastAsia"/>
          <w:color w:val="FFFFFF"/>
          <w:sz w:val="2"/>
          <w:szCs w:val="2"/>
        </w:rPr>
        <w:t>1</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ORy&gt;</w:t>
      </w:r>
      <w:r w:rsidR="00FB2857" w:rsidRPr="00E0209D">
        <w:rPr>
          <w:rFonts w:hint="eastAsia"/>
          <w:color w:val="FFFFFF"/>
          <w:sz w:val="2"/>
          <w:szCs w:val="2"/>
        </w:rPr>
        <w:t>Υ</w:t>
      </w:r>
      <w:r w:rsidR="00FB2857" w:rsidRPr="00E0209D">
        <w:rPr>
          <w:rFonts w:hint="eastAsia"/>
          <w:color w:val="FFFFFF"/>
          <w:sz w:val="2"/>
          <w:szCs w:val="2"/>
        </w:rPr>
        <w:t>,?</w:t>
      </w:r>
      <w:r w:rsidR="00FB2857" w:rsidRPr="00E0209D">
        <w:rPr>
          <w:rFonts w:hint="eastAsia"/>
          <w:color w:val="FFFFFF"/>
          <w:sz w:val="2"/>
          <w:szCs w:val="2"/>
        </w:rPr>
        <w:t>狈</w:t>
      </w:r>
      <w:r w:rsidR="00FB2857" w:rsidRPr="00E0209D">
        <w:rPr>
          <w:rFonts w:hint="eastAsia"/>
          <w:color w:val="FFFFFF"/>
          <w:sz w:val="2"/>
          <w:szCs w:val="2"/>
        </w:rPr>
        <w:t>F~?9</w:t>
      </w:r>
      <w:r w:rsidR="00FB2857" w:rsidRPr="00E0209D">
        <w:rPr>
          <w:rFonts w:hint="eastAsia"/>
          <w:color w:val="FFFFFF"/>
          <w:sz w:val="2"/>
          <w:szCs w:val="2"/>
        </w:rPr>
        <w:t>鑽镵欒</w:t>
      </w:r>
      <w:r w:rsidR="00FB2857" w:rsidRPr="00E0209D">
        <w:rPr>
          <w:rFonts w:hint="eastAsia"/>
          <w:color w:val="FFFFFF"/>
          <w:sz w:val="2"/>
          <w:szCs w:val="2"/>
        </w:rPr>
        <w:t>?2Ep</w:t>
      </w:r>
      <w:r w:rsidR="00FB2857" w:rsidRPr="00E0209D">
        <w:rPr>
          <w:rFonts w:hint="eastAsia"/>
          <w:color w:val="FFFFFF"/>
          <w:sz w:val="2"/>
          <w:szCs w:val="2"/>
        </w:rPr>
        <w:t>趣</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hint="eastAsia"/>
          <w:color w:val="FFFFFF"/>
          <w:sz w:val="2"/>
          <w:szCs w:val="2"/>
        </w:rPr>
        <w:t>脐</w:t>
      </w:r>
      <w:r w:rsidR="00FB2857" w:rsidRPr="00E0209D">
        <w:rPr>
          <w:rFonts w:hint="eastAsia"/>
          <w:color w:val="FFFFFF"/>
          <w:sz w:val="2"/>
          <w:szCs w:val="2"/>
        </w:rPr>
        <w:t>s</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hint="eastAsia"/>
          <w:color w:val="FFFFFF"/>
          <w:sz w:val="2"/>
          <w:szCs w:val="2"/>
        </w:rPr>
        <w:t>顽</w:t>
      </w:r>
      <w:r w:rsidR="00FB2857" w:rsidRPr="00E0209D">
        <w:rPr>
          <w:rFonts w:hint="eastAsia"/>
          <w:color w:val="FFFFFF"/>
          <w:sz w:val="2"/>
          <w:szCs w:val="2"/>
        </w:rPr>
        <w:t>F</w:t>
      </w:r>
      <w:r w:rsidR="00FB2857" w:rsidRPr="00E0209D">
        <w:rPr>
          <w:rFonts w:hint="eastAsia"/>
          <w:color w:val="FFFFFF"/>
          <w:sz w:val="2"/>
          <w:szCs w:val="2"/>
        </w:rPr>
        <w:t>烷殜踰胖麝</w:t>
      </w:r>
      <w:r w:rsidR="00FB2857" w:rsidRPr="00E0209D">
        <w:rPr>
          <w:rFonts w:hint="eastAsia"/>
          <w:color w:val="FFFFFF"/>
          <w:sz w:val="2"/>
          <w:szCs w:val="2"/>
        </w:rPr>
        <w:t>NO?</w:t>
      </w:r>
      <w:r w:rsidR="00FB2857" w:rsidRPr="00E0209D">
        <w:rPr>
          <w:rFonts w:hint="eastAsia"/>
          <w:color w:val="FFFFFF"/>
          <w:sz w:val="2"/>
          <w:szCs w:val="2"/>
        </w:rPr>
        <w:t>銼</w:t>
      </w:r>
      <w:r w:rsidR="00FB2857" w:rsidRPr="00E0209D">
        <w:rPr>
          <w:rFonts w:hint="eastAsia"/>
          <w:color w:val="FFFFFF"/>
          <w:sz w:val="2"/>
          <w:szCs w:val="2"/>
        </w:rPr>
        <w:t>;2?</w:t>
      </w:r>
      <w:r w:rsidR="00FB2857" w:rsidRPr="00E0209D">
        <w:rPr>
          <w:rFonts w:hint="eastAsia"/>
          <w:color w:val="FFFFFF"/>
          <w:sz w:val="2"/>
          <w:szCs w:val="2"/>
        </w:rPr>
        <w:t>娢谪</w:t>
      </w:r>
      <w:r w:rsidR="00FB2857" w:rsidRPr="00E0209D">
        <w:rPr>
          <w:rFonts w:hint="eastAsia"/>
          <w:color w:val="FFFFFF"/>
          <w:sz w:val="2"/>
          <w:szCs w:val="2"/>
        </w:rPr>
        <w:t>?R?</w:t>
      </w:r>
      <w:r w:rsidR="00FB2857" w:rsidRPr="00E0209D">
        <w:rPr>
          <w:rFonts w:hint="eastAsia"/>
          <w:color w:val="FFFFFF"/>
          <w:sz w:val="2"/>
          <w:szCs w:val="2"/>
        </w:rPr>
        <w:separator/>
      </w:r>
      <w:r w:rsidR="00FB2857" w:rsidRPr="00E0209D">
        <w:rPr>
          <w:rFonts w:hint="eastAsia"/>
          <w:color w:val="FFFFFF"/>
          <w:sz w:val="2"/>
          <w:szCs w:val="2"/>
        </w:rPr>
        <w:t>汝</w:t>
      </w:r>
      <w:r w:rsidR="00FB2857" w:rsidRPr="00E0209D">
        <w:rPr>
          <w:rFonts w:hint="eastAsia"/>
          <w:color w:val="FFFFFF"/>
          <w:sz w:val="2"/>
          <w:szCs w:val="2"/>
        </w:rPr>
        <w:t>7w</w:t>
      </w:r>
      <w:r w:rsidR="00FB2857" w:rsidRPr="00E0209D">
        <w:rPr>
          <w:rFonts w:hint="eastAsia"/>
          <w:color w:val="FFFFFF"/>
          <w:sz w:val="2"/>
          <w:szCs w:val="2"/>
        </w:rPr>
        <w:t>蟌杕</w:t>
      </w:r>
      <w:r w:rsidR="00FB2857" w:rsidRPr="00E0209D">
        <w:rPr>
          <w:rFonts w:hint="eastAsia"/>
          <w:color w:val="FFFFFF"/>
          <w:sz w:val="2"/>
          <w:szCs w:val="2"/>
        </w:rPr>
        <w:t>J8?</w:t>
      </w:r>
      <w:r w:rsidR="00FB2857" w:rsidRPr="00E0209D">
        <w:rPr>
          <w:rFonts w:hint="eastAsia"/>
          <w:color w:val="FFFFFF"/>
          <w:sz w:val="2"/>
          <w:szCs w:val="2"/>
        </w:rPr>
      </w:r>
      <w:r w:rsidR="00FB2857" w:rsidRPr="00E0209D">
        <w:rPr>
          <w:rFonts w:hint="eastAsia"/>
          <w:color w:val="FFFFFF"/>
          <w:sz w:val="2"/>
          <w:szCs w:val="2"/>
        </w:rPr>
        <w:t>彥鞹刦</w:t>
      </w:r>
      <w:r w:rsidR="00FB2857" w:rsidRPr="00E0209D">
        <w:rPr>
          <w:rFonts w:hint="eastAsia"/>
          <w:color w:val="FFFFFF"/>
          <w:sz w:val="2"/>
          <w:szCs w:val="2"/>
        </w:rPr>
        <w:t>?</w:t>
      </w:r>
      <w:r w:rsidR="00FB2857" w:rsidRPr="00E0209D">
        <w:rPr>
          <w:rFonts w:hint="eastAsia"/>
          <w:color w:val="FFFFFF"/>
          <w:sz w:val="2"/>
          <w:szCs w:val="2"/>
        </w:rPr>
        <w:t>奉</w:t>
      </w:r>
      <w:r w:rsidR="00FB2857" w:rsidRPr="00E0209D">
        <w:rPr>
          <w:rFonts w:hint="eastAsia"/>
          <w:color w:val="FFFFFF"/>
          <w:sz w:val="2"/>
          <w:szCs w:val="2"/>
        </w:rPr>
        <w:t>?I</w:t>
      </w:r>
      <w:r w:rsidR="00FB2857" w:rsidRPr="00E0209D">
        <w:rPr>
          <w:rFonts w:hint="eastAsia"/>
          <w:color w:val="FFFFFF"/>
          <w:sz w:val="2"/>
          <w:szCs w:val="2"/>
        </w:rPr>
        <w:t>猧</w:t>
      </w:r>
      <w:r w:rsidR="00FB2857" w:rsidRPr="00E0209D">
        <w:rPr>
          <w:rFonts w:hint="eastAsia"/>
          <w:color w:val="FFFFFF"/>
          <w:sz w:val="2"/>
          <w:szCs w:val="2"/>
        </w:rPr>
        <w:t>o&lt;</w:t>
      </w:r>
      <w:r w:rsidR="00FB2857" w:rsidRPr="00E0209D">
        <w:rPr>
          <w:rFonts w:hint="eastAsia"/>
          <w:color w:val="FFFFFF"/>
          <w:sz w:val="2"/>
          <w:szCs w:val="2"/>
        </w:rPr>
        <w:t>霥</w:t>
      </w:r>
      <w:r w:rsidR="00FB2857" w:rsidRPr="00E0209D">
        <w:rPr>
          <w:rFonts w:hint="eastAsia"/>
          <w:color w:val="FFFFFF"/>
          <w:sz w:val="2"/>
          <w:szCs w:val="2"/>
        </w:rPr>
        <w:t>g</w:t>
      </w:r>
      <w:r w:rsidR="00FB2857" w:rsidRPr="00E0209D">
        <w:rPr>
          <w:rFonts w:hint="eastAsia"/>
          <w:color w:val="FFFFFF"/>
          <w:sz w:val="2"/>
          <w:szCs w:val="2"/>
        </w:rPr>
        <w:t>逑</w:t>
      </w:r>
      <w:r w:rsidR="00FB2857" w:rsidRPr="00E0209D">
        <w:rPr>
          <w:rFonts w:hint="eastAsia"/>
          <w:color w:val="FFFFFF"/>
          <w:sz w:val="2"/>
          <w:szCs w:val="2"/>
        </w:rPr>
        <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蓨</w:t>
      </w:r>
      <w:r w:rsidR="00FB2857" w:rsidRPr="00E0209D">
        <w:rPr>
          <w:rFonts w:hint="eastAsia"/>
          <w:color w:val="FFFFFF"/>
          <w:sz w:val="2"/>
          <w:szCs w:val="2"/>
        </w:rPr>
        <w:t>Iu</w:t>
      </w:r>
      <w:r w:rsidR="00FB2857" w:rsidRPr="00E0209D">
        <w:rPr>
          <w:rFonts w:hint="eastAsia"/>
          <w:color w:val="FFFFFF"/>
          <w:sz w:val="2"/>
          <w:szCs w:val="2"/>
        </w:rPr>
        <w:softHyphen/>
        <w:t>w$?r[</w:t>
      </w:r>
      <w:r w:rsidR="00FB2857" w:rsidRPr="00E0209D">
        <w:rPr>
          <w:rFonts w:hint="eastAsia"/>
          <w:color w:val="FFFFFF"/>
          <w:sz w:val="2"/>
          <w:szCs w:val="2"/>
        </w:rPr>
        <w:t/>
      </w:r>
      <w:r w:rsidR="00FB2857" w:rsidRPr="00E0209D">
        <w:rPr>
          <w:rFonts w:hint="eastAsia"/>
          <w:color w:val="FFFFFF"/>
          <w:sz w:val="2"/>
          <w:szCs w:val="2"/>
        </w:rPr>
        <w:noBreakHyphen/>
      </w:r>
      <w:r w:rsidR="00FB2857" w:rsidRPr="00E0209D">
        <w:rPr>
          <w:rFonts w:hint="eastAsia"/>
          <w:color w:val="FFFFFF"/>
          <w:sz w:val="2"/>
          <w:szCs w:val="2"/>
        </w:rPr>
        <w:t>溣羧</w:t>
      </w:r>
      <w:r w:rsidR="00FB2857" w:rsidRPr="00E0209D">
        <w:rPr>
          <w:rFonts w:hint="eastAsia"/>
          <w:color w:val="FFFFFF"/>
          <w:sz w:val="2"/>
          <w:szCs w:val="2"/>
        </w:rPr>
        <w:continuationSeparator/>
      </w:r>
      <w:r w:rsidR="00FB2857" w:rsidRPr="00E0209D">
        <w:rPr>
          <w:rFonts w:hint="eastAsia"/>
          <w:color w:val="FFFFFF"/>
          <w:sz w:val="2"/>
          <w:szCs w:val="2"/>
        </w:rPr>
        <w:t>膊</w:t>
      </w:r>
      <w:r w:rsidR="00FB2857" w:rsidRPr="00E0209D">
        <w:rPr>
          <w:rFonts w:hint="eastAsia"/>
          <w:color w:val="FFFFFF"/>
          <w:sz w:val="2"/>
          <w:szCs w:val="2"/>
        </w:rPr>
        <w:t>7</w:t>
      </w:r>
      <w:r w:rsidR="00FB2857" w:rsidRPr="00E0209D">
        <w:rPr>
          <w:rFonts w:hint="eastAsia"/>
          <w:color w:val="FFFFFF"/>
          <w:sz w:val="2"/>
          <w:szCs w:val="2"/>
        </w:rPr>
        <w:t>酫緷</w:t>
      </w:r>
      <w:r w:rsidR="00FB2857" w:rsidRPr="00E0209D">
        <w:rPr>
          <w:rFonts w:hint="eastAsia"/>
          <w:color w:val="FFFFFF"/>
          <w:sz w:val="2"/>
          <w:szCs w:val="2"/>
        </w:rPr>
        <w:t>r?=</w:t>
      </w:r>
      <w:r w:rsidR="00FB2857" w:rsidRPr="00E0209D">
        <w:rPr>
          <w:rFonts w:hint="eastAsia"/>
          <w:color w:val="FFFFFF"/>
          <w:sz w:val="2"/>
          <w:szCs w:val="2"/>
        </w:rPr>
        <w:t>谜</w:t>
      </w:r>
      <w:r w:rsidR="00FB2857" w:rsidRPr="00E0209D">
        <w:rPr>
          <w:rFonts w:hint="eastAsia"/>
          <w:color w:val="FFFFFF"/>
          <w:sz w:val="2"/>
          <w:szCs w:val="2"/>
        </w:rPr>
        <w:t>NkGL</w:t>
      </w:r>
      <w:r w:rsidR="00FB2857" w:rsidRPr="00E0209D">
        <w:rPr>
          <w:rFonts w:hint="eastAsia"/>
          <w:color w:val="FFFFFF"/>
          <w:sz w:val="2"/>
          <w:szCs w:val="2"/>
        </w:rPr>
        <w:t>劇</w:t>
      </w:r>
      <w:r w:rsidR="00FB2857" w:rsidRPr="00E0209D">
        <w:rPr>
          <w:rFonts w:hint="eastAsia"/>
          <w:color w:val="FFFFFF"/>
          <w:sz w:val="2"/>
          <w:szCs w:val="2"/>
        </w:rPr>
        <w:t>W*U</w:t>
      </w:r>
      <w:r w:rsidR="00FB2857" w:rsidRPr="00E0209D">
        <w:rPr>
          <w:rFonts w:hint="eastAsia"/>
          <w:color w:val="FFFFFF"/>
          <w:sz w:val="2"/>
          <w:szCs w:val="2"/>
        </w:rPr>
        <w:t>詂烏ぅ</w:t>
      </w:r>
      <w:r w:rsidR="00FB2857" w:rsidRPr="00E0209D">
        <w:rPr>
          <w:rFonts w:hint="eastAsia"/>
          <w:color w:val="FFFFFF"/>
          <w:sz w:val="2"/>
          <w:szCs w:val="2"/>
        </w:rPr>
        <w:t/>
      </w:r>
      <w:r w:rsidR="00FB2857" w:rsidRPr="00E0209D">
        <w:rPr>
          <w:rFonts w:hint="eastAsia"/>
          <w:color w:val="FFFFFF"/>
          <w:sz w:val="2"/>
          <w:szCs w:val="2"/>
        </w:rPr>
        <w:t>氯吇</w:t>
      </w:r>
      <w:r w:rsidR="00FB2857" w:rsidRPr="00E0209D">
        <w:rPr>
          <w:rFonts w:hint="eastAsia"/>
          <w:color w:val="FFFFFF"/>
          <w:sz w:val="2"/>
          <w:szCs w:val="2"/>
        </w:rPr>
        <w:t>d?Z</w:t>
      </w:r>
      <w:r w:rsidR="00FB2857" w:rsidRPr="00E0209D">
        <w:rPr>
          <w:rFonts w:hint="eastAsia"/>
          <w:color w:val="FFFFFF"/>
          <w:sz w:val="2"/>
          <w:szCs w:val="2"/>
        </w:rPr>
        <w:t>熮</w:t>
      </w:r>
      <w:r w:rsidR="00FB2857" w:rsidRPr="00E0209D">
        <w:rPr>
          <w:rFonts w:hint="eastAsia"/>
          <w:color w:val="FFFFFF"/>
          <w:sz w:val="2"/>
          <w:szCs w:val="2"/>
        </w:rPr>
        <w:t xml:space="preserve"> </w:t>
      </w:r>
      <w:r w:rsidR="00FB2857" w:rsidRPr="00E0209D">
        <w:rPr>
          <w:rFonts w:hint="eastAsia"/>
          <w:color w:val="FFFFFF"/>
          <w:sz w:val="2"/>
          <w:szCs w:val="2"/>
        </w:rPr>
        <w:t>?</w:t>
      </w:r>
      <w:r w:rsidR="00FB2857" w:rsidRPr="00E0209D">
        <w:rPr>
          <w:rFonts w:hint="eastAsia"/>
          <w:color w:val="FFFFFF"/>
          <w:sz w:val="2"/>
          <w:szCs w:val="2"/>
        </w:rPr>
        <w:t>噎</w:t>
      </w:r>
      <w:r w:rsidR="00FB2857" w:rsidRPr="00E0209D">
        <w:rPr>
          <w:rFonts w:hint="eastAsia"/>
          <w:color w:val="FFFFFF"/>
          <w:sz w:val="2"/>
          <w:szCs w:val="2"/>
        </w:rPr>
        <w:t xml:space="preserve"> TR</w:t>
      </w:r>
      <w:r w:rsidR="00FB2857" w:rsidRPr="00E0209D">
        <w:rPr>
          <w:rFonts w:hint="eastAsia"/>
          <w:color w:val="FFFFFF"/>
          <w:sz w:val="2"/>
          <w:szCs w:val="2"/>
        </w:rPr>
        <w:t>堂</w:t>
      </w:r>
      <w:r w:rsidR="00FB2857" w:rsidRPr="00E0209D">
        <w:rPr>
          <w:rFonts w:hint="eastAsia"/>
          <w:color w:val="FFFFFF"/>
          <w:sz w:val="2"/>
          <w:szCs w:val="2"/>
        </w:rPr>
        <w:separator/>
      </w:r>
      <w:r w:rsidR="00FB2857" w:rsidRPr="00E0209D">
        <w:rPr>
          <w:rFonts w:hint="eastAsia"/>
          <w:color w:val="FFFFFF"/>
          <w:sz w:val="2"/>
          <w:szCs w:val="2"/>
        </w:rPr>
        <w:t>扥</w:t>
      </w:r>
      <w:r w:rsidR="00FB2857" w:rsidRPr="00E0209D">
        <w:rPr>
          <w:rFonts w:hint="eastAsia"/>
          <w:color w:val="FFFFFF"/>
          <w:sz w:val="2"/>
          <w:szCs w:val="2"/>
        </w:rPr>
        <w:separator/>
      </w:r>
      <w:r w:rsidR="00FB2857" w:rsidRPr="00E0209D">
        <w:rPr>
          <w:rFonts w:hint="eastAsia"/>
          <w:color w:val="FFFFFF"/>
          <w:sz w:val="2"/>
          <w:szCs w:val="2"/>
        </w:rPr>
        <w:t>&lt;???</w:t>
      </w:r>
      <w:r w:rsidR="00FB2857" w:rsidRPr="00E0209D">
        <w:rPr>
          <w:rFonts w:hint="eastAsia"/>
          <w:color w:val="FFFFFF"/>
          <w:sz w:val="2"/>
          <w:szCs w:val="2"/>
        </w:rPr>
        <w:t>鬼</w:t>
      </w:r>
      <w:r w:rsidR="00FB2857" w:rsidRPr="00E0209D">
        <w:rPr>
          <w:rFonts w:hint="eastAsia"/>
          <w:color w:val="FFFFFF"/>
          <w:sz w:val="2"/>
          <w:szCs w:val="2"/>
        </w:rPr>
        <w:t>\</w:t>
      </w:r>
      <w:r w:rsidR="00FB2857" w:rsidRPr="00E0209D">
        <w:rPr>
          <w:rFonts w:hint="eastAsia"/>
          <w:color w:val="FFFFFF"/>
          <w:sz w:val="2"/>
          <w:szCs w:val="2"/>
        </w:rPr>
        <w:t>汲</w:t>
      </w:r>
      <w:r w:rsidR="00FB2857" w:rsidRPr="00E0209D">
        <w:rPr>
          <w:rFonts w:hint="eastAsia"/>
          <w:color w:val="FFFFFF"/>
          <w:sz w:val="2"/>
          <w:szCs w:val="2"/>
        </w:rPr>
        <w:t>3O,h</w:t>
      </w:r>
      <w:r w:rsidR="00FB2857" w:rsidRPr="00E0209D">
        <w:rPr>
          <w:rFonts w:hint="eastAsia"/>
          <w:color w:val="FFFFFF"/>
          <w:sz w:val="2"/>
          <w:szCs w:val="2"/>
        </w:rPr>
        <w:t>伪</w:t>
      </w:r>
      <w:r w:rsidR="00FB2857" w:rsidRPr="00E0209D">
        <w:rPr>
          <w:rFonts w:hint="eastAsia"/>
          <w:color w:val="FFFFFF"/>
          <w:sz w:val="2"/>
          <w:szCs w:val="2"/>
        </w:rPr>
        <w:t/>
      </w:r>
      <w:r w:rsidR="00FB2857" w:rsidRPr="00E0209D">
        <w:rPr>
          <w:rFonts w:hint="eastAsia"/>
          <w:color w:val="FFFFFF"/>
          <w:sz w:val="2"/>
          <w:szCs w:val="2"/>
        </w:rPr>
        <w:t>铺餼軓虏剏</w:t>
      </w:r>
      <w:r w:rsidR="00FB2857" w:rsidRPr="00E0209D">
        <w:rPr>
          <w:rFonts w:hint="eastAsia"/>
          <w:color w:val="FFFFFF"/>
          <w:sz w:val="2"/>
          <w:szCs w:val="2"/>
        </w:rPr>
        <w:t>?5?K</w:t>
      </w:r>
      <w:r w:rsidR="00FB2857" w:rsidRPr="00E0209D">
        <w:rPr>
          <w:rFonts w:hint="eastAsia"/>
          <w:color w:val="FFFFFF"/>
          <w:sz w:val="2"/>
          <w:szCs w:val="2"/>
        </w:rPr>
        <w:t>([XX</w:t>
      </w:r>
      <w:r w:rsidR="00FB2857" w:rsidRPr="00E0209D">
        <w:rPr>
          <w:rFonts w:hint="eastAsia"/>
          <w:color w:val="FFFFFF"/>
          <w:sz w:val="2"/>
          <w:szCs w:val="2"/>
        </w:rPr>
        <w:t>盻櫲</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hint="eastAsia"/>
          <w:color w:val="FFFFFF"/>
          <w:sz w:val="2"/>
          <w:szCs w:val="2"/>
        </w:rPr>
        <w:t>軖嗂</w:t>
      </w:r>
      <w:r w:rsidR="00FB2857" w:rsidRPr="00E0209D">
        <w:rPr>
          <w:rFonts w:hint="eastAsia"/>
          <w:color w:val="FFFFFF"/>
          <w:sz w:val="2"/>
          <w:szCs w:val="2"/>
        </w:rPr>
        <w:t>g,?</w:t>
      </w:r>
      <w:r w:rsidR="00FB2857" w:rsidRPr="00E0209D">
        <w:rPr>
          <w:rFonts w:hint="eastAsia"/>
          <w:color w:val="FFFFFF"/>
          <w:sz w:val="2"/>
          <w:szCs w:val="2"/>
        </w:rPr>
        <w:t>殨帕竏篪</w:t>
      </w:r>
      <w:r w:rsidR="00FB2857" w:rsidRPr="00E0209D">
        <w:rPr>
          <w:rFonts w:hint="eastAsia"/>
          <w:color w:val="FFFFFF"/>
          <w:sz w:val="2"/>
          <w:szCs w:val="2"/>
        </w:rPr>
        <w:t>S</w:t>
      </w:r>
      <w:r w:rsidR="00FB2857" w:rsidRPr="00E0209D">
        <w:rPr>
          <w:rFonts w:hint="eastAsia"/>
          <w:color w:val="FFFFFF"/>
          <w:sz w:val="2"/>
          <w:szCs w:val="2"/>
        </w:rPr>
        <w:t>兊</w:t>
      </w:r>
      <w:r w:rsidR="00FB2857" w:rsidRPr="00E0209D">
        <w:rPr>
          <w:rFonts w:hint="eastAsia"/>
          <w:color w:val="FFFFFF"/>
          <w:sz w:val="2"/>
          <w:szCs w:val="2"/>
        </w:rPr>
        <w:t>p?</w:t>
      </w:r>
      <w:r w:rsidR="00FB2857" w:rsidRPr="00E0209D">
        <w:rPr>
          <w:rFonts w:hint="eastAsia"/>
          <w:color w:val="FFFFFF"/>
          <w:sz w:val="2"/>
          <w:szCs w:val="2"/>
        </w:rPr>
        <w:t>玱</w:t>
      </w:r>
      <w:r w:rsidR="00FB2857" w:rsidRPr="00E0209D">
        <w:rPr>
          <w:rFonts w:hint="eastAsia"/>
          <w:color w:val="FFFFFF"/>
          <w:sz w:val="2"/>
          <w:szCs w:val="2"/>
        </w:rPr>
        <w:t/>
      </w:r>
      <w:r w:rsidR="00FB2857" w:rsidRPr="00E0209D">
        <w:rPr>
          <w:rFonts w:hint="eastAsia"/>
          <w:color w:val="FFFFFF"/>
          <w:sz w:val="2"/>
          <w:szCs w:val="2"/>
        </w:rPr>
        <w:t>朄剙</w:t>
      </w:r>
      <w:r w:rsidR="00FB2857" w:rsidRPr="00E0209D">
        <w:rPr>
          <w:rFonts w:hint="eastAsia"/>
          <w:color w:val="FFFFFF"/>
          <w:sz w:val="2"/>
          <w:szCs w:val="2"/>
        </w:rPr>
        <w:t>OB{</w:t>
      </w:r>
      <w:r w:rsidR="00FB2857" w:rsidRPr="00E0209D">
        <w:rPr>
          <w:rFonts w:hint="eastAsia"/>
          <w:color w:val="FFFFFF"/>
          <w:sz w:val="2"/>
          <w:szCs w:val="2"/>
        </w:rPr>
        <w:t>质</w:t>
      </w:r>
      <w:r w:rsidR="00FB2857" w:rsidRPr="00E0209D">
        <w:rPr>
          <w:rFonts w:hint="eastAsia"/>
          <w:color w:val="FFFFFF"/>
          <w:sz w:val="2"/>
          <w:szCs w:val="2"/>
        </w:rPr>
        <w:t>Wc</w:t>
      </w:r>
      <w:r w:rsidR="00FB2857" w:rsidRPr="00E0209D">
        <w:rPr>
          <w:rFonts w:hint="eastAsia"/>
          <w:color w:val="FFFFFF"/>
          <w:sz w:val="2"/>
          <w:szCs w:val="2"/>
        </w:rPr>
        <w:t>鐆眀</w:t>
      </w:r>
      <w:r w:rsidR="00FB2857" w:rsidRPr="00E0209D">
        <w:rPr>
          <w:rFonts w:hint="eastAsia"/>
          <w:color w:val="FFFFFF"/>
          <w:sz w:val="2"/>
          <w:szCs w:val="2"/>
        </w:rPr>
        <w:t>d</w:t>
      </w:r>
      <w:r w:rsidR="00FB2857" w:rsidRPr="00E0209D">
        <w:rPr>
          <w:rFonts w:hint="eastAsia"/>
          <w:color w:val="FFFFFF"/>
          <w:sz w:val="2"/>
          <w:szCs w:val="2"/>
        </w:rPr>
        <w:t>髥疬</w:t>
      </w:r>
      <w:r w:rsidR="00FB2857" w:rsidRPr="00E0209D">
        <w:rPr>
          <w:rFonts w:hint="eastAsia"/>
          <w:color w:val="FFFFFF"/>
          <w:sz w:val="2"/>
          <w:szCs w:val="2"/>
        </w:rPr>
        <w:t>1??</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Udef</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_\V</w:t>
      </w:r>
      <w:r w:rsidR="00FB2857" w:rsidRPr="00E0209D">
        <w:rPr>
          <w:rFonts w:hint="eastAsia"/>
          <w:color w:val="FFFFFF"/>
          <w:sz w:val="2"/>
          <w:szCs w:val="2"/>
        </w:rPr>
        <w:t>尪</w:t>
      </w:r>
      <w:r w:rsidR="00FB2857" w:rsidRPr="00E0209D">
        <w:rPr>
          <w:rFonts w:hint="eastAsia"/>
          <w:color w:val="FFFFFF"/>
          <w:sz w:val="2"/>
          <w:szCs w:val="2"/>
        </w:rPr>
        <w:t>2G</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w:t>
      </w:r>
      <w:r w:rsidR="00FB2857" w:rsidRPr="00E0209D">
        <w:rPr>
          <w:rFonts w:hint="eastAsia"/>
          <w:color w:val="FFFFFF"/>
          <w:sz w:val="2"/>
          <w:szCs w:val="2"/>
        </w:rPr>
        <w:t>媩垱</w:t>
      </w:r>
      <w:r w:rsidR="00FB2857" w:rsidRPr="00E0209D">
        <w:rPr>
          <w:color w:val="FFFFFF"/>
          <w:sz w:val="2"/>
          <w:szCs w:val="2"/>
        </w:rPr>
        <w:t>s€</w:t>
      </w:r>
      <w:r w:rsidR="00FB2857" w:rsidRPr="00E0209D">
        <w:rPr>
          <w:rFonts w:hint="eastAsia"/>
          <w:color w:val="FFFFFF"/>
          <w:sz w:val="2"/>
          <w:szCs w:val="2"/>
        </w:rPr>
        <w:t>腵幅酹傾</w:t>
      </w:r>
      <w:r w:rsidR="00FB2857" w:rsidRPr="00E0209D">
        <w:rPr>
          <w:color w:val="FFFFFF"/>
          <w:sz w:val="2"/>
          <w:szCs w:val="2"/>
        </w:rPr>
        <w:t>=t]F2</w:t>
      </w:r>
      <w:r w:rsidR="00FB2857" w:rsidRPr="00E0209D">
        <w:rPr>
          <w:rFonts w:hint="eastAsia"/>
          <w:color w:val="FFFFFF"/>
          <w:sz w:val="2"/>
          <w:szCs w:val="2"/>
        </w:rPr>
        <w:t>霥</w:t>
      </w:r>
      <w:r w:rsidR="00FB2857" w:rsidRPr="00E0209D">
        <w:rPr>
          <w:color w:val="FFFFFF"/>
          <w:sz w:val="2"/>
          <w:szCs w:val="2"/>
        </w:rPr>
        <w:t>??</w:t>
      </w:r>
      <w:r w:rsidR="00FB2857" w:rsidRPr="00E0209D">
        <w:rPr>
          <w:color w:val="FFFFFF"/>
          <w:sz w:val="2"/>
          <w:szCs w:val="2"/>
        </w:rPr>
        <w:t/>
      </w:r>
      <w:r w:rsidR="00FB2857" w:rsidRPr="00E0209D">
        <w:rPr>
          <w:rFonts w:hint="eastAsia"/>
          <w:color w:val="FFFFFF"/>
          <w:sz w:val="2"/>
          <w:szCs w:val="2"/>
        </w:rPr>
        <w:t>摑膗琰</w:t>
      </w:r>
      <w:r w:rsidR="00FB2857" w:rsidRPr="00E0209D">
        <w:rPr>
          <w:color w:val="FFFFFF"/>
          <w:sz w:val="2"/>
          <w:szCs w:val="2"/>
        </w:rPr>
        <w:t>*8c</w:t>
      </w:r>
      <w:r w:rsidR="00FB2857" w:rsidRPr="00E0209D">
        <w:rPr>
          <w:rFonts w:hint="eastAsia"/>
          <w:color w:val="FFFFFF"/>
          <w:sz w:val="2"/>
          <w:szCs w:val="2"/>
        </w:rPr>
        <w:t>嶸</w:t>
      </w:r>
      <w:r w:rsidR="00FB2857" w:rsidRPr="00E0209D">
        <w:rPr>
          <w:color w:val="FFFFFF"/>
          <w:sz w:val="2"/>
          <w:szCs w:val="2"/>
        </w:rPr>
        <w:t>-;</w:t>
      </w:r>
      <w:r w:rsidR="00FB2857" w:rsidRPr="00E0209D">
        <w:rPr>
          <w:rFonts w:hint="eastAsia"/>
          <w:color w:val="FFFFFF"/>
          <w:sz w:val="2"/>
          <w:szCs w:val="2"/>
        </w:rPr>
        <w:t>擻</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FI?J</w:t>
      </w:r>
      <w:r w:rsidR="00FB2857" w:rsidRPr="00E0209D">
        <w:rPr>
          <w:rFonts w:hint="eastAsia"/>
          <w:color w:val="FFFFFF"/>
          <w:sz w:val="2"/>
          <w:szCs w:val="2"/>
        </w:rPr>
        <w:t>栤</w:t>
      </w:r>
      <w:r w:rsidR="00FB2857" w:rsidRPr="00E0209D">
        <w:rPr>
          <w:color w:val="FFFFFF"/>
          <w:sz w:val="2"/>
          <w:szCs w:val="2"/>
        </w:rPr>
        <w:t>o=!</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J</w:t>
      </w:r>
      <w:r w:rsidR="00FB2857" w:rsidRPr="00E0209D">
        <w:rPr>
          <w:color w:val="FFFFFF"/>
          <w:sz w:val="2"/>
          <w:szCs w:val="2"/>
        </w:rPr>
        <w:t/>
      </w:r>
      <w:r w:rsidR="00FB2857" w:rsidRPr="00E0209D">
        <w:rPr>
          <w:color w:val="FFFFFF"/>
          <w:sz w:val="2"/>
          <w:szCs w:val="2"/>
        </w:rPr>
        <w:softHyphen/>
        <w:t>CM</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螭嶖</w:t>
      </w:r>
      <w:r w:rsidR="00FB2857" w:rsidRPr="00E0209D">
        <w:rPr>
          <w:color w:val="FFFFFF"/>
          <w:sz w:val="2"/>
          <w:szCs w:val="2"/>
        </w:rPr>
        <w:t xml:space="preserve">?U </w:t>
      </w:r>
      <w:r w:rsidR="00FB2857" w:rsidRPr="00E0209D">
        <w:rPr>
          <w:rFonts w:hint="eastAsia"/>
          <w:color w:val="FFFFFF"/>
          <w:sz w:val="2"/>
          <w:szCs w:val="2"/>
        </w:rPr>
        <w:t>銥贱</w:t>
      </w:r>
      <w:r w:rsidR="00FB2857" w:rsidRPr="00E0209D">
        <w:rPr>
          <w:color w:val="FFFFFF"/>
          <w:sz w:val="2"/>
          <w:szCs w:val="2"/>
        </w:rPr>
        <w:t>b</w:t>
      </w:r>
      <w:r w:rsidR="00FB2857" w:rsidRPr="00E0209D">
        <w:rPr>
          <w:rFonts w:hint="eastAsia"/>
          <w:color w:val="FFFFFF"/>
          <w:sz w:val="2"/>
          <w:szCs w:val="2"/>
        </w:rPr>
        <w:t>碝滐</w:t>
      </w:r>
      <w:r w:rsidR="00FB2857" w:rsidRPr="00E0209D">
        <w:rPr>
          <w:color w:val="FFFFFF"/>
          <w:sz w:val="2"/>
          <w:szCs w:val="2"/>
        </w:rPr>
        <w:t xml:space="preserve">W? </w:t>
      </w:r>
      <w:r w:rsidR="00FB2857" w:rsidRPr="00E0209D">
        <w:rPr>
          <w:rFonts w:hint="eastAsia"/>
          <w:color w:val="FFFFFF"/>
          <w:sz w:val="2"/>
          <w:szCs w:val="2"/>
        </w:rPr>
        <w:t>睈</w:t>
      </w:r>
      <w:r w:rsidR="00FB2857" w:rsidRPr="00E0209D">
        <w:rPr>
          <w:color w:val="FFFFFF"/>
          <w:sz w:val="2"/>
          <w:szCs w:val="2"/>
        </w:rPr>
        <w:t>? x`?</w:t>
      </w:r>
      <w:r w:rsidR="00FB2857" w:rsidRPr="00E0209D">
        <w:rPr>
          <w:rFonts w:hint="eastAsia"/>
          <w:color w:val="FFFFFF"/>
          <w:sz w:val="2"/>
          <w:szCs w:val="2"/>
        </w:rPr>
        <w:t>幘</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w:t>
      </w:r>
      <w:r w:rsidR="00FB2857" w:rsidRPr="00E0209D">
        <w:rPr>
          <w:rFonts w:hint="eastAsia"/>
          <w:color w:val="FFFFFF"/>
          <w:sz w:val="2"/>
          <w:szCs w:val="2"/>
        </w:rPr>
        <w:t>辘屓</w:t>
      </w:r>
      <w:r w:rsidR="00FB2857" w:rsidRPr="00E0209D">
        <w:rPr>
          <w:color w:val="FFFFFF"/>
          <w:sz w:val="2"/>
          <w:szCs w:val="2"/>
        </w:rPr>
        <w:t>?!I?9</w:t>
      </w:r>
      <w:r w:rsidR="00FB2857" w:rsidRPr="00E0209D">
        <w:rPr>
          <w:rFonts w:hint="eastAsia"/>
          <w:color w:val="FFFFFF"/>
          <w:sz w:val="2"/>
          <w:szCs w:val="2"/>
        </w:rPr>
        <w:t>酤礰寬亖</w:t>
      </w:r>
      <w:r w:rsidR="00FB2857" w:rsidRPr="00E0209D">
        <w:rPr>
          <w:color w:val="FFFFFF"/>
          <w:sz w:val="2"/>
          <w:szCs w:val="2"/>
        </w:rPr>
        <w:t>T</w:t>
      </w:r>
      <w:r w:rsidR="00FB2857" w:rsidRPr="00E0209D">
        <w:rPr>
          <w:rFonts w:hint="eastAsia"/>
          <w:color w:val="FFFFFF"/>
          <w:sz w:val="2"/>
          <w:szCs w:val="2"/>
        </w:rPr>
        <w:t>鐏</w:t>
      </w:r>
      <w:r w:rsidR="00FB2857" w:rsidRPr="00E0209D">
        <w:rPr>
          <w:color w:val="FFFFFF"/>
          <w:sz w:val="2"/>
          <w:szCs w:val="2"/>
        </w:rPr>
        <w:t>? &gt;</w:t>
      </w:r>
      <w:r w:rsidR="00FB2857" w:rsidRPr="00E0209D">
        <w:rPr>
          <w:rFonts w:hint="eastAsia"/>
          <w:color w:val="FFFFFF"/>
          <w:sz w:val="2"/>
          <w:szCs w:val="2"/>
        </w:rPr>
        <w:t>舢丱</w:t>
      </w:r>
      <w:r w:rsidR="00FB2857" w:rsidRPr="00E0209D">
        <w:rPr>
          <w:color w:val="FFFFFF"/>
          <w:sz w:val="2"/>
          <w:szCs w:val="2"/>
        </w:rPr>
        <w:t>?F 8?</w:t>
      </w:r>
      <w:r w:rsidR="00FB2857" w:rsidRPr="00E0209D">
        <w:rPr>
          <w:rFonts w:hint="eastAsia"/>
          <w:color w:val="FFFFFF"/>
          <w:sz w:val="2"/>
          <w:szCs w:val="2"/>
        </w:rPr>
        <w:t>騴</w:t>
      </w:r>
      <w:r w:rsidR="00FB2857" w:rsidRPr="00E0209D">
        <w:rPr>
          <w:color w:val="FFFFFF"/>
          <w:sz w:val="2"/>
          <w:szCs w:val="2"/>
        </w:rPr>
        <w:t xml:space="preserve"> </w:t>
      </w:r>
      <w:r w:rsidR="00FB2857" w:rsidRPr="00E0209D">
        <w:rPr>
          <w:rFonts w:hint="eastAsia"/>
          <w:color w:val="FFFFFF"/>
          <w:sz w:val="2"/>
          <w:szCs w:val="2"/>
        </w:rPr>
        <w:t>溦艡詢柋</w:t>
      </w:r>
      <w:r w:rsidR="00FB2857" w:rsidRPr="00E0209D">
        <w:rPr>
          <w:color w:val="FFFFFF"/>
          <w:sz w:val="2"/>
          <w:szCs w:val="2"/>
        </w:rPr>
        <w:t/>
      </w:r>
      <w:r w:rsidR="00FB2857" w:rsidRPr="00E0209D">
        <w:rPr>
          <w:color w:val="FFFFFF"/>
          <w:sz w:val="2"/>
          <w:szCs w:val="2"/>
        </w:rPr>
        <w:softHyphen/>
      </w:r>
      <w:r w:rsidR="00FB2857" w:rsidRPr="00E0209D">
        <w:rPr>
          <w:color w:val="FFFFFF"/>
          <w:sz w:val="2"/>
          <w:szCs w:val="2"/>
        </w:rPr>
        <w:softHyphen/>
        <w:t xml:space="preserve">)p0{ </w:t>
      </w:r>
      <w:r w:rsidR="00FB2857" w:rsidRPr="00E0209D">
        <w:rPr>
          <w:rFonts w:ascii="MingLiU_HKSCS" w:eastAsia="MingLiU_HKSCS" w:hAnsi="MingLiU_HKSCS" w:cs="MingLiU_HKSCS" w:hint="eastAsia"/>
          <w:color w:val="FFFFFF"/>
          <w:sz w:val="2"/>
          <w:szCs w:val="2"/>
        </w:rPr>
        <w:t></w:t>
      </w:r>
      <w:r w:rsidR="00FB2857" w:rsidRPr="00E0209D">
        <w:rPr>
          <w:color w:val="FFFFFF"/>
          <w:sz w:val="2"/>
          <w:szCs w:val="2"/>
        </w:rPr>
        <w:t>B?4</w:t>
      </w:r>
      <w:r w:rsidR="00FB2857" w:rsidRPr="00E0209D">
        <w:rPr>
          <w:rFonts w:hint="eastAsia"/>
          <w:color w:val="FFFFFF"/>
          <w:sz w:val="2"/>
          <w:szCs w:val="2"/>
        </w:rPr>
        <w:t>徆</w:t>
      </w:r>
      <w:r w:rsidR="00FB2857" w:rsidRPr="00E0209D">
        <w:rPr>
          <w:color w:val="FFFFFF"/>
          <w:sz w:val="2"/>
          <w:szCs w:val="2"/>
        </w:rPr>
        <w:t>y</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w:t>
      </w:r>
      <w:r w:rsidR="00FB2857" w:rsidRPr="00E0209D">
        <w:rPr>
          <w:color w:val="FFFFFF"/>
          <w:sz w:val="2"/>
          <w:szCs w:val="2"/>
        </w:rPr>
        <w:t>Fs</w:t>
      </w:r>
      <w:r w:rsidR="00FB2857" w:rsidRPr="00E0209D">
        <w:rPr>
          <w:rFonts w:hint="eastAsia"/>
          <w:color w:val="FFFFFF"/>
          <w:sz w:val="2"/>
          <w:szCs w:val="2"/>
        </w:rPr>
        <w:t>镩覗</w:t>
      </w:r>
      <w:r w:rsidR="00FB2857" w:rsidRPr="00E0209D">
        <w:rPr>
          <w:color w:val="FFFFFF"/>
          <w:sz w:val="2"/>
          <w:szCs w:val="2"/>
        </w:rPr>
        <w:t>R€</w:t>
      </w:r>
      <w:r w:rsidR="00FB2857" w:rsidRPr="00E0209D">
        <w:rPr>
          <w:rFonts w:hint="eastAsia"/>
          <w:color w:val="FFFFFF"/>
          <w:sz w:val="2"/>
          <w:szCs w:val="2"/>
        </w:rPr>
        <w:t>頔</w:t>
      </w:r>
      <w:r w:rsidR="00FB2857" w:rsidRPr="00E0209D">
        <w:rPr>
          <w:color w:val="FFFFFF"/>
          <w:sz w:val="2"/>
          <w:szCs w:val="2"/>
        </w:rPr>
        <w:t>c</w:t>
      </w:r>
      <w:r w:rsidR="00FB2857" w:rsidRPr="00E0209D">
        <w:rPr>
          <w:rFonts w:hint="eastAsia"/>
          <w:color w:val="FFFFFF"/>
          <w:sz w:val="2"/>
          <w:szCs w:val="2"/>
        </w:rPr>
        <w:t>窉</w:t>
      </w:r>
      <w:r w:rsidR="00FB2857" w:rsidRPr="00E0209D">
        <w:rPr>
          <w:color w:val="FFFFFF"/>
          <w:sz w:val="2"/>
          <w:szCs w:val="2"/>
        </w:rPr>
        <w:t>?</w:t>
      </w:r>
      <w:r w:rsidR="00FB2857" w:rsidRPr="00E0209D">
        <w:rPr>
          <w:rFonts w:hint="eastAsia"/>
          <w:color w:val="FFFFFF"/>
          <w:sz w:val="2"/>
          <w:szCs w:val="2"/>
        </w:rPr>
        <w:t>惄</w:t>
      </w:r>
      <w:r w:rsidR="00FB2857" w:rsidRPr="00E0209D">
        <w:rPr>
          <w:color w:val="FFFFFF"/>
          <w:sz w:val="2"/>
          <w:szCs w:val="2"/>
        </w:rPr>
        <w:t>z</w:t>
      </w:r>
      <w:r w:rsidR="00FB2857" w:rsidRPr="00E0209D">
        <w:rPr>
          <w:rFonts w:hint="eastAsia"/>
          <w:color w:val="FFFFFF"/>
          <w:sz w:val="2"/>
          <w:szCs w:val="2"/>
        </w:rPr>
        <w:t>硔賘</w:t>
      </w:r>
      <w:r w:rsidR="00FB2857" w:rsidRPr="00E0209D">
        <w:rPr>
          <w:color w:val="FFFFFF"/>
          <w:sz w:val="2"/>
          <w:szCs w:val="2"/>
        </w:rPr>
        <w:t>,P</w:t>
      </w:r>
      <w:r w:rsidR="00FB2857" w:rsidRPr="00E0209D">
        <w:rPr>
          <w:rFonts w:hint="eastAsia"/>
          <w:color w:val="FFFFFF"/>
          <w:sz w:val="2"/>
          <w:szCs w:val="2"/>
        </w:rPr>
        <w:t>冩葞菃</w:t>
      </w:r>
      <w:r w:rsidR="00FB2857" w:rsidRPr="00E0209D">
        <w:rPr>
          <w:rFonts w:hint="eastAsia"/>
          <w:color w:val="FFFFFF"/>
          <w:sz w:val="2"/>
          <w:szCs w:val="2"/>
        </w:rPr>
        <w:t>#&lt;</w:t>
      </w:r>
      <w:r w:rsidR="00FB2857" w:rsidRPr="00E0209D">
        <w:rPr>
          <w:rFonts w:hint="eastAsia"/>
          <w:color w:val="FFFFFF"/>
          <w:sz w:val="2"/>
          <w:szCs w:val="2"/>
        </w:rPr>
        <w:t>阍</w:t>
      </w:r>
      <w:r w:rsidR="00FB2857" w:rsidRPr="00E0209D">
        <w:rPr>
          <w:rFonts w:hint="eastAsia"/>
          <w:color w:val="FFFFFF"/>
          <w:sz w:val="2"/>
          <w:szCs w:val="2"/>
        </w:rPr>
        <w:t>T</w:t>
      </w:r>
      <w:r w:rsidR="00FB2857" w:rsidRPr="00E0209D">
        <w:rPr>
          <w:rFonts w:hint="eastAsia"/>
          <w:color w:val="FFFFFF"/>
          <w:sz w:val="2"/>
          <w:szCs w:val="2"/>
        </w:rPr>
        <w:t>媣鍢犉</w:t>
      </w:r>
      <w:r w:rsidR="00FB2857" w:rsidRPr="00E0209D">
        <w:rPr>
          <w:rFonts w:hint="eastAsia"/>
          <w:color w:val="FFFFFF"/>
          <w:sz w:val="2"/>
          <w:szCs w:val="2"/>
        </w:rPr>
        <w:t>F&gt;</w:t>
      </w:r>
      <w:r w:rsidR="00FB2857" w:rsidRPr="00E0209D">
        <w:rPr>
          <w:rFonts w:hint="eastAsia"/>
          <w:color w:val="FFFFFF"/>
          <w:sz w:val="2"/>
          <w:szCs w:val="2"/>
        </w:rPr>
        <w:t>偒韉悁</w:t>
      </w:r>
      <w:r w:rsidR="00FB2857" w:rsidRPr="00E0209D">
        <w:rPr>
          <w:rFonts w:hint="eastAsia"/>
          <w:color w:val="FFFFFF"/>
          <w:sz w:val="2"/>
          <w:szCs w:val="2"/>
        </w:rPr>
        <w:t>T</w:t>
      </w:r>
      <w:r w:rsidR="00FB2857" w:rsidRPr="00E0209D">
        <w:rPr>
          <w:rFonts w:hint="eastAsia"/>
          <w:color w:val="FFFFFF"/>
          <w:sz w:val="2"/>
          <w:szCs w:val="2"/>
        </w:rPr>
        <w:t/>
      </w:r>
      <w:r w:rsidR="00FB2857" w:rsidRPr="00E0209D">
        <w:rPr>
          <w:rFonts w:hint="eastAsia"/>
          <w:color w:val="FFFFFF"/>
          <w:sz w:val="2"/>
          <w:szCs w:val="2"/>
        </w:rPr>
        <w:t>趑</w:t>
      </w:r>
      <w:r w:rsidR="00FB2857" w:rsidRPr="00E0209D">
        <w:rPr>
          <w:rFonts w:hint="eastAsia"/>
          <w:color w:val="FFFFFF"/>
          <w:sz w:val="2"/>
          <w:szCs w:val="2"/>
        </w:rPr>
        <w:t>?</w:t>
      </w:r>
      <w:r w:rsidR="00FB2857" w:rsidRPr="00E0209D">
        <w:rPr>
          <w:rFonts w:hint="eastAsia"/>
          <w:color w:val="FFFFFF"/>
          <w:sz w:val="2"/>
          <w:szCs w:val="2"/>
        </w:rPr>
        <w:t>嗜</w:t>
      </w:r>
      <w:r w:rsidR="00FB2857" w:rsidRPr="00E0209D">
        <w:rPr>
          <w:rFonts w:hint="eastAsia"/>
          <w:color w:val="FFFFFF"/>
          <w:sz w:val="2"/>
          <w:szCs w:val="2"/>
        </w:rPr>
        <w:t>$</w:t>
      </w:r>
      <w:r w:rsidR="00FB2857" w:rsidRPr="00E0209D">
        <w:rPr>
          <w:rFonts w:hint="eastAsia"/>
          <w:color w:val="FFFFFF"/>
          <w:sz w:val="2"/>
          <w:szCs w:val="2"/>
        </w:rPr>
        <w:t>?8</w:t>
      </w:r>
      <w:r w:rsidR="00FB2857" w:rsidRPr="00E0209D">
        <w:rPr>
          <w:rFonts w:hint="eastAsia"/>
          <w:color w:val="FFFFFF"/>
          <w:sz w:val="2"/>
          <w:szCs w:val="2"/>
        </w:rPr>
        <w:t>楞讦</w:t>
      </w:r>
      <w:r w:rsidR="00FB2857" w:rsidRPr="00E0209D">
        <w:rPr>
          <w:rFonts w:hint="eastAsia"/>
          <w:color w:val="FFFFFF"/>
          <w:sz w:val="2"/>
          <w:szCs w:val="2"/>
        </w:rPr>
        <w:t>J</w:t>
      </w:r>
      <w:r w:rsidR="00FB2857" w:rsidRPr="00E0209D">
        <w:rPr>
          <w:rFonts w:hint="eastAsia"/>
          <w:color w:val="FFFFFF"/>
          <w:sz w:val="2"/>
          <w:szCs w:val="2"/>
        </w:rPr>
        <w:t>銉</w:t>
      </w:r>
      <w:r w:rsidR="00FB2857" w:rsidRPr="00E0209D">
        <w:rPr>
          <w:rFonts w:hint="eastAsia"/>
          <w:color w:val="FFFFFF"/>
          <w:sz w:val="2"/>
          <w:szCs w:val="2"/>
        </w:rPr>
        <w:t>kM</w:t>
      </w:r>
      <w:r w:rsidR="00FB2857" w:rsidRPr="00E0209D">
        <w:rPr>
          <w:rFonts w:hint="eastAsia"/>
          <w:color w:val="FFFFFF"/>
          <w:sz w:val="2"/>
          <w:szCs w:val="2"/>
        </w:rPr>
        <w:t>嚃蜚</w:t>
      </w:r>
      <w:r w:rsidR="00FB2857" w:rsidRPr="00E0209D">
        <w:rPr>
          <w:rFonts w:hint="eastAsia"/>
          <w:color w:val="FFFFFF"/>
          <w:sz w:val="2"/>
          <w:szCs w:val="2"/>
        </w:rPr>
        <w:t>UF</w:t>
      </w:r>
      <w:r w:rsidR="00FB2857" w:rsidRPr="00E0209D">
        <w:rPr>
          <w:rFonts w:hint="eastAsia"/>
          <w:color w:val="FFFFFF"/>
          <w:sz w:val="2"/>
          <w:szCs w:val="2"/>
        </w:rPr>
        <w:t>羇</w:t>
      </w:r>
      <w:r w:rsidR="00FB2857" w:rsidRPr="00E0209D">
        <w:rPr>
          <w:rFonts w:hint="eastAsia"/>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Z??L</w:t>
      </w:r>
      <w:r w:rsidR="00FB2857" w:rsidRPr="00E0209D">
        <w:rPr>
          <w:rFonts w:hint="eastAsia"/>
          <w:color w:val="FFFFFF"/>
          <w:sz w:val="2"/>
          <w:szCs w:val="2"/>
        </w:rPr>
        <w:t>始€</w:t>
      </w:r>
      <w:r w:rsidR="00FB2857" w:rsidRPr="00E0209D">
        <w:rPr>
          <w:rFonts w:hint="eastAsia"/>
          <w:color w:val="FFFFFF"/>
          <w:sz w:val="2"/>
          <w:szCs w:val="2"/>
        </w:rPr>
        <w:t>3</w:t>
      </w:r>
      <w:r w:rsidR="00FB2857" w:rsidRPr="00E0209D">
        <w:rPr>
          <w:rFonts w:hint="eastAsia"/>
          <w:color w:val="FFFFFF"/>
          <w:sz w:val="2"/>
          <w:szCs w:val="2"/>
        </w:rPr>
        <w:t>鞶</w:t>
      </w:r>
      <w:r w:rsidR="00FB2857" w:rsidRPr="00E0209D">
        <w:rPr>
          <w:rFonts w:hint="eastAsia"/>
          <w:color w:val="FFFFFF"/>
          <w:sz w:val="2"/>
          <w:szCs w:val="2"/>
        </w:rPr>
        <w:t>A</w:t>
      </w:r>
      <w:r w:rsidR="00FB2857" w:rsidRPr="00E0209D">
        <w:rPr>
          <w:rFonts w:hint="eastAsia"/>
          <w:color w:val="FFFFFF"/>
          <w:sz w:val="2"/>
          <w:szCs w:val="2"/>
        </w:rPr>
        <w:t>?\NI q</w:t>
      </w:r>
      <w:r w:rsidR="00FB2857" w:rsidRPr="00E0209D">
        <w:rPr>
          <w:rFonts w:hint="eastAsia"/>
          <w:color w:val="FFFFFF"/>
          <w:sz w:val="2"/>
          <w:szCs w:val="2"/>
        </w:rPr>
        <w:t>撜</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溠羖</w:t>
      </w:r>
      <w:r w:rsidR="00FB2857" w:rsidRPr="00E0209D">
        <w:rPr>
          <w:rFonts w:hint="eastAsia"/>
          <w:color w:val="FFFFFF"/>
          <w:sz w:val="2"/>
          <w:szCs w:val="2"/>
        </w:rPr>
        <w:t>Y</w:t>
      </w:r>
      <w:r w:rsidR="00FB2857" w:rsidRPr="00E0209D">
        <w:rPr>
          <w:rFonts w:hint="eastAsia"/>
          <w:color w:val="FFFFFF"/>
          <w:sz w:val="2"/>
          <w:szCs w:val="2"/>
        </w:rPr>
        <w:t>稐邻睛皵葱夼</w:t>
      </w:r>
      <w:r w:rsidR="00FB2857" w:rsidRPr="00E0209D">
        <w:rPr>
          <w:rFonts w:hint="eastAsia"/>
          <w:color w:val="FFFFFF"/>
          <w:sz w:val="2"/>
          <w:szCs w:val="2"/>
        </w:rPr>
        <w:t>2</w:t>
      </w:r>
      <w:r w:rsidR="00FB2857" w:rsidRPr="00E0209D">
        <w:rPr>
          <w:rFonts w:hint="eastAsia"/>
          <w:color w:val="FFFFFF"/>
          <w:sz w:val="2"/>
          <w:szCs w:val="2"/>
        </w:rPr>
        <w:t>飍勡</w:t>
      </w:r>
      <w:r w:rsidR="00FB2857" w:rsidRPr="00E0209D">
        <w:rPr>
          <w:rFonts w:hint="eastAsia"/>
          <w:color w:val="FFFFFF"/>
          <w:sz w:val="2"/>
          <w:szCs w:val="2"/>
        </w:rPr>
        <w:t>GE</w:t>
      </w:r>
      <w:r w:rsidR="00FB2857" w:rsidRPr="00E0209D">
        <w:rPr>
          <w:rFonts w:hint="eastAsia"/>
          <w:color w:val="FFFFFF"/>
          <w:sz w:val="2"/>
          <w:szCs w:val="2"/>
        </w:rPr>
        <w:t>也祎</w:t>
      </w:r>
      <w:r w:rsidR="00FB2857" w:rsidRPr="00E0209D">
        <w:rPr>
          <w:rFonts w:hint="eastAsia"/>
          <w:color w:val="FFFFFF"/>
          <w:sz w:val="2"/>
          <w:szCs w:val="2"/>
        </w:rPr>
        <w:t/>
      </w:r>
      <w:r w:rsidR="00FB2857" w:rsidRPr="00E0209D">
        <w:rPr>
          <w:rFonts w:hint="eastAsia"/>
          <w:color w:val="FFFFFF"/>
          <w:sz w:val="2"/>
          <w:szCs w:val="2"/>
        </w:rPr>
        <w:t>萡</w:t>
      </w:r>
      <w:r w:rsidR="00FB2857" w:rsidRPr="00E0209D">
        <w:rPr>
          <w:rFonts w:hint="eastAsia"/>
          <w:color w:val="FFFFFF"/>
          <w:sz w:val="2"/>
          <w:szCs w:val="2"/>
        </w:rPr>
        <w:t>)</w:t>
      </w:r>
      <w:r w:rsidR="00FB2857" w:rsidRPr="00E0209D">
        <w:rPr>
          <w:rFonts w:hint="eastAsia"/>
          <w:color w:val="FFFFFF"/>
          <w:sz w:val="2"/>
          <w:szCs w:val="2"/>
        </w:rPr>
        <w:t>枛∑</w:t>
      </w:r>
      <w:r w:rsidR="00FB2857" w:rsidRPr="00E0209D">
        <w:rPr>
          <w:rFonts w:hint="eastAsia"/>
          <w:color w:val="FFFFFF"/>
          <w:sz w:val="2"/>
          <w:szCs w:val="2"/>
        </w:rPr>
        <w:t>@?~</w:t>
      </w:r>
      <w:r w:rsidR="00FB2857" w:rsidRPr="00E0209D">
        <w:rPr>
          <w:rFonts w:hint="eastAsia"/>
          <w:color w:val="FFFFFF"/>
          <w:sz w:val="2"/>
          <w:szCs w:val="2"/>
        </w:rPr>
        <w:softHyphen/>
        <w:t>?</w:t>
      </w:r>
      <w:r w:rsidR="00FB2857" w:rsidRPr="00E0209D">
        <w:rPr>
          <w:rFonts w:hint="eastAsia"/>
          <w:color w:val="FFFFFF"/>
          <w:sz w:val="2"/>
          <w:szCs w:val="2"/>
        </w:rPr>
        <w:t>灋将</w:t>
      </w:r>
      <w:r w:rsidR="00FB2857" w:rsidRPr="00E0209D">
        <w:rPr>
          <w:rFonts w:hint="eastAsia"/>
          <w:color w:val="FFFFFF"/>
          <w:sz w:val="2"/>
          <w:szCs w:val="2"/>
        </w:rPr>
        <w:t>)</w:t>
      </w:r>
      <w:r w:rsidR="00FB2857" w:rsidRPr="00E0209D">
        <w:rPr>
          <w:rFonts w:hint="eastAsia"/>
          <w:color w:val="FFFFFF"/>
          <w:sz w:val="2"/>
          <w:szCs w:val="2"/>
        </w:rPr>
        <w:t>晰</w:t>
      </w:r>
      <w:r w:rsidR="00FB2857" w:rsidRPr="00E0209D">
        <w:rPr>
          <w:rFonts w:hint="eastAsia"/>
          <w:color w:val="FFFFFF"/>
          <w:sz w:val="2"/>
          <w:szCs w:val="2"/>
        </w:rPr>
        <w:t>!I</w:t>
      </w:r>
      <w:r w:rsidR="00FB2857" w:rsidRPr="00E0209D">
        <w:rPr>
          <w:rFonts w:hint="eastAsia"/>
          <w:color w:val="FFFFFF"/>
          <w:sz w:val="2"/>
          <w:szCs w:val="2"/>
        </w:rPr>
        <w:t>踒</w:t>
      </w:r>
      <w:r w:rsidR="00FB2857" w:rsidRPr="00E0209D">
        <w:rPr>
          <w:rFonts w:hint="eastAsia"/>
          <w:color w:val="FFFFFF"/>
          <w:sz w:val="2"/>
          <w:szCs w:val="2"/>
        </w:rPr>
        <w:t>P?</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S</w:t>
      </w:r>
      <w:r w:rsidR="00FB2857" w:rsidRPr="00E0209D">
        <w:rPr>
          <w:rFonts w:hint="eastAsia"/>
          <w:color w:val="FFFFFF"/>
          <w:sz w:val="2"/>
          <w:szCs w:val="2"/>
        </w:rPr>
        <w:t>阨丂</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9</w:t>
      </w:r>
      <w:r w:rsidR="00FB2857" w:rsidRPr="00E0209D">
        <w:rPr>
          <w:rFonts w:hint="eastAsia"/>
          <w:color w:val="FFFFFF"/>
          <w:sz w:val="2"/>
          <w:szCs w:val="2"/>
        </w:rPr>
        <w:t>俒€錘</w:t>
      </w:r>
      <w:r w:rsidR="00FB2857" w:rsidRPr="00E0209D">
        <w:rPr>
          <w:rFonts w:hint="eastAsia"/>
          <w:color w:val="FFFFFF"/>
          <w:sz w:val="2"/>
          <w:szCs w:val="2"/>
        </w:rPr>
        <w:t>w</w:t>
      </w:r>
      <w:r w:rsidR="00FB2857" w:rsidRPr="00E0209D">
        <w:rPr>
          <w:rFonts w:hint="eastAsia"/>
          <w:color w:val="FFFFFF"/>
          <w:sz w:val="2"/>
          <w:szCs w:val="2"/>
        </w:rPr>
        <w:noBreakHyphen/>
      </w:r>
      <w:r w:rsidR="00FB2857" w:rsidRPr="00E0209D">
        <w:rPr>
          <w:rFonts w:hint="eastAsia"/>
          <w:color w:val="FFFFFF"/>
          <w:sz w:val="2"/>
          <w:szCs w:val="2"/>
        </w:rPr>
        <w:t>焻</w:t>
      </w:r>
      <w:r w:rsidR="00FB2857" w:rsidRPr="00E0209D">
        <w:rPr>
          <w:rFonts w:hint="eastAsia"/>
          <w:color w:val="FFFFFF"/>
          <w:sz w:val="2"/>
          <w:szCs w:val="2"/>
        </w:rPr>
        <w:t>V</w:t>
      </w:r>
      <w:r w:rsidR="00FB2857" w:rsidRPr="00E0209D">
        <w:rPr>
          <w:rFonts w:hint="eastAsia"/>
          <w:color w:val="FFFFFF"/>
          <w:sz w:val="2"/>
          <w:szCs w:val="2"/>
        </w:rPr>
        <w:t>掤</w:t>
      </w:r>
      <w:r w:rsidR="00FB2857" w:rsidRPr="00E0209D">
        <w:rPr>
          <w:rFonts w:hint="eastAsia"/>
          <w:color w:val="FFFFFF"/>
          <w:sz w:val="2"/>
          <w:szCs w:val="2"/>
        </w:rPr>
        <w:t>x</w:t>
      </w:r>
      <w:r w:rsidR="00FB2857" w:rsidRPr="00E0209D">
        <w:rPr>
          <w:rFonts w:hint="eastAsia"/>
          <w:color w:val="FFFFFF"/>
          <w:sz w:val="2"/>
          <w:szCs w:val="2"/>
        </w:rPr>
        <w:t>譴层龢鸁馥</w:t>
      </w:r>
      <w:r w:rsidR="00FB2857" w:rsidRPr="00E0209D">
        <w:rPr>
          <w:rFonts w:hint="eastAsia"/>
          <w:color w:val="FFFFFF"/>
          <w:sz w:val="2"/>
          <w:szCs w:val="2"/>
        </w:rPr>
        <w:t>M</w:t>
      </w:r>
      <w:r w:rsidR="00FB2857" w:rsidRPr="00E0209D">
        <w:rPr>
          <w:rFonts w:hint="eastAsia"/>
          <w:color w:val="FFFFFF"/>
          <w:sz w:val="2"/>
          <w:szCs w:val="2"/>
        </w:rPr>
        <w:t>懰</w:t>
      </w:r>
      <w:r w:rsidR="00FB2857" w:rsidRPr="00E0209D">
        <w:rPr>
          <w:rFonts w:hint="eastAsia"/>
          <w:color w:val="FFFFFF"/>
          <w:sz w:val="2"/>
          <w:szCs w:val="2"/>
        </w:rPr>
        <w:t>mM</w:t>
      </w:r>
      <w:r w:rsidR="00FB2857" w:rsidRPr="00E0209D">
        <w:rPr>
          <w:rFonts w:hint="eastAsia"/>
          <w:color w:val="FFFFFF"/>
          <w:sz w:val="2"/>
          <w:szCs w:val="2"/>
        </w:rPr>
        <w:t>宯戡</w:t>
      </w:r>
      <w:r w:rsidR="00FB2857" w:rsidRPr="00E0209D">
        <w:rPr>
          <w:rFonts w:hint="eastAsia"/>
          <w:color w:val="FFFFFF"/>
          <w:sz w:val="2"/>
          <w:szCs w:val="2"/>
        </w:rPr>
        <w:t/>
      </w:r>
      <w:r w:rsidR="00FB2857" w:rsidRPr="00E0209D">
        <w:rPr>
          <w:rFonts w:hint="eastAsia"/>
          <w:color w:val="FFFFFF"/>
          <w:sz w:val="2"/>
          <w:szCs w:val="2"/>
        </w:rPr>
        <w:t>顧</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ascii="宋体" w:hAnsi="宋体" w:cs="宋体" w:hint="eastAsia"/>
          <w:color w:val="FFFFFF"/>
          <w:sz w:val="2"/>
          <w:szCs w:val="2"/>
        </w:rPr>
        <w:t>璫</w:t>
      </w:r>
      <w:r w:rsidR="00FB2857" w:rsidRPr="00E0209D">
        <w:rPr>
          <w:rFonts w:hint="eastAsia"/>
          <w:color w:val="FFFFFF"/>
          <w:sz w:val="2"/>
          <w:szCs w:val="2"/>
        </w:rPr>
        <w:t>I</w:t>
      </w:r>
      <w:r w:rsidR="00FB2857" w:rsidRPr="00E0209D">
        <w:rPr>
          <w:rFonts w:hint="eastAsia"/>
          <w:color w:val="FFFFFF"/>
          <w:sz w:val="2"/>
          <w:szCs w:val="2"/>
        </w:rPr>
        <w:t/>
      </w:r>
      <w:r w:rsidR="00FB2857" w:rsidRPr="00E0209D">
        <w:rPr>
          <w:rFonts w:hint="eastAsia"/>
          <w:color w:val="FFFFFF"/>
          <w:sz w:val="2"/>
          <w:szCs w:val="2"/>
        </w:rPr>
        <w:t>耊飋</w:t>
      </w:r>
      <w:r w:rsidR="00FB2857" w:rsidRPr="00E0209D">
        <w:rPr>
          <w:rFonts w:hint="eastAsia"/>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%?y</w:t>
      </w:r>
      <w:r w:rsidR="00FB2857" w:rsidRPr="00E0209D">
        <w:rPr>
          <w:rFonts w:hint="eastAsia"/>
          <w:color w:val="FFFFFF"/>
          <w:sz w:val="2"/>
          <w:szCs w:val="2"/>
        </w:rPr>
        <w:t>痊</w:t>
      </w:r>
      <w:r w:rsidR="00FB2857" w:rsidRPr="00E0209D">
        <w:rPr>
          <w:rFonts w:hint="eastAsia"/>
          <w:color w:val="FFFFFF"/>
          <w:sz w:val="2"/>
          <w:szCs w:val="2"/>
        </w:rPr>
        <w:t>z</w:t>
      </w:r>
      <w:r w:rsidR="00FB2857" w:rsidRPr="00E0209D">
        <w:rPr>
          <w:rFonts w:hint="eastAsia"/>
          <w:color w:val="FFFFFF"/>
          <w:sz w:val="2"/>
          <w:szCs w:val="2"/>
        </w:rPr>
        <w:t>忓</w:t>
      </w:r>
      <w:r w:rsidR="00FB2857" w:rsidRPr="00E0209D">
        <w:rPr>
          <w:rFonts w:hint="eastAsia"/>
          <w:color w:val="FFFFFF"/>
          <w:sz w:val="2"/>
          <w:szCs w:val="2"/>
        </w:rPr>
        <w:t>OK</w:t>
      </w:r>
      <w:r w:rsidR="00FB2857" w:rsidRPr="00E0209D">
        <w:rPr>
          <w:rFonts w:hint="eastAsia"/>
          <w:color w:val="FFFFFF"/>
          <w:sz w:val="2"/>
          <w:szCs w:val="2"/>
        </w:rPr>
        <w:t>捙</w:t>
      </w:r>
      <w:r w:rsidR="00FB2857" w:rsidRPr="00E0209D">
        <w:rPr>
          <w:rFonts w:hint="eastAsia"/>
          <w:color w:val="FFFFFF"/>
          <w:sz w:val="2"/>
          <w:szCs w:val="2"/>
        </w:rPr>
        <w:t>G</w:t>
      </w:r>
      <w:r w:rsidR="00FB2857" w:rsidRPr="00E0209D">
        <w:rPr>
          <w:rFonts w:hint="eastAsia"/>
          <w:color w:val="FFFFFF"/>
          <w:sz w:val="2"/>
          <w:szCs w:val="2"/>
        </w:rPr>
        <w:t>椄跸</w:t>
      </w:r>
      <w:r w:rsidR="00FB2857" w:rsidRPr="00E0209D">
        <w:rPr>
          <w:rFonts w:hint="eastAsia"/>
          <w:color w:val="FFFFFF"/>
          <w:sz w:val="2"/>
          <w:szCs w:val="2"/>
        </w:rPr>
        <w:t>z</w:t>
      </w:r>
      <w:r w:rsidR="00FB2857" w:rsidRPr="00E0209D">
        <w:rPr>
          <w:rFonts w:hint="eastAsia"/>
          <w:color w:val="FFFFFF"/>
          <w:sz w:val="2"/>
          <w:szCs w:val="2"/>
        </w:rPr>
        <w:t>鑼</w:t>
      </w:r>
      <w:r w:rsidR="00FB2857" w:rsidRPr="00E0209D">
        <w:rPr>
          <w:rFonts w:hint="eastAsia"/>
          <w:color w:val="FFFFFF"/>
          <w:sz w:val="2"/>
          <w:szCs w:val="2"/>
        </w:rPr>
        <w:t>%</w:t>
      </w:r>
      <w:r w:rsidR="00FB2857" w:rsidRPr="00E0209D">
        <w:rPr>
          <w:rFonts w:hint="eastAsia"/>
          <w:color w:val="FFFFFF"/>
          <w:sz w:val="2"/>
          <w:szCs w:val="2"/>
        </w:rPr>
        <w:continuationSeparator/>
        <w:t>%$</w:t>
      </w:r>
      <w:r w:rsidR="00FB2857" w:rsidRPr="00E0209D">
        <w:rPr>
          <w:rFonts w:hint="eastAsia"/>
          <w:color w:val="FFFFFF"/>
          <w:sz w:val="2"/>
          <w:szCs w:val="2"/>
        </w:rPr>
        <w:t>鬌</w:t>
      </w:r>
      <w:r w:rsidR="00FB2857" w:rsidRPr="00E0209D">
        <w:rPr>
          <w:rFonts w:hint="eastAsia"/>
          <w:color w:val="FFFFFF"/>
          <w:sz w:val="2"/>
          <w:szCs w:val="2"/>
        </w:rPr>
        <w:t>m</w:t>
      </w:r>
      <w:r w:rsidR="00FB2857" w:rsidRPr="00E0209D">
        <w:rPr>
          <w:rFonts w:hint="eastAsia"/>
          <w:color w:val="FFFFFF"/>
          <w:sz w:val="2"/>
          <w:szCs w:val="2"/>
        </w:rPr>
        <w:t>篎</w:t>
      </w:r>
      <w:r w:rsidR="00FB2857" w:rsidRPr="00E0209D">
        <w:rPr>
          <w:rFonts w:hint="eastAsia"/>
          <w:color w:val="FFFFFF"/>
          <w:sz w:val="2"/>
          <w:szCs w:val="2"/>
        </w:rPr>
        <w:t>.?=MG</w:t>
      </w:r>
      <w:r w:rsidR="00FB2857" w:rsidRPr="00E0209D">
        <w:rPr>
          <w:rFonts w:hint="eastAsia"/>
          <w:color w:val="FFFFFF"/>
          <w:sz w:val="2"/>
          <w:szCs w:val="2"/>
        </w:rPr>
        <w:t>俋</w:t>
      </w:r>
      <w:r w:rsidR="00FB2857" w:rsidRPr="00E0209D">
        <w:rPr>
          <w:rFonts w:hint="eastAsia"/>
          <w:color w:val="FFFFFF"/>
          <w:sz w:val="2"/>
          <w:szCs w:val="2"/>
        </w:rPr>
        <w:t/>
      </w:r>
      <w:r w:rsidR="00FB2857" w:rsidRPr="00E0209D">
        <w:rPr>
          <w:rFonts w:hint="eastAsia"/>
          <w:color w:val="FFFFFF"/>
          <w:sz w:val="2"/>
          <w:szCs w:val="2"/>
        </w:rPr>
        <w:t>=</w:t>
      </w:r>
      <w:r w:rsidR="00FB2857" w:rsidRPr="00E0209D">
        <w:rPr>
          <w:rFonts w:hint="eastAsia"/>
          <w:color w:val="FFFFFF"/>
          <w:sz w:val="2"/>
          <w:szCs w:val="2"/>
        </w:rPr>
        <w:t>盉紕饑</w:t>
      </w:r>
      <w:r w:rsidR="00FB2857" w:rsidRPr="00E0209D">
        <w:rPr>
          <w:rFonts w:hint="eastAsia"/>
          <w:color w:val="FFFFFF"/>
          <w:sz w:val="2"/>
          <w:szCs w:val="2"/>
        </w:rPr>
        <w:t>i</w:t>
      </w:r>
      <w:r w:rsidR="00FB2857" w:rsidRPr="00E0209D">
        <w:rPr>
          <w:rFonts w:hint="eastAsia"/>
          <w:color w:val="FFFFFF"/>
          <w:sz w:val="2"/>
          <w:szCs w:val="2"/>
        </w:rPr>
        <w:t>酾</w:t>
      </w:r>
      <w:r w:rsidR="00FB2857" w:rsidRPr="00E0209D">
        <w:rPr>
          <w:rFonts w:hint="eastAsia"/>
          <w:color w:val="FFFFFF"/>
          <w:sz w:val="2"/>
          <w:szCs w:val="2"/>
        </w:rPr>
        <w:t/>
      </w:r>
      <w:r w:rsidR="00FB2857" w:rsidRPr="00E0209D">
        <w:rPr>
          <w:rFonts w:hint="eastAsia"/>
          <w:color w:val="FFFFFF"/>
          <w:sz w:val="2"/>
          <w:szCs w:val="2"/>
        </w:rPr>
        <w:t>松</w:t>
      </w:r>
      <w:r w:rsidR="00FB2857" w:rsidRPr="00E0209D">
        <w:rPr>
          <w:rFonts w:hint="eastAsia"/>
          <w:color w:val="FFFFFF"/>
          <w:sz w:val="2"/>
          <w:szCs w:val="2"/>
        </w:rPr>
        <w:continuationSeparator/>
      </w:r>
      <w:r w:rsidR="00FB2857" w:rsidRPr="00E0209D">
        <w:rPr>
          <w:rFonts w:hint="eastAsia"/>
          <w:color w:val="FFFFFF"/>
          <w:sz w:val="2"/>
          <w:szCs w:val="2"/>
        </w:rPr>
        <w:noBreakHyphen/>
      </w:r>
      <w:r w:rsidR="00FB2857" w:rsidRPr="00E0209D">
        <w:rPr>
          <w:rFonts w:hint="eastAsia"/>
          <w:color w:val="FFFFFF"/>
          <w:sz w:val="2"/>
          <w:szCs w:val="2"/>
        </w:rPr>
        <w:t>⒋鼗</w:t>
      </w:r>
      <w:r w:rsidR="00FB2857" w:rsidRPr="00E0209D">
        <w:rPr>
          <w:rFonts w:hint="eastAsia"/>
          <w:color w:val="FFFFFF"/>
          <w:sz w:val="2"/>
          <w:szCs w:val="2"/>
        </w:rPr>
        <w:t>?o8</w:t>
      </w:r>
      <w:r w:rsidR="00FB2857" w:rsidRPr="00E0209D">
        <w:rPr>
          <w:rFonts w:hint="eastAsia"/>
          <w:color w:val="FFFFFF"/>
          <w:sz w:val="2"/>
          <w:szCs w:val="2"/>
        </w:rPr>
        <w:t>捼</w:t>
      </w:r>
      <w:r w:rsidR="00FB2857" w:rsidRPr="00E0209D">
        <w:rPr>
          <w:rFonts w:hint="eastAsia"/>
          <w:color w:val="FFFFFF"/>
          <w:sz w:val="2"/>
          <w:szCs w:val="2"/>
        </w:rPr>
        <w:t>'}</w:t>
      </w:r>
      <w:r w:rsidR="00FB2857" w:rsidRPr="00E0209D">
        <w:rPr>
          <w:rFonts w:hint="eastAsia"/>
          <w:color w:val="FFFFFF"/>
          <w:sz w:val="2"/>
          <w:szCs w:val="2"/>
        </w:rPr>
        <w:t>瀀茕餓</w:t>
      </w:r>
      <w:r w:rsidR="00FB2857" w:rsidRPr="00E0209D">
        <w:rPr>
          <w:rFonts w:hint="eastAsia"/>
          <w:color w:val="FFFFFF"/>
          <w:sz w:val="2"/>
          <w:szCs w:val="2"/>
        </w:rPr>
        <w:t>?Z</w:t>
      </w:r>
      <w:r w:rsidR="00FB2857" w:rsidRPr="00E0209D">
        <w:rPr>
          <w:rFonts w:hint="eastAsia"/>
          <w:color w:val="FFFFFF"/>
          <w:sz w:val="2"/>
          <w:szCs w:val="2"/>
        </w:rPr>
        <w:t>峡</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hint="eastAsia"/>
          <w:color w:val="FFFFFF"/>
          <w:sz w:val="2"/>
          <w:szCs w:val="2"/>
        </w:rPr>
        <w:t>蘟€</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遥</w:t>
      </w:r>
      <w:r w:rsidR="00FB2857" w:rsidRPr="00E0209D">
        <w:rPr>
          <w:rFonts w:hint="eastAsia"/>
          <w:color w:val="FFFFFF"/>
          <w:sz w:val="2"/>
          <w:szCs w:val="2"/>
        </w:rPr>
        <w:t>Kyn</w:t>
      </w:r>
      <w:r w:rsidR="00FB2857" w:rsidRPr="00E0209D">
        <w:rPr>
          <w:rFonts w:hint="eastAsia"/>
          <w:color w:val="FFFFFF"/>
          <w:sz w:val="2"/>
          <w:szCs w:val="2"/>
        </w:rPr>
        <w:t>膀</w:t>
      </w:r>
      <w:r w:rsidR="00FB2857" w:rsidRPr="00E0209D">
        <w:rPr>
          <w:rFonts w:hint="eastAsia"/>
          <w:color w:val="FFFFFF"/>
          <w:sz w:val="2"/>
          <w:szCs w:val="2"/>
        </w:rPr>
        <w:t/>
      </w:r>
      <w:r w:rsidR="00FB2857" w:rsidRPr="00E0209D">
        <w:rPr>
          <w:rFonts w:hint="eastAsia"/>
          <w:color w:val="FFFFFF"/>
          <w:sz w:val="2"/>
          <w:szCs w:val="2"/>
        </w:rPr>
        <w:t>蛳</w:t>
      </w:r>
      <w:r w:rsidR="00FB2857" w:rsidRPr="00E0209D">
        <w:rPr>
          <w:rFonts w:hint="eastAsia"/>
          <w:color w:val="FFFFFF"/>
          <w:sz w:val="2"/>
          <w:szCs w:val="2"/>
        </w:rPr>
        <w:t>s</w:t>
      </w:r>
      <w:r w:rsidR="00FB2857" w:rsidRPr="00E0209D">
        <w:rPr>
          <w:rFonts w:hint="eastAsia"/>
          <w:color w:val="FFFFFF"/>
          <w:sz w:val="2"/>
          <w:szCs w:val="2"/>
        </w:rPr>
        <w:t>苆</w:t>
      </w:r>
      <w:r w:rsidR="00FB2857" w:rsidRPr="00E0209D">
        <w:rPr>
          <w:rFonts w:hint="eastAsia"/>
          <w:color w:val="FFFFFF"/>
          <w:sz w:val="2"/>
          <w:szCs w:val="2"/>
        </w:rPr>
        <w:t>+</w:t>
      </w:r>
      <w:r w:rsidR="00FB2857" w:rsidRPr="00E0209D">
        <w:rPr>
          <w:rFonts w:hint="eastAsia"/>
          <w:color w:val="FFFFFF"/>
          <w:sz w:val="2"/>
          <w:szCs w:val="2"/>
        </w:rPr>
        <w:t>恮</w:t>
      </w:r>
      <w:r w:rsidR="00FB2857" w:rsidRPr="00E0209D">
        <w:rPr>
          <w:rFonts w:hint="eastAsia"/>
          <w:color w:val="FFFFFF"/>
          <w:sz w:val="2"/>
          <w:szCs w:val="2"/>
        </w:rPr>
        <w:t>N</w:t>
      </w:r>
      <w:r w:rsidR="00FB2857" w:rsidRPr="00E0209D">
        <w:rPr>
          <w:rFonts w:hint="eastAsia"/>
          <w:color w:val="FFFFFF"/>
          <w:sz w:val="2"/>
          <w:szCs w:val="2"/>
        </w:rPr>
        <w:t>汶</w:t>
      </w:r>
      <w:r w:rsidR="00FB2857" w:rsidRPr="00E0209D">
        <w:rPr>
          <w:rFonts w:hint="eastAsia"/>
          <w:color w:val="FFFFFF"/>
          <w:sz w:val="2"/>
          <w:szCs w:val="2"/>
        </w:rPr>
        <w:t>YF)1Y</w:t>
      </w:r>
      <w:r w:rsidR="00FB2857" w:rsidRPr="00E0209D">
        <w:rPr>
          <w:rFonts w:hint="eastAsia"/>
          <w:color w:val="FFFFFF"/>
          <w:sz w:val="2"/>
          <w:szCs w:val="2"/>
        </w:rPr>
        <w:t>跰</w:t>
      </w:r>
      <w:r w:rsidR="00FB2857" w:rsidRPr="00E0209D">
        <w:rPr>
          <w:rFonts w:hint="eastAsia"/>
          <w:color w:val="FFFFFF"/>
          <w:sz w:val="2"/>
          <w:szCs w:val="2"/>
        </w:rPr>
        <w:t>?</w:t>
      </w:r>
      <w:r w:rsidR="00FB2857" w:rsidRPr="00E0209D">
        <w:rPr>
          <w:rFonts w:hint="eastAsia"/>
          <w:color w:val="FFFFFF"/>
          <w:sz w:val="2"/>
          <w:szCs w:val="2"/>
        </w:rPr>
        <w:t>彃</w:t>
      </w:r>
      <w:r w:rsidR="00FB2857" w:rsidRPr="00E0209D">
        <w:rPr>
          <w:rFonts w:hint="eastAsia"/>
          <w:color w:val="FFFFFF"/>
          <w:sz w:val="2"/>
          <w:szCs w:val="2"/>
        </w:rPr>
        <w:t>a</w:t>
      </w:r>
      <w:r w:rsidR="00FB2857" w:rsidRPr="00E0209D">
        <w:rPr>
          <w:rFonts w:hint="eastAsia"/>
          <w:color w:val="FFFFFF"/>
          <w:sz w:val="2"/>
          <w:szCs w:val="2"/>
        </w:rPr>
        <w:t>趐</w:t>
      </w:r>
      <w:r w:rsidR="00FB2857" w:rsidRPr="00E0209D">
        <w:rPr>
          <w:rFonts w:hint="eastAsia"/>
          <w:color w:val="FFFFFF"/>
          <w:sz w:val="2"/>
          <w:szCs w:val="2"/>
        </w:rPr>
        <w:t>[v@</w:t>
      </w:r>
      <w:r w:rsidR="00FB2857" w:rsidRPr="00E0209D">
        <w:rPr>
          <w:rFonts w:hint="eastAsia"/>
          <w:color w:val="FFFFFF"/>
          <w:sz w:val="2"/>
          <w:szCs w:val="2"/>
        </w:rPr>
        <w:t>湟荒遝</w:t>
      </w:r>
      <w:r w:rsidR="00FB2857" w:rsidRPr="00E0209D">
        <w:rPr>
          <w:rFonts w:hint="eastAsia"/>
          <w:color w:val="FFFFFF"/>
          <w:sz w:val="2"/>
          <w:szCs w:val="2"/>
        </w:rPr>
        <w:t>U</w:t>
      </w:r>
      <w:r w:rsidR="00FB2857" w:rsidRPr="00E0209D">
        <w:rPr>
          <w:rFonts w:hint="eastAsia"/>
          <w:color w:val="FFFFFF"/>
          <w:sz w:val="2"/>
          <w:szCs w:val="2"/>
        </w:rPr>
        <w:t>坣</w:t>
      </w:r>
      <w:r w:rsidR="00FB2857" w:rsidRPr="00E0209D">
        <w:rPr>
          <w:rFonts w:hint="eastAsia"/>
          <w:color w:val="FFFFFF"/>
          <w:sz w:val="2"/>
          <w:szCs w:val="2"/>
        </w:rPr>
        <w:t>N</w:t>
      </w:r>
      <w:r w:rsidR="00FB2857" w:rsidRPr="00E0209D">
        <w:rPr>
          <w:rFonts w:hint="eastAsia"/>
          <w:color w:val="FFFFFF"/>
          <w:sz w:val="2"/>
          <w:szCs w:val="2"/>
        </w:rPr>
        <w:t>G?zt-</w:t>
      </w:r>
      <w:r w:rsidR="00FB2857" w:rsidRPr="00E0209D">
        <w:rPr>
          <w:rFonts w:hint="eastAsia"/>
          <w:color w:val="FFFFFF"/>
          <w:sz w:val="2"/>
          <w:szCs w:val="2"/>
        </w:rPr>
        <w:t>禘</w:t>
      </w:r>
      <w:r w:rsidR="00FB2857" w:rsidRPr="00E0209D">
        <w:rPr>
          <w:rFonts w:hint="eastAsia"/>
          <w:color w:val="FFFFFF"/>
          <w:sz w:val="2"/>
          <w:szCs w:val="2"/>
        </w:rPr>
        <w:t>i</w:t>
      </w:r>
      <w:r w:rsidR="00FB2857" w:rsidRPr="00E0209D">
        <w:rPr>
          <w:rFonts w:hint="eastAsia"/>
          <w:color w:val="FFFFFF"/>
          <w:sz w:val="2"/>
          <w:szCs w:val="2"/>
        </w:rPr>
        <w:t>乭粠妗</w:t>
      </w:r>
      <w:r w:rsidR="00FB2857" w:rsidRPr="00E0209D">
        <w:rPr>
          <w:rFonts w:hint="eastAsia"/>
          <w:color w:val="FFFFFF"/>
          <w:sz w:val="2"/>
          <w:szCs w:val="2"/>
        </w:rPr>
        <w:t>t?2I8</w:t>
      </w:r>
      <w:r w:rsidR="00FB2857" w:rsidRPr="00E0209D">
        <w:rPr>
          <w:rFonts w:hint="eastAsia"/>
          <w:color w:val="FFFFFF"/>
          <w:sz w:val="2"/>
          <w:szCs w:val="2"/>
        </w:rPr>
        <w:t/>
      </w:r>
      <w:r w:rsidR="00FB2857" w:rsidRPr="00E0209D">
        <w:rPr>
          <w:rFonts w:hint="eastAsia"/>
          <w:color w:val="FFFFFF"/>
          <w:sz w:val="2"/>
          <w:szCs w:val="2"/>
        </w:rPr>
        <w:t>慬</w:t>
      </w:r>
      <w:r w:rsidR="00FB2857" w:rsidRPr="00E0209D">
        <w:rPr>
          <w:rFonts w:ascii="MingLiU_HKSCS" w:eastAsia="MingLiU_HKSCS" w:hAnsi="MingLiU_HKSCS" w:cs="MingLiU_HKSCS" w:hint="eastAsia"/>
          <w:color w:val="FFFFFF"/>
          <w:sz w:val="2"/>
          <w:szCs w:val="2"/>
        </w:rPr>
        <w:t></w:t>
      </w:r>
      <w:r w:rsidR="00FB2857" w:rsidRPr="00E0209D">
        <w:rPr>
          <w:rFonts w:hint="eastAsia"/>
          <w:color w:val="FFFFFF"/>
          <w:sz w:val="2"/>
          <w:szCs w:val="2"/>
        </w:rPr>
        <w:t>y-.L</w:t>
      </w:r>
      <w:r w:rsidR="00FB2857" w:rsidRPr="00E0209D">
        <w:rPr>
          <w:rFonts w:hint="eastAsia"/>
          <w:color w:val="FFFFFF"/>
          <w:sz w:val="2"/>
          <w:szCs w:val="2"/>
        </w:rPr>
        <w:t>不郝剡柭€</w:t>
      </w:r>
      <w:r w:rsidR="00FB2857" w:rsidRPr="00E0209D">
        <w:rPr>
          <w:rFonts w:hint="eastAsia"/>
          <w:color w:val="FFFFFF"/>
          <w:sz w:val="2"/>
          <w:szCs w:val="2"/>
        </w:rPr>
        <w:t>03?P</w:t>
      </w:r>
      <w:r w:rsidR="00FB2857" w:rsidRPr="00E0209D">
        <w:rPr>
          <w:rFonts w:hint="eastAsia"/>
          <w:color w:val="FFFFFF"/>
          <w:sz w:val="2"/>
          <w:szCs w:val="2"/>
        </w:rPr>
        <w:t>婈</w:t>
      </w:r>
      <w:r w:rsidR="00FB2857" w:rsidRPr="00E0209D">
        <w:rPr>
          <w:rFonts w:hint="eastAsia"/>
          <w:color w:val="FFFFFF"/>
          <w:sz w:val="2"/>
          <w:szCs w:val="2"/>
        </w:rPr>
        <w:t>KHt *&gt;</w:t>
      </w:r>
      <w:r w:rsidR="00FB2857" w:rsidRPr="00E0209D">
        <w:rPr>
          <w:rFonts w:hint="eastAsia"/>
          <w:color w:val="FFFFFF"/>
          <w:sz w:val="2"/>
          <w:szCs w:val="2"/>
        </w:rPr>
        <w:t>紾</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涸</w:t>
      </w:r>
      <w:r w:rsidR="00FB2857" w:rsidRPr="00E0209D">
        <w:rPr>
          <w:rFonts w:hint="eastAsia"/>
          <w:color w:val="FFFFFF"/>
          <w:sz w:val="2"/>
          <w:szCs w:val="2"/>
        </w:rPr>
        <w:t>1k</w:t>
      </w:r>
      <w:r w:rsidR="00FB2857" w:rsidRPr="00E0209D">
        <w:rPr>
          <w:rFonts w:hint="eastAsia"/>
          <w:color w:val="FFFFFF"/>
          <w:sz w:val="2"/>
          <w:szCs w:val="2"/>
        </w:rPr>
        <w:t>昩籌</w:t>
      </w:r>
      <w:r w:rsidR="00FB2857" w:rsidRPr="00E0209D">
        <w:rPr>
          <w:rFonts w:hint="eastAsia"/>
          <w:color w:val="FFFFFF"/>
          <w:sz w:val="2"/>
          <w:szCs w:val="2"/>
        </w:rPr>
        <w:t>$</w:t>
      </w:r>
      <w:r w:rsidR="00FB2857" w:rsidRPr="00E0209D">
        <w:rPr>
          <w:rFonts w:hint="eastAsia"/>
          <w:color w:val="FFFFFF"/>
          <w:sz w:val="2"/>
          <w:szCs w:val="2"/>
        </w:rPr>
        <w:t>淭</w:t>
      </w:r>
      <w:r w:rsidR="00FB2857" w:rsidRPr="00E0209D">
        <w:rPr>
          <w:rFonts w:hint="eastAsia"/>
          <w:color w:val="FFFFFF"/>
          <w:sz w:val="2"/>
          <w:szCs w:val="2"/>
        </w:rPr>
        <w:t>;?</w:t>
      </w:r>
      <w:r w:rsidR="00FB2857" w:rsidRPr="00E0209D">
        <w:rPr>
          <w:rFonts w:hint="eastAsia"/>
          <w:color w:val="FFFFFF"/>
          <w:sz w:val="2"/>
          <w:szCs w:val="2"/>
        </w:rPr>
        <w:t>饿</w:t>
      </w:r>
      <w:r w:rsidR="00FB2857" w:rsidRPr="00E0209D">
        <w:rPr>
          <w:rFonts w:hint="eastAsia"/>
          <w:color w:val="FFFFFF"/>
          <w:sz w:val="2"/>
          <w:szCs w:val="2"/>
        </w:rPr>
        <w:t>^</w:t>
      </w:r>
      <w:r w:rsidR="00FB2857" w:rsidRPr="00E0209D">
        <w:rPr>
          <w:rFonts w:hint="eastAsia"/>
          <w:color w:val="FFFFFF"/>
          <w:sz w:val="2"/>
          <w:szCs w:val="2"/>
        </w:rPr>
        <w:t>#</w:t>
      </w:r>
      <w:r w:rsidR="00FB2857" w:rsidRPr="00E0209D">
        <w:rPr>
          <w:rFonts w:hint="eastAsia"/>
          <w:color w:val="FFFFFF"/>
          <w:sz w:val="2"/>
          <w:szCs w:val="2"/>
        </w:rPr>
        <w:t>嗘歀</w:t>
      </w:r>
      <w:r w:rsidR="00FB2857" w:rsidRPr="00E0209D">
        <w:rPr>
          <w:rFonts w:hint="eastAsia"/>
          <w:color w:val="FFFFFF"/>
          <w:sz w:val="2"/>
          <w:szCs w:val="2"/>
        </w:rPr>
        <w:t>|?</w:t>
      </w:r>
      <w:r w:rsidR="00FB2857" w:rsidRPr="00E0209D">
        <w:rPr>
          <w:rFonts w:hint="eastAsia"/>
          <w:color w:val="FFFFFF"/>
          <w:sz w:val="2"/>
          <w:szCs w:val="2"/>
        </w:rPr>
        <w:t>揌</w:t>
      </w:r>
      <w:r w:rsidR="00FB2857" w:rsidRPr="00E0209D">
        <w:rPr>
          <w:rFonts w:hint="eastAsia"/>
          <w:color w:val="FFFFFF"/>
          <w:sz w:val="2"/>
          <w:szCs w:val="2"/>
        </w:rPr>
        <w:t xml:space="preserve">I </w:t>
      </w:r>
      <w:r w:rsidR="00FB2857" w:rsidRPr="00E0209D">
        <w:rPr>
          <w:rFonts w:hint="eastAsia"/>
          <w:color w:val="FFFFFF"/>
          <w:sz w:val="2"/>
          <w:szCs w:val="2"/>
        </w:rPr>
        <w:t>凅</w:t>
      </w:r>
      <w:r w:rsidR="00FB2857" w:rsidRPr="00E0209D">
        <w:rPr>
          <w:rFonts w:hint="eastAsia"/>
          <w:color w:val="FFFFFF"/>
          <w:sz w:val="2"/>
          <w:szCs w:val="2"/>
        </w:rPr>
        <w:t>1</w:t>
      </w:r>
      <w:r w:rsidR="00FB2857" w:rsidRPr="00E0209D">
        <w:rPr>
          <w:rFonts w:hint="eastAsia"/>
          <w:color w:val="FFFFFF"/>
          <w:sz w:val="2"/>
          <w:szCs w:val="2"/>
        </w:rPr>
        <w:t>鋼</w:t>
      </w:r>
      <w:r w:rsidR="00FB2857" w:rsidRPr="00E0209D">
        <w:rPr>
          <w:rFonts w:hint="eastAsia"/>
          <w:color w:val="FFFFFF"/>
          <w:sz w:val="2"/>
          <w:szCs w:val="2"/>
        </w:rPr>
        <w:t xml:space="preserve">? </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扚</w:t>
      </w:r>
      <w:r w:rsidR="00FB2857" w:rsidRPr="00E0209D">
        <w:rPr>
          <w:rFonts w:hint="eastAsia"/>
          <w:color w:val="FFFFFF"/>
          <w:sz w:val="2"/>
          <w:szCs w:val="2"/>
        </w:rPr>
        <w:t>??N</w:t>
      </w:r>
      <w:r w:rsidR="00FB2857" w:rsidRPr="00E0209D">
        <w:rPr>
          <w:rFonts w:hint="eastAsia"/>
          <w:color w:val="FFFFFF"/>
          <w:sz w:val="2"/>
          <w:szCs w:val="2"/>
        </w:rPr>
        <w:t>#</w:t>
      </w:r>
      <w:r w:rsidR="00FB2857" w:rsidRPr="00E0209D">
        <w:rPr>
          <w:rFonts w:hint="eastAsia"/>
          <w:color w:val="FFFFFF"/>
          <w:sz w:val="2"/>
          <w:szCs w:val="2"/>
        </w:rPr>
        <w:t>恑嗐</w:t>
      </w:r>
      <w:r w:rsidR="00FB2857" w:rsidRPr="00E0209D">
        <w:rPr>
          <w:rFonts w:hint="eastAsia"/>
          <w:color w:val="FFFFFF"/>
          <w:sz w:val="2"/>
          <w:szCs w:val="2"/>
        </w:rPr>
        <w:t>;</w:t>
      </w:r>
      <w:r w:rsidR="00FB2857" w:rsidRPr="00E0209D">
        <w:rPr>
          <w:rFonts w:hint="eastAsia"/>
          <w:color w:val="FFFFFF"/>
          <w:sz w:val="2"/>
          <w:szCs w:val="2"/>
        </w:rPr>
        <w:t>肚</w:t>
      </w:r>
      <w:r w:rsidR="00FB2857" w:rsidRPr="00E0209D">
        <w:rPr>
          <w:rFonts w:hint="eastAsia"/>
          <w:color w:val="FFFFFF"/>
          <w:sz w:val="2"/>
          <w:szCs w:val="2"/>
        </w:rPr>
        <w:t>?"</w:t>
      </w:r>
      <w:r w:rsidR="00FB2857" w:rsidRPr="00E0209D">
        <w:rPr>
          <w:rFonts w:hint="eastAsia"/>
          <w:color w:val="FFFFFF"/>
          <w:sz w:val="2"/>
          <w:szCs w:val="2"/>
        </w:rPr>
        <w:t>埼葉</w:t>
      </w:r>
      <w:r w:rsidR="00FB2857" w:rsidRPr="00E0209D">
        <w:rPr>
          <w:rFonts w:hint="eastAsia"/>
          <w:color w:val="FFFFFF"/>
          <w:sz w:val="2"/>
          <w:szCs w:val="2"/>
        </w:rPr>
        <w:t>X</w:t>
      </w:r>
      <w:r w:rsidR="00FB2857" w:rsidRPr="00E0209D">
        <w:rPr>
          <w:rFonts w:hint="eastAsia"/>
          <w:color w:val="FFFFFF"/>
          <w:sz w:val="2"/>
          <w:szCs w:val="2"/>
        </w:rPr>
        <w:t>芼</w:t>
      </w:r>
      <w:r w:rsidR="00FB2857" w:rsidRPr="00E0209D">
        <w:rPr>
          <w:rFonts w:hint="eastAsia"/>
          <w:color w:val="FFFFFF"/>
          <w:sz w:val="2"/>
          <w:szCs w:val="2"/>
        </w:rPr>
        <w:t>Qn</w:t>
      </w:r>
      <w:r w:rsidR="00FB2857" w:rsidRPr="00E0209D">
        <w:rPr>
          <w:rFonts w:hint="eastAsia"/>
          <w:color w:val="FFFFFF"/>
          <w:sz w:val="2"/>
          <w:szCs w:val="2"/>
        </w:rPr>
        <w:t>鈛</w:t>
      </w:r>
      <w:r w:rsidR="00FB2857" w:rsidRPr="00E0209D">
        <w:rPr>
          <w:rFonts w:hint="eastAsia"/>
          <w:color w:val="FFFFFF"/>
          <w:sz w:val="2"/>
          <w:szCs w:val="2"/>
        </w:rPr>
        <w:t>~?ko?</w:t>
      </w:r>
      <w:r w:rsidR="00FB2857" w:rsidRPr="00E0209D">
        <w:rPr>
          <w:rFonts w:hint="eastAsia"/>
          <w:color w:val="FFFFFF"/>
          <w:sz w:val="2"/>
          <w:szCs w:val="2"/>
        </w:rPr>
        <w:t>绤</w:t>
      </w:r>
      <w:r w:rsidR="00FB2857" w:rsidRPr="00E0209D">
        <w:rPr>
          <w:rFonts w:hint="eastAsia"/>
          <w:color w:val="FFFFFF"/>
          <w:sz w:val="2"/>
          <w:szCs w:val="2"/>
        </w:rPr>
        <w:t>?</w:t>
      </w:r>
      <w:r w:rsidR="00FB2857" w:rsidRPr="00E0209D">
        <w:rPr>
          <w:rFonts w:hint="eastAsia"/>
          <w:color w:val="FFFFFF"/>
          <w:sz w:val="2"/>
          <w:szCs w:val="2"/>
        </w:rPr>
        <w:t>r[</w:t>
      </w:r>
      <w:r w:rsidR="00FB2857" w:rsidRPr="00E0209D">
        <w:rPr>
          <w:rFonts w:hint="eastAsia"/>
          <w:color w:val="FFFFFF"/>
          <w:sz w:val="2"/>
          <w:szCs w:val="2"/>
        </w:rPr>
        <w:t>樬</w:t>
      </w:r>
      <w:r w:rsidR="00FB2857" w:rsidRPr="00E0209D">
        <w:rPr>
          <w:rFonts w:hint="eastAsia"/>
          <w:color w:val="FFFFFF"/>
          <w:sz w:val="2"/>
          <w:szCs w:val="2"/>
        </w:rPr>
        <w:t>H</w:t>
      </w:r>
      <w:r w:rsidR="00FB2857" w:rsidRPr="00E0209D">
        <w:rPr>
          <w:rFonts w:hint="eastAsia"/>
          <w:color w:val="FFFFFF"/>
          <w:sz w:val="2"/>
          <w:szCs w:val="2"/>
        </w:rPr>
        <w:t>浴</w:t>
      </w:r>
      <w:r w:rsidR="00FB2857" w:rsidRPr="00E0209D">
        <w:rPr>
          <w:rFonts w:hint="eastAsia"/>
          <w:color w:val="FFFFFF"/>
          <w:sz w:val="2"/>
          <w:szCs w:val="2"/>
        </w:rPr>
        <w:t xml:space="preserve">1? </w:t>
      </w:r>
      <w:r w:rsidR="00FB2857" w:rsidRPr="00E0209D">
        <w:rPr>
          <w:rFonts w:hint="eastAsia"/>
          <w:color w:val="FFFFFF"/>
          <w:sz w:val="2"/>
          <w:szCs w:val="2"/>
        </w:rPr>
        <w:t/>
      </w:r>
      <w:r w:rsidR="00FB2857" w:rsidRPr="00E0209D">
        <w:rPr>
          <w:rFonts w:hint="eastAsia"/>
          <w:color w:val="FFFFFF"/>
          <w:sz w:val="2"/>
          <w:szCs w:val="2"/>
        </w:rPr>
        <w:t>╝</w:t>
      </w:r>
      <w:r w:rsidR="00FB2857" w:rsidRPr="00E0209D">
        <w:rPr>
          <w:rFonts w:hint="eastAsia"/>
          <w:color w:val="FFFFFF"/>
          <w:sz w:val="2"/>
          <w:szCs w:val="2"/>
        </w:rPr>
        <w:t xml:space="preserve">( </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hint="eastAsia"/>
          <w:color w:val="FFFFFF"/>
          <w:sz w:val="2"/>
          <w:szCs w:val="2"/>
        </w:rPr>
        <w:t/>
      </w:r>
      <w:r w:rsidR="00FB2857" w:rsidRPr="00E0209D">
        <w:rPr>
          <w:rFonts w:hint="eastAsia"/>
          <w:color w:val="FFFFFF"/>
          <w:sz w:val="2"/>
          <w:szCs w:val="2"/>
        </w:rPr>
        <w:t>Pz</w:t>
      </w:r>
      <w:r w:rsidR="00FB2857" w:rsidRPr="00E0209D">
        <w:rPr>
          <w:rFonts w:hint="eastAsia"/>
          <w:color w:val="FFFFFF"/>
          <w:sz w:val="2"/>
          <w:szCs w:val="2"/>
        </w:rPr>
        <w:t>缨</w:t>
      </w:r>
      <w:r w:rsidR="00FB2857" w:rsidRPr="00E0209D">
        <w:rPr>
          <w:rFonts w:hint="eastAsia"/>
          <w:color w:val="FFFFFF"/>
          <w:sz w:val="2"/>
          <w:szCs w:val="2"/>
        </w:rPr>
        <w:t>?</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寘</w:t>
      </w:r>
      <w:r w:rsidR="00FB2857" w:rsidRPr="00E0209D">
        <w:rPr>
          <w:rFonts w:hint="eastAsia"/>
          <w:color w:val="FFFFFF"/>
          <w:sz w:val="2"/>
          <w:szCs w:val="2"/>
        </w:rPr>
        <w:t>?</w:t>
      </w:r>
      <w:r w:rsidR="00FB2857" w:rsidRPr="00E0209D">
        <w:rPr>
          <w:rFonts w:hint="eastAsia"/>
          <w:color w:val="FFFFFF"/>
          <w:sz w:val="2"/>
          <w:szCs w:val="2"/>
        </w:rPr>
        <w:t>湹枽饑</w:t>
      </w:r>
      <w:r w:rsidR="00FB2857" w:rsidRPr="00E0209D">
        <w:rPr>
          <w:rFonts w:hint="eastAsia"/>
          <w:color w:val="FFFFFF"/>
          <w:sz w:val="2"/>
          <w:szCs w:val="2"/>
        </w:rPr>
        <w:t>,W)#</w:t>
      </w:r>
      <w:r w:rsidR="00FB2857" w:rsidRPr="00E0209D">
        <w:rPr>
          <w:rFonts w:hint="eastAsia"/>
          <w:color w:val="FFFFFF"/>
          <w:sz w:val="2"/>
          <w:szCs w:val="2"/>
        </w:rPr>
        <w:t>惠勃</w:t>
      </w:r>
      <w:r w:rsidR="00FB2857" w:rsidRPr="00E0209D">
        <w:rPr>
          <w:rFonts w:hint="eastAsia"/>
          <w:color w:val="FFFFFF"/>
          <w:sz w:val="2"/>
          <w:szCs w:val="2"/>
        </w:rPr>
        <w:t>(T_</w:t>
      </w:r>
      <w:r w:rsidR="00FB2857" w:rsidRPr="00E0209D">
        <w:rPr>
          <w:rFonts w:hint="eastAsia"/>
          <w:color w:val="FFFFFF"/>
          <w:sz w:val="2"/>
          <w:szCs w:val="2"/>
        </w:rPr>
        <w:t>簝礫嘲農噤</w:t>
      </w:r>
      <w:r w:rsidR="00FB2857" w:rsidRPr="00E0209D">
        <w:rPr>
          <w:rFonts w:hint="eastAsia"/>
          <w:color w:val="FFFFFF"/>
          <w:sz w:val="2"/>
          <w:szCs w:val="2"/>
        </w:rPr>
        <w:noBreakHyphen/>
      </w:r>
      <w:r w:rsidR="00FB2857" w:rsidRPr="00E0209D">
        <w:rPr>
          <w:rFonts w:hint="eastAsia"/>
          <w:color w:val="FFFFFF"/>
          <w:sz w:val="2"/>
          <w:szCs w:val="2"/>
        </w:rPr>
        <w:t>旊</w:t>
      </w:r>
      <w:r w:rsidR="00FB2857" w:rsidRPr="00E0209D">
        <w:rPr>
          <w:rFonts w:hint="eastAsia"/>
          <w:color w:val="FFFFFF"/>
          <w:sz w:val="2"/>
          <w:szCs w:val="2"/>
        </w:rPr>
        <w:t>FO</w:t>
      </w:r>
      <w:r w:rsidR="00FB2857" w:rsidRPr="00E0209D">
        <w:rPr>
          <w:rFonts w:hint="eastAsia"/>
          <w:color w:val="FFFFFF"/>
          <w:sz w:val="2"/>
          <w:szCs w:val="2"/>
        </w:rPr>
        <w:t>逓</w:t>
      </w:r>
      <w:r w:rsidR="00FB2857" w:rsidRPr="00E0209D">
        <w:rPr>
          <w:rFonts w:hint="eastAsia"/>
          <w:color w:val="FFFFFF"/>
          <w:sz w:val="2"/>
          <w:szCs w:val="2"/>
        </w:rPr>
        <w:t>s</w:t>
      </w:r>
      <w:r w:rsidR="00FB2857" w:rsidRPr="00E0209D">
        <w:rPr>
          <w:rFonts w:hint="eastAsia"/>
          <w:color w:val="FFFFFF"/>
          <w:sz w:val="2"/>
          <w:szCs w:val="2"/>
        </w:rPr>
        <w:t>撈</w:t>
      </w:r>
      <w:r w:rsidR="00FB2857" w:rsidRPr="00E0209D">
        <w:rPr>
          <w:rFonts w:hint="eastAsia"/>
          <w:color w:val="FFFFFF"/>
          <w:sz w:val="2"/>
          <w:szCs w:val="2"/>
        </w:rPr>
        <w:t>*8oB</w:t>
      </w:r>
      <w:r w:rsidR="00FB2857" w:rsidRPr="00E0209D">
        <w:rPr>
          <w:rFonts w:hint="eastAsia"/>
          <w:color w:val="FFFFFF"/>
          <w:sz w:val="2"/>
          <w:szCs w:val="2"/>
        </w:rPr>
        <w:t>苁</w:t>
      </w:r>
      <w:r w:rsidR="00FB2857" w:rsidRPr="00E0209D">
        <w:rPr>
          <w:rFonts w:hint="eastAsia"/>
          <w:color w:val="FFFFFF"/>
          <w:sz w:val="2"/>
          <w:szCs w:val="2"/>
        </w:rPr>
        <w:t>?9a?</w:t>
      </w:r>
      <w:r w:rsidR="00FB2857" w:rsidRPr="00E0209D">
        <w:rPr>
          <w:rFonts w:hint="eastAsia"/>
          <w:color w:val="FFFFFF"/>
          <w:sz w:val="2"/>
          <w:szCs w:val="2"/>
        </w:rPr>
        <w:t>蟌哦観</w:t>
      </w:r>
      <w:r w:rsidR="00FB2857" w:rsidRPr="00E0209D">
        <w:rPr>
          <w:rFonts w:hint="eastAsia"/>
          <w:color w:val="FFFFFF"/>
          <w:sz w:val="2"/>
          <w:szCs w:val="2"/>
        </w:rPr>
        <w:t>4</w:t>
      </w:r>
      <w:r w:rsidR="00FB2857" w:rsidRPr="00E0209D">
        <w:rPr>
          <w:rFonts w:hint="eastAsia"/>
          <w:color w:val="FFFFFF"/>
          <w:sz w:val="2"/>
          <w:szCs w:val="2"/>
        </w:rPr>
        <w:t>踓</w:t>
      </w:r>
      <w:r w:rsidR="00FB2857" w:rsidRPr="00E0209D">
        <w:rPr>
          <w:rFonts w:hint="eastAsia"/>
          <w:color w:val="FFFFFF"/>
          <w:sz w:val="2"/>
          <w:szCs w:val="2"/>
        </w:rPr>
        <w:t>`</w:t>
      </w:r>
      <w:r w:rsidR="00FB2857" w:rsidRPr="00E0209D">
        <w:rPr>
          <w:rFonts w:hint="eastAsia"/>
          <w:color w:val="FFFFFF"/>
          <w:sz w:val="2"/>
          <w:szCs w:val="2"/>
        </w:rPr>
        <w:t>埇狍</w:t>
      </w:r>
      <w:r w:rsidR="00FB2857" w:rsidRPr="00E0209D">
        <w:rPr>
          <w:rFonts w:hint="eastAsia"/>
          <w:color w:val="FFFFFF"/>
          <w:sz w:val="2"/>
          <w:szCs w:val="2"/>
        </w:rPr>
        <w:t>$}</w:t>
      </w:r>
      <w:r w:rsidR="00FB2857" w:rsidRPr="00E0209D">
        <w:rPr>
          <w:rFonts w:hint="eastAsia"/>
          <w:color w:val="FFFFFF"/>
          <w:sz w:val="2"/>
          <w:szCs w:val="2"/>
        </w:rPr>
        <w:t>爐</w:t>
      </w:r>
      <w:r w:rsidR="00FB2857" w:rsidRPr="00E0209D">
        <w:rPr>
          <w:rFonts w:hint="eastAsia"/>
          <w:color w:val="FFFFFF"/>
          <w:sz w:val="2"/>
          <w:szCs w:val="2"/>
        </w:rPr>
        <w:t>I</w:t>
      </w:r>
      <w:r w:rsidR="00FB2857" w:rsidRPr="00E0209D">
        <w:rPr>
          <w:rFonts w:hint="eastAsia"/>
          <w:color w:val="FFFFFF"/>
          <w:sz w:val="2"/>
          <w:szCs w:val="2"/>
        </w:rPr>
        <w:t>鶹緐洮</w:t>
      </w:r>
      <w:r w:rsidR="00FB2857" w:rsidRPr="00E0209D">
        <w:rPr>
          <w:rFonts w:hint="eastAsia"/>
          <w:color w:val="FFFFFF"/>
          <w:sz w:val="2"/>
          <w:szCs w:val="2"/>
        </w:rPr>
        <w:t>?V&lt;</w:t>
      </w:r>
      <w:r w:rsidR="00FB2857" w:rsidRPr="00E0209D">
        <w:rPr>
          <w:rFonts w:hint="eastAsia"/>
          <w:color w:val="FFFFFF"/>
          <w:sz w:val="2"/>
          <w:szCs w:val="2"/>
        </w:rPr>
        <w:t>9</w:t>
      </w:r>
      <w:r w:rsidR="00FB2857" w:rsidRPr="00E0209D">
        <w:rPr>
          <w:rFonts w:hint="eastAsia"/>
          <w:color w:val="FFFFFF"/>
          <w:sz w:val="2"/>
          <w:szCs w:val="2"/>
        </w:rPr>
        <w:t/>
      </w:r>
      <w:r w:rsidR="00FB2857" w:rsidRPr="00E0209D">
        <w:rPr>
          <w:rFonts w:hint="eastAsia"/>
          <w:color w:val="FFFFFF"/>
          <w:sz w:val="2"/>
          <w:szCs w:val="2"/>
        </w:rPr>
        <w:t>漵</w:t>
      </w:r>
      <w:r w:rsidR="00FB2857" w:rsidRPr="00E0209D">
        <w:rPr>
          <w:rFonts w:hint="eastAsia"/>
          <w:color w:val="FFFFFF"/>
          <w:sz w:val="2"/>
          <w:szCs w:val="2"/>
        </w:rPr>
        <w:t/>
      </w:r>
      <w:r w:rsidR="00FB2857" w:rsidRPr="00E0209D">
        <w:rPr>
          <w:rFonts w:hint="eastAsia"/>
          <w:color w:val="FFFFFF"/>
          <w:sz w:val="2"/>
          <w:szCs w:val="2"/>
        </w:rPr>
        <w:t>墎</w:t>
      </w:r>
      <w:r w:rsidR="00FB2857" w:rsidRPr="00E0209D">
        <w:rPr>
          <w:rFonts w:hint="eastAsia"/>
          <w:color w:val="FFFFFF"/>
          <w:sz w:val="2"/>
          <w:szCs w:val="2"/>
        </w:rPr>
        <w:t>2</w:t>
      </w:r>
      <w:r w:rsidR="00FB2857" w:rsidRPr="00E0209D">
        <w:rPr>
          <w:rFonts w:hint="eastAsia"/>
          <w:color w:val="FFFFFF"/>
          <w:sz w:val="2"/>
          <w:szCs w:val="2"/>
        </w:rPr>
        <w:t>词</w:t>
      </w:r>
      <w:r w:rsidR="00FB2857" w:rsidRPr="00E0209D">
        <w:rPr>
          <w:rFonts w:hint="eastAsia"/>
          <w:color w:val="FFFFFF"/>
          <w:sz w:val="2"/>
          <w:szCs w:val="2"/>
        </w:rPr>
        <w:t>FU</w:t>
      </w:r>
      <w:r w:rsidR="00FB2857" w:rsidRPr="00E0209D">
        <w:rPr>
          <w:rFonts w:hint="eastAsia"/>
          <w:color w:val="FFFFFF"/>
          <w:sz w:val="2"/>
          <w:szCs w:val="2"/>
        </w:rPr>
        <w:t>壣钎</w:t>
      </w:r>
      <w:r w:rsidR="00FB2857" w:rsidRPr="00E0209D">
        <w:rPr>
          <w:rFonts w:hint="eastAsia"/>
          <w:color w:val="FFFFFF"/>
          <w:sz w:val="2"/>
          <w:szCs w:val="2"/>
        </w:rPr>
        <w:t>[?(`~`9</w:t>
      </w:r>
      <w:r w:rsidR="00FB2857" w:rsidRPr="00E0209D">
        <w:rPr>
          <w:rFonts w:hint="eastAsia"/>
          <w:color w:val="FFFFFF"/>
          <w:sz w:val="2"/>
          <w:szCs w:val="2"/>
        </w:rPr>
        <w:t>↖</w:t>
      </w:r>
      <w:r w:rsidR="00FB2857" w:rsidRPr="00E0209D">
        <w:rPr>
          <w:rFonts w:hint="eastAsia"/>
          <w:color w:val="FFFFFF"/>
          <w:sz w:val="2"/>
          <w:szCs w:val="2"/>
        </w:rPr>
        <w:t>SWBQ</w:t>
      </w:r>
      <w:r w:rsidR="00FB2857" w:rsidRPr="00E0209D">
        <w:rPr>
          <w:rFonts w:hint="eastAsia"/>
          <w:color w:val="FFFFFF"/>
          <w:sz w:val="2"/>
          <w:szCs w:val="2"/>
        </w:rPr>
        <w:t>不</w:t>
      </w:r>
      <w:r w:rsidR="00FB2857" w:rsidRPr="00E0209D">
        <w:rPr>
          <w:rFonts w:hint="eastAsia"/>
          <w:color w:val="FFFFFF"/>
          <w:sz w:val="2"/>
          <w:szCs w:val="2"/>
        </w:rPr>
        <w:t>)g</w:t>
      </w:r>
      <w:r w:rsidR="00FB2857" w:rsidRPr="00E0209D">
        <w:rPr>
          <w:rFonts w:hint="eastAsia"/>
          <w:color w:val="FFFFFF"/>
          <w:sz w:val="2"/>
          <w:szCs w:val="2"/>
        </w:rPr>
        <w:t>茼</w:t>
      </w:r>
      <w:r w:rsidR="00FB2857" w:rsidRPr="00E0209D">
        <w:rPr>
          <w:rFonts w:hint="eastAsia"/>
          <w:color w:val="FFFFFF"/>
          <w:sz w:val="2"/>
          <w:szCs w:val="2"/>
        </w:rPr>
        <w:t>%</w:t>
      </w:r>
      <w:r w:rsidR="00FB2857" w:rsidRPr="00E0209D">
        <w:rPr>
          <w:rFonts w:hint="eastAsia"/>
          <w:color w:val="FFFFFF"/>
          <w:sz w:val="2"/>
          <w:szCs w:val="2"/>
        </w:rPr>
        <w:t/>
      </w:r>
      <w:r w:rsidR="00FB2857" w:rsidRPr="00E0209D">
        <w:rPr>
          <w:rFonts w:hint="eastAsia"/>
          <w:color w:val="FFFFFF"/>
          <w:sz w:val="2"/>
          <w:szCs w:val="2"/>
        </w:rPr>
        <w:t>堲銻</w:t>
      </w:r>
      <w:r w:rsidR="00FB2857" w:rsidRPr="00E0209D">
        <w:rPr>
          <w:rFonts w:hint="eastAsia"/>
          <w:color w:val="FFFFFF"/>
          <w:sz w:val="2"/>
          <w:szCs w:val="2"/>
        </w:rPr>
        <w:t>G</w:t>
      </w:r>
      <w:r w:rsidR="00FB2857" w:rsidRPr="00E0209D">
        <w:rPr>
          <w:rFonts w:hint="eastAsia"/>
          <w:color w:val="FFFFFF"/>
          <w:sz w:val="2"/>
          <w:szCs w:val="2"/>
        </w:rPr>
        <w:t>?</w:t>
      </w:r>
      <w:r w:rsidR="00FB2857" w:rsidRPr="00E0209D">
        <w:rPr>
          <w:rFonts w:hint="eastAsia"/>
          <w:color w:val="FFFFFF"/>
          <w:sz w:val="2"/>
          <w:szCs w:val="2"/>
        </w:rPr>
        <w:t>貶</w:t>
      </w:r>
      <w:r w:rsidR="00FB2857" w:rsidRPr="00E0209D">
        <w:rPr>
          <w:rFonts w:hint="eastAsia"/>
          <w:color w:val="FFFFFF"/>
          <w:sz w:val="2"/>
          <w:szCs w:val="2"/>
        </w:rPr>
        <w:t>F</w:t>
      </w:r>
      <w:r w:rsidR="00FB2857" w:rsidRPr="00E0209D">
        <w:rPr>
          <w:rFonts w:hint="eastAsia"/>
          <w:color w:val="FFFFFF"/>
          <w:sz w:val="2"/>
          <w:szCs w:val="2"/>
        </w:rPr>
        <w:t>鬭娸巘</w:t>
      </w:r>
      <w:r w:rsidR="00FB2857" w:rsidRPr="00E0209D">
        <w:rPr>
          <w:rFonts w:hint="eastAsia"/>
          <w:color w:val="FFFFFF"/>
          <w:sz w:val="2"/>
          <w:szCs w:val="2"/>
        </w:rPr>
        <w:t>u#</w:t>
      </w:r>
      <w:r w:rsidR="00FB2857" w:rsidRPr="00E0209D">
        <w:rPr>
          <w:rFonts w:hint="eastAsia"/>
          <w:color w:val="FFFFFF"/>
          <w:sz w:val="2"/>
          <w:szCs w:val="2"/>
        </w:rPr>
        <w:t>遘</w:t>
      </w:r>
      <w:r w:rsidR="00FB2857" w:rsidRPr="00E0209D">
        <w:rPr>
          <w:rFonts w:hint="eastAsia"/>
          <w:color w:val="FFFFFF"/>
          <w:sz w:val="2"/>
          <w:szCs w:val="2"/>
        </w:rPr>
        <w:t>:</w:t>
      </w:r>
      <w:r w:rsidR="00FB2857" w:rsidRPr="00E0209D">
        <w:rPr>
          <w:rFonts w:hint="eastAsia"/>
          <w:color w:val="FFFFFF"/>
          <w:sz w:val="2"/>
          <w:szCs w:val="2"/>
        </w:rPr>
        <w:t>妉慉</w:t>
      </w:r>
      <w:r w:rsidR="00FB2857" w:rsidRPr="00E0209D">
        <w:rPr>
          <w:rFonts w:hint="eastAsia"/>
          <w:color w:val="FFFFFF"/>
          <w:sz w:val="2"/>
          <w:szCs w:val="2"/>
        </w:rPr>
        <w:t>{</w:t>
      </w:r>
      <w:r w:rsidR="00FB2857" w:rsidRPr="00E0209D">
        <w:rPr>
          <w:rFonts w:hint="eastAsia"/>
          <w:color w:val="FFFFFF"/>
          <w:sz w:val="2"/>
          <w:szCs w:val="2"/>
        </w:rPr>
        <w:tab/>
      </w:r>
      <w:r w:rsidR="00FB2857" w:rsidRPr="00E0209D">
        <w:rPr>
          <w:rFonts w:hint="eastAsia"/>
          <w:color w:val="FFFFFF"/>
          <w:sz w:val="2"/>
          <w:szCs w:val="2"/>
        </w:rPr>
        <w:t>嶦</w:t>
      </w:r>
      <w:r w:rsidR="00FB2857" w:rsidRPr="00E0209D">
        <w:rPr>
          <w:rFonts w:hint="eastAsia"/>
          <w:color w:val="FFFFFF"/>
          <w:sz w:val="2"/>
          <w:szCs w:val="2"/>
        </w:rPr>
        <w:t>#?</w:t>
      </w:r>
      <w:r w:rsidR="00FB2857" w:rsidRPr="00E0209D">
        <w:rPr>
          <w:rFonts w:hint="eastAsia"/>
          <w:color w:val="FFFFFF"/>
          <w:sz w:val="2"/>
          <w:szCs w:val="2"/>
        </w:rPr>
        <w:t xml:space="preserve">}E5V?/n? </w:t>
      </w:r>
      <w:r w:rsidR="00FB2857" w:rsidRPr="00E0209D">
        <w:rPr>
          <w:rFonts w:hint="eastAsia"/>
          <w:color w:val="FFFFFF"/>
          <w:sz w:val="2"/>
          <w:szCs w:val="2"/>
        </w:rPr>
        <w:t>?</w:t>
      </w:r>
      <w:r w:rsidR="00FB2857" w:rsidRPr="00E0209D">
        <w:rPr>
          <w:rFonts w:hint="eastAsia"/>
          <w:color w:val="FFFFFF"/>
          <w:sz w:val="2"/>
          <w:szCs w:val="2"/>
        </w:rPr>
        <w:t>矠</w:t>
      </w:r>
      <w:r w:rsidR="00FB2857" w:rsidRPr="00E0209D">
        <w:rPr>
          <w:rFonts w:hint="eastAsia"/>
          <w:color w:val="FFFFFF"/>
          <w:sz w:val="2"/>
          <w:szCs w:val="2"/>
        </w:rPr>
        <w:t>'9</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仲</w:t>
      </w:r>
      <w:r w:rsidR="00FB2857" w:rsidRPr="00E0209D">
        <w:rPr>
          <w:rFonts w:hint="eastAsia"/>
          <w:color w:val="FFFFFF"/>
          <w:sz w:val="2"/>
          <w:szCs w:val="2"/>
        </w:rPr>
        <w:t xml:space="preserve">]Ub*0 </w:t>
      </w:r>
      <w:r w:rsidR="00FB2857" w:rsidRPr="00E0209D">
        <w:rPr>
          <w:rFonts w:hint="eastAsia"/>
          <w:color w:val="FFFFFF"/>
          <w:sz w:val="2"/>
          <w:szCs w:val="2"/>
        </w:rPr>
        <w:t>梼</w:t>
      </w:r>
      <w:r w:rsidR="00FB2857" w:rsidRPr="00E0209D">
        <w:rPr>
          <w:rFonts w:hint="eastAsia"/>
          <w:color w:val="FFFFFF"/>
          <w:sz w:val="2"/>
          <w:szCs w:val="2"/>
        </w:rPr>
        <w:t>?X</w:t>
      </w:r>
      <w:r w:rsidR="00FB2857" w:rsidRPr="00E0209D">
        <w:rPr>
          <w:rFonts w:hint="eastAsia"/>
          <w:color w:val="FFFFFF"/>
          <w:sz w:val="2"/>
          <w:szCs w:val="2"/>
        </w:rPr>
        <w:t>分砓</w:t>
      </w:r>
      <w:r w:rsidR="00FB2857" w:rsidRPr="00E0209D">
        <w:rPr>
          <w:rFonts w:hint="eastAsia"/>
          <w:color w:val="FFFFFF"/>
          <w:sz w:val="2"/>
          <w:szCs w:val="2"/>
        </w:rPr>
        <w:t>??</w:t>
      </w:r>
      <w:r w:rsidR="00FB2857" w:rsidRPr="00E0209D">
        <w:rPr>
          <w:rFonts w:hint="eastAsia"/>
          <w:color w:val="FFFFFF"/>
          <w:sz w:val="2"/>
          <w:szCs w:val="2"/>
        </w:rPr>
        <w:tab/>
      </w:r>
      <w:r w:rsidR="00FB2857" w:rsidRPr="00E0209D">
        <w:rPr>
          <w:rFonts w:hint="eastAsia"/>
          <w:color w:val="FFFFFF"/>
          <w:sz w:val="2"/>
          <w:szCs w:val="2"/>
        </w:rPr>
        <w:t>纋</w:t>
      </w:r>
      <w:r w:rsidR="00FB2857" w:rsidRPr="00E0209D">
        <w:rPr>
          <w:rFonts w:hint="eastAsia"/>
          <w:color w:val="FFFFFF"/>
          <w:sz w:val="2"/>
          <w:szCs w:val="2"/>
        </w:rPr>
        <w:t>?</w:t>
      </w:r>
      <w:r w:rsidR="00FB2857" w:rsidRPr="00E0209D">
        <w:rPr>
          <w:rFonts w:hint="eastAsia"/>
          <w:color w:val="FFFFFF"/>
          <w:sz w:val="2"/>
          <w:szCs w:val="2"/>
        </w:rPr>
        <w:t>囖爢</w:t>
      </w:r>
      <w:r w:rsidR="00FB2857" w:rsidRPr="00E0209D">
        <w:rPr>
          <w:rFonts w:hint="eastAsia"/>
          <w:color w:val="FFFFFF"/>
          <w:sz w:val="2"/>
          <w:szCs w:val="2"/>
        </w:rPr>
        <w:t>GF</w:t>
      </w:r>
      <w:r w:rsidR="00FB2857" w:rsidRPr="00E0209D">
        <w:rPr>
          <w:rFonts w:hint="eastAsia"/>
          <w:color w:val="FFFFFF"/>
          <w:sz w:val="2"/>
          <w:szCs w:val="2"/>
        </w:rPr>
        <w:t>晤</w:t>
      </w:r>
      <w:r w:rsidR="00FB2857" w:rsidRPr="00E0209D">
        <w:rPr>
          <w:rFonts w:hint="eastAsia"/>
          <w:color w:val="FFFFFF"/>
          <w:sz w:val="2"/>
          <w:szCs w:val="2"/>
        </w:rPr>
        <w:t>}I</w:t>
      </w:r>
      <w:r w:rsidR="00FB2857" w:rsidRPr="00E0209D">
        <w:rPr>
          <w:rFonts w:hint="eastAsia"/>
          <w:color w:val="FFFFFF"/>
          <w:sz w:val="2"/>
          <w:szCs w:val="2"/>
        </w:rPr>
        <w:t>瓡</w:t>
      </w:r>
      <w:r w:rsidR="00FB2857" w:rsidRPr="00E0209D">
        <w:rPr>
          <w:rFonts w:hint="eastAsia"/>
          <w:color w:val="FFFFFF"/>
          <w:sz w:val="2"/>
          <w:szCs w:val="2"/>
        </w:rPr>
        <w:t>-.</w:t>
      </w:r>
      <w:r w:rsidR="00FB2857" w:rsidRPr="00E0209D">
        <w:rPr>
          <w:rFonts w:hint="eastAsia"/>
          <w:color w:val="FFFFFF"/>
          <w:sz w:val="2"/>
          <w:szCs w:val="2"/>
        </w:rPr>
        <w:t>檹调</w:t>
      </w:r>
      <w:r w:rsidR="00FB2857" w:rsidRPr="00E0209D">
        <w:rPr>
          <w:rFonts w:ascii="MingLiU_HKSCS" w:eastAsia="MingLiU_HKSCS" w:hAnsi="MingLiU_HKSCS" w:cs="MingLiU_HKSCS" w:hint="eastAsia"/>
          <w:color w:val="FFFFFF"/>
          <w:sz w:val="2"/>
          <w:szCs w:val="2"/>
        </w:rPr>
        <w:t></w:t>
      </w:r>
      <w:r w:rsidR="00FB2857" w:rsidRPr="00E0209D">
        <w:rPr>
          <w:rFonts w:ascii="宋体" w:hAnsi="宋体" w:cs="宋体" w:hint="eastAsia"/>
          <w:color w:val="FFFFFF"/>
          <w:sz w:val="2"/>
          <w:szCs w:val="2"/>
        </w:rPr>
        <w:t>譀</w:t>
      </w:r>
      <w:r w:rsidR="00FB2857" w:rsidRPr="00E0209D">
        <w:rPr>
          <w:rFonts w:hint="eastAsia"/>
          <w:color w:val="FFFFFF"/>
          <w:sz w:val="2"/>
          <w:szCs w:val="2"/>
        </w:rPr>
        <w:t>(</w:t>
      </w:r>
      <w:r w:rsidR="00FB2857" w:rsidRPr="00E0209D">
        <w:rPr>
          <w:rFonts w:hint="eastAsia"/>
          <w:color w:val="FFFFFF"/>
          <w:sz w:val="2"/>
          <w:szCs w:val="2"/>
        </w:rPr>
        <w:t>訿</w:t>
      </w:r>
      <w:r w:rsidR="00FB2857" w:rsidRPr="00E0209D">
        <w:rPr>
          <w:rFonts w:hint="eastAsia"/>
          <w:color w:val="FFFFFF"/>
          <w:sz w:val="2"/>
          <w:szCs w:val="2"/>
        </w:rPr>
        <w:t>Y</w:t>
      </w:r>
      <w:r w:rsidR="00FB2857" w:rsidRPr="00E0209D">
        <w:rPr>
          <w:rFonts w:hint="eastAsia"/>
          <w:color w:val="FFFFFF"/>
          <w:sz w:val="2"/>
          <w:szCs w:val="2"/>
        </w:rPr>
        <w:t>讍</w:t>
      </w:r>
      <w:r w:rsidR="00FB2857" w:rsidRPr="00E0209D">
        <w:rPr>
          <w:rFonts w:hint="eastAsia"/>
          <w:color w:val="FFFFFF"/>
          <w:sz w:val="2"/>
          <w:szCs w:val="2"/>
        </w:rPr>
        <w:continuationSeparator/>
      </w:r>
      <w:r w:rsidR="00FB2857" w:rsidRPr="00E0209D">
        <w:rPr>
          <w:rFonts w:hint="eastAsia"/>
          <w:color w:val="FFFFFF"/>
          <w:sz w:val="2"/>
          <w:szCs w:val="2"/>
        </w:rPr>
        <w:t>撍</w:t>
      </w:r>
      <w:r w:rsidR="00FB2857" w:rsidRPr="00E0209D">
        <w:rPr>
          <w:rFonts w:hint="eastAsia"/>
          <w:color w:val="FFFFFF"/>
          <w:sz w:val="2"/>
          <w:szCs w:val="2"/>
        </w:rPr>
        <w:t>Q</w:t>
      </w:r>
      <w:r w:rsidR="00FB2857" w:rsidRPr="00E0209D">
        <w:rPr>
          <w:rFonts w:hint="eastAsia"/>
          <w:color w:val="FFFFFF"/>
          <w:sz w:val="2"/>
          <w:szCs w:val="2"/>
        </w:rPr>
        <w:t>瓜</w:t>
      </w:r>
      <w:r w:rsidR="00FB2857" w:rsidRPr="00E0209D">
        <w:rPr>
          <w:rFonts w:hint="eastAsia"/>
          <w:color w:val="FFFFFF"/>
          <w:sz w:val="2"/>
          <w:szCs w:val="2"/>
        </w:rPr>
        <w:t>GZ%</w:t>
      </w:r>
      <w:r w:rsidR="00FB2857" w:rsidRPr="00E0209D">
        <w:rPr>
          <w:rFonts w:hint="eastAsia"/>
          <w:color w:val="FFFFFF"/>
          <w:sz w:val="2"/>
          <w:szCs w:val="2"/>
        </w:rPr>
        <w:t>濓</w:t>
      </w:r>
      <w:r w:rsidR="00FB2857" w:rsidRPr="00E0209D">
        <w:rPr>
          <w:rFonts w:hint="eastAsia"/>
          <w:color w:val="FFFFFF"/>
          <w:sz w:val="2"/>
          <w:szCs w:val="2"/>
        </w:rPr>
        <w:t>X??</w:t>
      </w:r>
      <w:r w:rsidR="00FB2857" w:rsidRPr="00E0209D">
        <w:rPr>
          <w:rFonts w:hint="eastAsia"/>
          <w:color w:val="FFFFFF"/>
          <w:sz w:val="2"/>
          <w:szCs w:val="2"/>
        </w:rPr>
        <w:t>剬€</w:t>
      </w:r>
      <w:r w:rsidR="00FB2857" w:rsidRPr="00E0209D">
        <w:rPr>
          <w:rFonts w:hint="eastAsia"/>
          <w:color w:val="FFFFFF"/>
          <w:sz w:val="2"/>
          <w:szCs w:val="2"/>
        </w:rPr>
        <w:t/>
      </w:r>
      <w:r w:rsidR="00FB2857" w:rsidRPr="00E0209D">
        <w:rPr>
          <w:rFonts w:hint="eastAsia"/>
          <w:color w:val="FFFFFF"/>
          <w:sz w:val="2"/>
          <w:szCs w:val="2"/>
        </w:rPr>
        <w:t>糕</w:t>
      </w:r>
      <w:r w:rsidR="00FB2857" w:rsidRPr="00E0209D">
        <w:rPr>
          <w:rFonts w:hint="eastAsia"/>
          <w:color w:val="FFFFFF"/>
          <w:sz w:val="2"/>
          <w:szCs w:val="2"/>
        </w:rPr>
        <w:t>?</w:t>
      </w:r>
      <w:r w:rsidR="00FB2857" w:rsidRPr="00E0209D">
        <w:rPr>
          <w:rFonts w:hint="eastAsia"/>
          <w:color w:val="FFFFFF"/>
          <w:sz w:val="2"/>
          <w:szCs w:val="2"/>
        </w:rPr>
        <w:t>偲</w:t>
      </w:r>
      <w:r w:rsidR="00FB2857" w:rsidRPr="00E0209D">
        <w:rPr>
          <w:rFonts w:hint="eastAsia"/>
          <w:color w:val="FFFFFF"/>
          <w:sz w:val="2"/>
          <w:szCs w:val="2"/>
        </w:rPr>
        <w:t>?</w:t>
      </w:r>
      <w:r w:rsidR="00FB2857" w:rsidRPr="00E0209D">
        <w:rPr>
          <w:rFonts w:hint="eastAsia"/>
          <w:color w:val="FFFFFF"/>
          <w:sz w:val="2"/>
          <w:szCs w:val="2"/>
        </w:rPr>
        <w:t>踺薨</w:t>
      </w:r>
      <w:r w:rsidR="00FB2857" w:rsidRPr="00E0209D">
        <w:rPr>
          <w:rFonts w:hint="eastAsia"/>
          <w:color w:val="FFFFFF"/>
          <w:sz w:val="2"/>
          <w:szCs w:val="2"/>
        </w:rPr>
        <w:t>J?7</w:t>
      </w:r>
      <w:r w:rsidR="00FB2857" w:rsidRPr="00E0209D">
        <w:rPr>
          <w:rFonts w:hint="eastAsia"/>
          <w:color w:val="FFFFFF"/>
          <w:sz w:val="2"/>
          <w:szCs w:val="2"/>
        </w:rPr>
        <w:t>嶜堯</w:t>
      </w:r>
      <w:r w:rsidR="00FB2857" w:rsidRPr="00E0209D">
        <w:rPr>
          <w:rFonts w:hint="eastAsia"/>
          <w:color w:val="FFFFFF"/>
          <w:sz w:val="2"/>
          <w:szCs w:val="2"/>
        </w:rPr>
        <w:t>/</w:t>
      </w:r>
      <w:r w:rsidR="00FB2857" w:rsidRPr="00E0209D">
        <w:rPr>
          <w:rFonts w:hint="eastAsia"/>
          <w:color w:val="FFFFFF"/>
          <w:sz w:val="2"/>
          <w:szCs w:val="2"/>
        </w:rPr>
        <w:t>濅</w:t>
      </w:r>
      <w:r w:rsidR="00FB2857" w:rsidRPr="00E0209D">
        <w:rPr>
          <w:rFonts w:hint="eastAsia"/>
          <w:color w:val="FFFFFF"/>
          <w:sz w:val="2"/>
          <w:szCs w:val="2"/>
        </w:rPr>
        <w:t>U</w:t>
      </w:r>
      <w:r w:rsidR="00FB2857"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匃</w:t>
      </w:r>
      <w:r w:rsidRPr="00E0209D">
        <w:rPr>
          <w:rFonts w:hint="eastAsia"/>
          <w:color w:val="FFFFFF"/>
          <w:sz w:val="2"/>
          <w:szCs w:val="2"/>
        </w:rPr>
        <w:t/>
      </w:r>
      <w:r w:rsidRPr="00E0209D">
        <w:rPr>
          <w:rFonts w:hint="eastAsia"/>
          <w:color w:val="FFFFFF"/>
          <w:sz w:val="2"/>
          <w:szCs w:val="2"/>
        </w:rPr>
        <w:t>懍動</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8=q</w:t>
      </w:r>
      <w:r w:rsidRPr="00E0209D">
        <w:rPr>
          <w:rFonts w:hint="eastAsia"/>
          <w:color w:val="FFFFFF"/>
          <w:sz w:val="2"/>
          <w:szCs w:val="2"/>
        </w:rPr>
        <w:t>镼掏</w:t>
      </w:r>
      <w:r w:rsidRPr="00E0209D">
        <w:rPr>
          <w:rFonts w:hint="eastAsia"/>
          <w:color w:val="FFFFFF"/>
          <w:sz w:val="2"/>
          <w:szCs w:val="2"/>
        </w:rPr>
        <w:t>&lt;</w:t>
      </w:r>
      <w:r w:rsidRPr="00E0209D">
        <w:rPr>
          <w:rFonts w:hint="eastAsia"/>
          <w:color w:val="FFFFFF"/>
          <w:sz w:val="2"/>
          <w:szCs w:val="2"/>
        </w:rPr>
        <w:t>雗憤藹蔹阷ヽ</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鄝</w:t>
      </w:r>
      <w:r w:rsidRPr="00E0209D">
        <w:rPr>
          <w:rFonts w:hint="eastAsia"/>
          <w:color w:val="FFFFFF"/>
          <w:sz w:val="2"/>
          <w:szCs w:val="2"/>
        </w:rPr>
        <w:separator/>
        <w:t>c8</w:t>
      </w:r>
      <w:r w:rsidRPr="00E0209D">
        <w:rPr>
          <w:rFonts w:hint="eastAsia"/>
          <w:color w:val="FFFFFF"/>
          <w:sz w:val="2"/>
          <w:szCs w:val="2"/>
        </w:rPr>
        <w:noBreakHyphen/>
      </w:r>
      <w:r w:rsidRPr="00E0209D">
        <w:rPr>
          <w:rFonts w:hint="eastAsia"/>
          <w:color w:val="FFFFFF"/>
          <w:sz w:val="2"/>
          <w:szCs w:val="2"/>
        </w:rPr>
        <w:t>炘鲺</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忎</w:t>
      </w:r>
      <w:r w:rsidRPr="00E0209D">
        <w:rPr>
          <w:rFonts w:hint="eastAsia"/>
          <w:color w:val="FFFFFF"/>
          <w:sz w:val="2"/>
          <w:szCs w:val="2"/>
        </w:rPr>
        <w:t xml:space="preserve"> </w:t>
      </w:r>
      <w:r w:rsidRPr="00E0209D">
        <w:rPr>
          <w:rFonts w:hint="eastAsia"/>
          <w:color w:val="FFFFFF"/>
          <w:sz w:val="2"/>
          <w:szCs w:val="2"/>
        </w:rPr>
        <w:t>鞽踈</w:t>
      </w:r>
      <w:r w:rsidRPr="00E0209D">
        <w:rPr>
          <w:rFonts w:hint="eastAsia"/>
          <w:color w:val="FFFFFF"/>
          <w:sz w:val="2"/>
          <w:szCs w:val="2"/>
        </w:rPr>
        <w:t>C</w:t>
      </w:r>
      <w:r w:rsidRPr="00E0209D">
        <w:rPr>
          <w:rFonts w:hint="eastAsia"/>
          <w:color w:val="FFFFFF"/>
          <w:sz w:val="2"/>
          <w:szCs w:val="2"/>
        </w:rPr>
        <w:t>仢</w:t>
      </w:r>
      <w:r w:rsidRPr="00E0209D">
        <w:rPr>
          <w:rFonts w:hint="eastAsia"/>
          <w:color w:val="FFFFFF"/>
          <w:sz w:val="2"/>
          <w:szCs w:val="2"/>
        </w:rPr>
        <w:t>?{</w:t>
      </w:r>
      <w:r w:rsidRPr="00E0209D">
        <w:rPr>
          <w:rFonts w:hint="eastAsia"/>
          <w:color w:val="FFFFFF"/>
          <w:sz w:val="2"/>
          <w:szCs w:val="2"/>
        </w:rPr>
        <w:noBreakHyphen/>
      </w:r>
      <w:r w:rsidRPr="00E0209D">
        <w:rPr>
          <w:rFonts w:hint="eastAsia"/>
          <w:color w:val="FFFFFF"/>
          <w:sz w:val="2"/>
          <w:szCs w:val="2"/>
        </w:rPr>
        <w:t>趸</w:t>
      </w:r>
      <w:r w:rsidRPr="00E0209D">
        <w:rPr>
          <w:rFonts w:hint="eastAsia"/>
          <w:color w:val="FFFFFF"/>
          <w:sz w:val="2"/>
          <w:szCs w:val="2"/>
        </w:rPr>
        <w:t>4</w:t>
      </w:r>
      <w:r w:rsidRPr="00E0209D">
        <w:rPr>
          <w:rFonts w:hint="eastAsia"/>
          <w:color w:val="FFFFFF"/>
          <w:sz w:val="2"/>
          <w:szCs w:val="2"/>
        </w:rPr>
        <w:t>璹</w:t>
      </w:r>
      <w:r w:rsidRPr="00E0209D">
        <w:rPr>
          <w:rFonts w:hint="eastAsia"/>
          <w:color w:val="FFFFFF"/>
          <w:sz w:val="2"/>
          <w:szCs w:val="2"/>
        </w:rPr>
        <w:t>lZ</w:t>
      </w:r>
      <w:r w:rsidRPr="00E0209D">
        <w:rPr>
          <w:rFonts w:hint="eastAsia"/>
          <w:color w:val="FFFFFF"/>
          <w:sz w:val="2"/>
          <w:szCs w:val="2"/>
        </w:rPr>
        <w:t>?@f</w:t>
      </w:r>
      <w:r w:rsidRPr="00E0209D">
        <w:rPr>
          <w:rFonts w:hint="eastAsia"/>
          <w:color w:val="FFFFFF"/>
          <w:sz w:val="2"/>
          <w:szCs w:val="2"/>
        </w:rPr>
        <w:t>颵慬茕勡Ｚ疁歏</w:t>
      </w:r>
      <w:r w:rsidRPr="00E0209D">
        <w:rPr>
          <w:rFonts w:hint="eastAsia"/>
          <w:color w:val="FFFFFF"/>
          <w:sz w:val="2"/>
          <w:szCs w:val="2"/>
        </w:rPr>
        <w:t>d</w:t>
      </w:r>
      <w:r w:rsidRPr="00E0209D">
        <w:rPr>
          <w:rFonts w:hint="eastAsia"/>
          <w:color w:val="FFFFFF"/>
          <w:sz w:val="2"/>
          <w:szCs w:val="2"/>
        </w:rPr>
        <w:t>陔</w:t>
      </w:r>
      <w:r w:rsidRPr="00E0209D">
        <w:rPr>
          <w:rFonts w:hint="eastAsia"/>
          <w:color w:val="FFFFFF"/>
          <w:sz w:val="2"/>
          <w:szCs w:val="2"/>
        </w:rPr>
        <w:t>R?</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庉</w:t>
      </w:r>
      <w:r w:rsidRPr="00E0209D">
        <w:rPr>
          <w:rFonts w:hint="eastAsia"/>
          <w:color w:val="FFFFFF"/>
          <w:sz w:val="2"/>
          <w:szCs w:val="2"/>
        </w:rPr>
        <w:t>)</w:t>
      </w:r>
      <w:r w:rsidRPr="00E0209D">
        <w:rPr>
          <w:rFonts w:hint="eastAsia"/>
          <w:color w:val="FFFFFF"/>
          <w:sz w:val="2"/>
          <w:szCs w:val="2"/>
        </w:rPr>
        <w:t>間</w:t>
      </w:r>
      <w:r w:rsidRPr="00E0209D">
        <w:rPr>
          <w:rFonts w:hint="eastAsia"/>
          <w:color w:val="FFFFFF"/>
          <w:sz w:val="2"/>
          <w:szCs w:val="2"/>
        </w:rPr>
        <w:t/>
      </w:r>
      <w:r w:rsidRPr="00E0209D">
        <w:rPr>
          <w:rFonts w:hint="eastAsia"/>
          <w:color w:val="FFFFFF"/>
          <w:sz w:val="2"/>
          <w:szCs w:val="2"/>
        </w:rPr>
        <w:t>墱</w:t>
      </w:r>
      <w:r w:rsidRPr="00E0209D">
        <w:rPr>
          <w:rFonts w:hint="eastAsia"/>
          <w:color w:val="FFFFFF"/>
          <w:sz w:val="2"/>
          <w:szCs w:val="2"/>
        </w:rPr>
        <w:t>I</w:t>
      </w:r>
      <w:r w:rsidRPr="00E0209D">
        <w:rPr>
          <w:rFonts w:hint="eastAsia"/>
          <w:color w:val="FFFFFF"/>
          <w:sz w:val="2"/>
          <w:szCs w:val="2"/>
        </w:rPr>
        <w:t>竵拱</w:t>
      </w:r>
      <w:r w:rsidRPr="00E0209D">
        <w:rPr>
          <w:rFonts w:hint="eastAsia"/>
          <w:color w:val="FFFFFF"/>
          <w:sz w:val="2"/>
          <w:szCs w:val="2"/>
        </w:rPr>
        <w:t>8_AK:</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hint="eastAsia"/>
          <w:color w:val="FFFFFF"/>
          <w:sz w:val="2"/>
          <w:szCs w:val="2"/>
        </w:rPr>
        <w:t>幝</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匃</w:t>
      </w:r>
      <w:r w:rsidRPr="00E0209D">
        <w:rPr>
          <w:rFonts w:hint="eastAsia"/>
          <w:color w:val="FFFFFF"/>
          <w:sz w:val="2"/>
          <w:szCs w:val="2"/>
        </w:rPr>
        <w:t/>
      </w:r>
      <w:r w:rsidRPr="00E0209D">
        <w:rPr>
          <w:rFonts w:hint="eastAsia"/>
          <w:color w:val="FFFFFF"/>
          <w:sz w:val="2"/>
          <w:szCs w:val="2"/>
        </w:rPr>
        <w:t>懍動</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8=q</w:t>
      </w:r>
      <w:r w:rsidRPr="00E0209D">
        <w:rPr>
          <w:rFonts w:hint="eastAsia"/>
          <w:color w:val="FFFFFF"/>
          <w:sz w:val="2"/>
          <w:szCs w:val="2"/>
        </w:rPr>
        <w:t>镼掏</w:t>
      </w:r>
      <w:r w:rsidRPr="00E0209D">
        <w:rPr>
          <w:rFonts w:hint="eastAsia"/>
          <w:color w:val="FFFFFF"/>
          <w:sz w:val="2"/>
          <w:szCs w:val="2"/>
        </w:rPr>
        <w:t>&lt;</w:t>
      </w:r>
      <w:r w:rsidRPr="00E0209D">
        <w:rPr>
          <w:rFonts w:hint="eastAsia"/>
          <w:color w:val="FFFFFF"/>
          <w:sz w:val="2"/>
          <w:szCs w:val="2"/>
        </w:rPr>
        <w:t>雗憤藹蔹阷ヽ</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鄝</w:t>
      </w:r>
      <w:r w:rsidRPr="00E0209D">
        <w:rPr>
          <w:rFonts w:hint="eastAsia"/>
          <w:color w:val="FFFFFF"/>
          <w:sz w:val="2"/>
          <w:szCs w:val="2"/>
        </w:rPr>
        <w:separator/>
        <w:t>c8</w:t>
      </w:r>
      <w:r w:rsidRPr="00E0209D">
        <w:rPr>
          <w:rFonts w:hint="eastAsia"/>
          <w:color w:val="FFFFFF"/>
          <w:sz w:val="2"/>
          <w:szCs w:val="2"/>
        </w:rPr>
        <w:noBreakHyphen/>
      </w:r>
      <w:r w:rsidRPr="00E0209D">
        <w:rPr>
          <w:rFonts w:hint="eastAsia"/>
          <w:color w:val="FFFFFF"/>
          <w:sz w:val="2"/>
          <w:szCs w:val="2"/>
        </w:rPr>
        <w:t>炘鲺</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忎</w:t>
      </w:r>
      <w:r w:rsidRPr="00E0209D">
        <w:rPr>
          <w:rFonts w:hint="eastAsia"/>
          <w:color w:val="FFFFFF"/>
          <w:sz w:val="2"/>
          <w:szCs w:val="2"/>
        </w:rPr>
        <w:t xml:space="preserve"> </w:t>
      </w:r>
      <w:r w:rsidRPr="00E0209D">
        <w:rPr>
          <w:rFonts w:hint="eastAsia"/>
          <w:color w:val="FFFFFF"/>
          <w:sz w:val="2"/>
          <w:szCs w:val="2"/>
        </w:rPr>
        <w:t>鞽踈</w:t>
      </w:r>
      <w:r w:rsidRPr="00E0209D">
        <w:rPr>
          <w:rFonts w:hint="eastAsia"/>
          <w:color w:val="FFFFFF"/>
          <w:sz w:val="2"/>
          <w:szCs w:val="2"/>
        </w:rPr>
        <w:t>C</w:t>
      </w:r>
      <w:r w:rsidRPr="00E0209D">
        <w:rPr>
          <w:rFonts w:hint="eastAsia"/>
          <w:color w:val="FFFFFF"/>
          <w:sz w:val="2"/>
          <w:szCs w:val="2"/>
        </w:rPr>
        <w:t>仢</w:t>
      </w:r>
      <w:r w:rsidRPr="00E0209D">
        <w:rPr>
          <w:rFonts w:hint="eastAsia"/>
          <w:color w:val="FFFFFF"/>
          <w:sz w:val="2"/>
          <w:szCs w:val="2"/>
        </w:rPr>
        <w:t>?{</w:t>
      </w:r>
      <w:r w:rsidRPr="00E0209D">
        <w:rPr>
          <w:rFonts w:hint="eastAsia"/>
          <w:color w:val="FFFFFF"/>
          <w:sz w:val="2"/>
          <w:szCs w:val="2"/>
        </w:rPr>
        <w:noBreakHyphen/>
      </w:r>
      <w:r w:rsidRPr="00E0209D">
        <w:rPr>
          <w:rFonts w:hint="eastAsia"/>
          <w:color w:val="FFFFFF"/>
          <w:sz w:val="2"/>
          <w:szCs w:val="2"/>
        </w:rPr>
        <w:t>趸</w:t>
      </w:r>
      <w:r w:rsidRPr="00E0209D">
        <w:rPr>
          <w:rFonts w:hint="eastAsia"/>
          <w:color w:val="FFFFFF"/>
          <w:sz w:val="2"/>
          <w:szCs w:val="2"/>
        </w:rPr>
        <w:t>4</w:t>
      </w:r>
      <w:r w:rsidRPr="00E0209D">
        <w:rPr>
          <w:rFonts w:hint="eastAsia"/>
          <w:color w:val="FFFFFF"/>
          <w:sz w:val="2"/>
          <w:szCs w:val="2"/>
        </w:rPr>
        <w:t>璹</w:t>
      </w:r>
      <w:r w:rsidRPr="00E0209D">
        <w:rPr>
          <w:rFonts w:hint="eastAsia"/>
          <w:color w:val="FFFFFF"/>
          <w:sz w:val="2"/>
          <w:szCs w:val="2"/>
        </w:rPr>
        <w:t>lZ</w:t>
      </w:r>
      <w:r w:rsidRPr="00E0209D">
        <w:rPr>
          <w:rFonts w:hint="eastAsia"/>
          <w:color w:val="FFFFFF"/>
          <w:sz w:val="2"/>
          <w:szCs w:val="2"/>
        </w:rPr>
        <w:t>?@f</w:t>
      </w:r>
      <w:r w:rsidRPr="00E0209D">
        <w:rPr>
          <w:rFonts w:hint="eastAsia"/>
          <w:color w:val="FFFFFF"/>
          <w:sz w:val="2"/>
          <w:szCs w:val="2"/>
        </w:rPr>
        <w:t>颵慬茕勡Ｚ疁歏</w:t>
      </w:r>
      <w:r w:rsidRPr="00E0209D">
        <w:rPr>
          <w:rFonts w:hint="eastAsia"/>
          <w:color w:val="FFFFFF"/>
          <w:sz w:val="2"/>
          <w:szCs w:val="2"/>
        </w:rPr>
        <w:t>d</w:t>
      </w:r>
      <w:r w:rsidRPr="00E0209D">
        <w:rPr>
          <w:rFonts w:hint="eastAsia"/>
          <w:color w:val="FFFFFF"/>
          <w:sz w:val="2"/>
          <w:szCs w:val="2"/>
        </w:rPr>
        <w:t>陔</w:t>
      </w:r>
      <w:r w:rsidRPr="00E0209D">
        <w:rPr>
          <w:rFonts w:hint="eastAsia"/>
          <w:color w:val="FFFFFF"/>
          <w:sz w:val="2"/>
          <w:szCs w:val="2"/>
        </w:rPr>
        <w:t>R?</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庉</w:t>
      </w:r>
      <w:r w:rsidRPr="00E0209D">
        <w:rPr>
          <w:rFonts w:hint="eastAsia"/>
          <w:color w:val="FFFFFF"/>
          <w:sz w:val="2"/>
          <w:szCs w:val="2"/>
        </w:rPr>
        <w:t>)</w:t>
      </w:r>
      <w:r w:rsidRPr="00E0209D">
        <w:rPr>
          <w:rFonts w:hint="eastAsia"/>
          <w:color w:val="FFFFFF"/>
          <w:sz w:val="2"/>
          <w:szCs w:val="2"/>
        </w:rPr>
        <w:t>間</w:t>
      </w:r>
      <w:r w:rsidRPr="00E0209D">
        <w:rPr>
          <w:rFonts w:hint="eastAsia"/>
          <w:color w:val="FFFFFF"/>
          <w:sz w:val="2"/>
          <w:szCs w:val="2"/>
        </w:rPr>
        <w:t/>
      </w:r>
      <w:r w:rsidRPr="00E0209D">
        <w:rPr>
          <w:rFonts w:hint="eastAsia"/>
          <w:color w:val="FFFFFF"/>
          <w:sz w:val="2"/>
          <w:szCs w:val="2"/>
        </w:rPr>
        <w:t>墱</w:t>
      </w:r>
      <w:r w:rsidRPr="00E0209D">
        <w:rPr>
          <w:rFonts w:hint="eastAsia"/>
          <w:color w:val="FFFFFF"/>
          <w:sz w:val="2"/>
          <w:szCs w:val="2"/>
        </w:rPr>
        <w:t>I</w:t>
      </w:r>
      <w:r w:rsidRPr="00E0209D">
        <w:rPr>
          <w:rFonts w:hint="eastAsia"/>
          <w:color w:val="FFFFFF"/>
          <w:sz w:val="2"/>
          <w:szCs w:val="2"/>
        </w:rPr>
        <w:t>竵拱</w:t>
      </w:r>
      <w:r w:rsidRPr="00E0209D">
        <w:rPr>
          <w:rFonts w:hint="eastAsia"/>
          <w:color w:val="FFFFFF"/>
          <w:sz w:val="2"/>
          <w:szCs w:val="2"/>
        </w:rPr>
        <w:t>8_AK:</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hint="eastAsia"/>
          <w:color w:val="FFFFFF"/>
          <w:sz w:val="2"/>
          <w:szCs w:val="2"/>
        </w:rPr>
        <w:t>幝</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匃</w:t>
      </w:r>
      <w:r w:rsidRPr="00E0209D">
        <w:rPr>
          <w:rFonts w:hint="eastAsia"/>
          <w:color w:val="FFFFFF"/>
          <w:sz w:val="2"/>
          <w:szCs w:val="2"/>
        </w:rPr>
        <w:t/>
      </w:r>
      <w:r w:rsidRPr="00E0209D">
        <w:rPr>
          <w:rFonts w:hint="eastAsia"/>
          <w:color w:val="FFFFFF"/>
          <w:sz w:val="2"/>
          <w:szCs w:val="2"/>
        </w:rPr>
        <w:t>懍動</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8=q</w:t>
      </w:r>
      <w:r w:rsidRPr="00E0209D">
        <w:rPr>
          <w:rFonts w:hint="eastAsia"/>
          <w:color w:val="FFFFFF"/>
          <w:sz w:val="2"/>
          <w:szCs w:val="2"/>
        </w:rPr>
        <w:t>镼掏</w:t>
      </w:r>
      <w:r w:rsidRPr="00E0209D">
        <w:rPr>
          <w:rFonts w:hint="eastAsia"/>
          <w:color w:val="FFFFFF"/>
          <w:sz w:val="2"/>
          <w:szCs w:val="2"/>
        </w:rPr>
        <w:t>&lt;</w:t>
      </w:r>
      <w:r w:rsidRPr="00E0209D">
        <w:rPr>
          <w:rFonts w:hint="eastAsia"/>
          <w:color w:val="FFFFFF"/>
          <w:sz w:val="2"/>
          <w:szCs w:val="2"/>
        </w:rPr>
        <w:t>雗憤藹蔹阷ヽ</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鄝</w:t>
      </w:r>
      <w:r w:rsidRPr="00E0209D">
        <w:rPr>
          <w:rFonts w:hint="eastAsia"/>
          <w:color w:val="FFFFFF"/>
          <w:sz w:val="2"/>
          <w:szCs w:val="2"/>
        </w:rPr>
        <w:separator/>
        <w:t>c8</w:t>
      </w:r>
      <w:r w:rsidRPr="00E0209D">
        <w:rPr>
          <w:rFonts w:hint="eastAsia"/>
          <w:color w:val="FFFFFF"/>
          <w:sz w:val="2"/>
          <w:szCs w:val="2"/>
        </w:rPr>
        <w:noBreakHyphen/>
      </w:r>
      <w:r w:rsidRPr="00E0209D">
        <w:rPr>
          <w:rFonts w:hint="eastAsia"/>
          <w:color w:val="FFFFFF"/>
          <w:sz w:val="2"/>
          <w:szCs w:val="2"/>
        </w:rPr>
        <w:t>炘鲺</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忎</w:t>
      </w:r>
      <w:r w:rsidRPr="00E0209D">
        <w:rPr>
          <w:rFonts w:hint="eastAsia"/>
          <w:color w:val="FFFFFF"/>
          <w:sz w:val="2"/>
          <w:szCs w:val="2"/>
        </w:rPr>
        <w:t xml:space="preserve"> </w:t>
      </w:r>
      <w:r w:rsidRPr="00E0209D">
        <w:rPr>
          <w:rFonts w:hint="eastAsia"/>
          <w:color w:val="FFFFFF"/>
          <w:sz w:val="2"/>
          <w:szCs w:val="2"/>
        </w:rPr>
        <w:t>鞽踈</w:t>
      </w:r>
      <w:r w:rsidRPr="00E0209D">
        <w:rPr>
          <w:rFonts w:hint="eastAsia"/>
          <w:color w:val="FFFFFF"/>
          <w:sz w:val="2"/>
          <w:szCs w:val="2"/>
        </w:rPr>
        <w:t>C</w:t>
      </w:r>
      <w:r w:rsidRPr="00E0209D">
        <w:rPr>
          <w:rFonts w:hint="eastAsia"/>
          <w:color w:val="FFFFFF"/>
          <w:sz w:val="2"/>
          <w:szCs w:val="2"/>
        </w:rPr>
        <w:t>仢</w:t>
      </w:r>
      <w:r w:rsidRPr="00E0209D">
        <w:rPr>
          <w:rFonts w:hint="eastAsia"/>
          <w:color w:val="FFFFFF"/>
          <w:sz w:val="2"/>
          <w:szCs w:val="2"/>
        </w:rPr>
        <w:t>?{</w:t>
      </w:r>
      <w:r w:rsidRPr="00E0209D">
        <w:rPr>
          <w:rFonts w:hint="eastAsia"/>
          <w:color w:val="FFFFFF"/>
          <w:sz w:val="2"/>
          <w:szCs w:val="2"/>
        </w:rPr>
        <w:noBreakHyphen/>
      </w:r>
      <w:r w:rsidRPr="00E0209D">
        <w:rPr>
          <w:rFonts w:hint="eastAsia"/>
          <w:color w:val="FFFFFF"/>
          <w:sz w:val="2"/>
          <w:szCs w:val="2"/>
        </w:rPr>
        <w:t>趸</w:t>
      </w:r>
      <w:r w:rsidRPr="00E0209D">
        <w:rPr>
          <w:rFonts w:hint="eastAsia"/>
          <w:color w:val="FFFFFF"/>
          <w:sz w:val="2"/>
          <w:szCs w:val="2"/>
        </w:rPr>
        <w:t>4</w:t>
      </w:r>
      <w:r w:rsidRPr="00E0209D">
        <w:rPr>
          <w:rFonts w:hint="eastAsia"/>
          <w:color w:val="FFFFFF"/>
          <w:sz w:val="2"/>
          <w:szCs w:val="2"/>
        </w:rPr>
        <w:t>璹</w:t>
      </w:r>
      <w:r w:rsidRPr="00E0209D">
        <w:rPr>
          <w:rFonts w:hint="eastAsia"/>
          <w:color w:val="FFFFFF"/>
          <w:sz w:val="2"/>
          <w:szCs w:val="2"/>
        </w:rPr>
        <w:t>lZ</w:t>
      </w:r>
      <w:r w:rsidRPr="00E0209D">
        <w:rPr>
          <w:rFonts w:hint="eastAsia"/>
          <w:color w:val="FFFFFF"/>
          <w:sz w:val="2"/>
          <w:szCs w:val="2"/>
        </w:rPr>
        <w:t>?@f</w:t>
      </w:r>
      <w:r w:rsidRPr="00E0209D">
        <w:rPr>
          <w:rFonts w:hint="eastAsia"/>
          <w:color w:val="FFFFFF"/>
          <w:sz w:val="2"/>
          <w:szCs w:val="2"/>
        </w:rPr>
        <w:t>颵慬茕勡Ｚ疁歏</w:t>
      </w:r>
      <w:r w:rsidRPr="00E0209D">
        <w:rPr>
          <w:rFonts w:hint="eastAsia"/>
          <w:color w:val="FFFFFF"/>
          <w:sz w:val="2"/>
          <w:szCs w:val="2"/>
        </w:rPr>
        <w:t>d</w:t>
      </w:r>
      <w:r w:rsidRPr="00E0209D">
        <w:rPr>
          <w:rFonts w:hint="eastAsia"/>
          <w:color w:val="FFFFFF"/>
          <w:sz w:val="2"/>
          <w:szCs w:val="2"/>
        </w:rPr>
        <w:t>陔</w:t>
      </w:r>
      <w:r w:rsidRPr="00E0209D">
        <w:rPr>
          <w:rFonts w:hint="eastAsia"/>
          <w:color w:val="FFFFFF"/>
          <w:sz w:val="2"/>
          <w:szCs w:val="2"/>
        </w:rPr>
        <w:t>R?</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庉</w:t>
      </w:r>
      <w:r w:rsidRPr="00E0209D">
        <w:rPr>
          <w:rFonts w:hint="eastAsia"/>
          <w:color w:val="FFFFFF"/>
          <w:sz w:val="2"/>
          <w:szCs w:val="2"/>
        </w:rPr>
        <w:t>)</w:t>
      </w:r>
      <w:r w:rsidRPr="00E0209D">
        <w:rPr>
          <w:rFonts w:hint="eastAsia"/>
          <w:color w:val="FFFFFF"/>
          <w:sz w:val="2"/>
          <w:szCs w:val="2"/>
        </w:rPr>
        <w:t>間</w:t>
      </w:r>
      <w:r w:rsidRPr="00E0209D">
        <w:rPr>
          <w:rFonts w:hint="eastAsia"/>
          <w:color w:val="FFFFFF"/>
          <w:sz w:val="2"/>
          <w:szCs w:val="2"/>
        </w:rPr>
        <w:t/>
      </w:r>
      <w:r w:rsidRPr="00E0209D">
        <w:rPr>
          <w:rFonts w:hint="eastAsia"/>
          <w:color w:val="FFFFFF"/>
          <w:sz w:val="2"/>
          <w:szCs w:val="2"/>
        </w:rPr>
        <w:t>墱</w:t>
      </w:r>
      <w:r w:rsidRPr="00E0209D">
        <w:rPr>
          <w:rFonts w:hint="eastAsia"/>
          <w:color w:val="FFFFFF"/>
          <w:sz w:val="2"/>
          <w:szCs w:val="2"/>
        </w:rPr>
        <w:t>I</w:t>
      </w:r>
      <w:r w:rsidRPr="00E0209D">
        <w:rPr>
          <w:rFonts w:hint="eastAsia"/>
          <w:color w:val="FFFFFF"/>
          <w:sz w:val="2"/>
          <w:szCs w:val="2"/>
        </w:rPr>
        <w:t>竵拱</w:t>
      </w:r>
      <w:r w:rsidRPr="00E0209D">
        <w:rPr>
          <w:rFonts w:hint="eastAsia"/>
          <w:color w:val="FFFFFF"/>
          <w:sz w:val="2"/>
          <w:szCs w:val="2"/>
        </w:rPr>
        <w:t>8_AK:</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hint="eastAsia"/>
          <w:color w:val="FFFFFF"/>
          <w:sz w:val="2"/>
          <w:szCs w:val="2"/>
        </w:rPr>
        <w:t>幝</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rFonts w:hint="eastAsia"/>
          <w:color w:val="FFFFFF"/>
          <w:sz w:val="2"/>
          <w:szCs w:val="2"/>
        </w:rPr>
      </w:pPr>
      <w:r w:rsidRPr="00E0209D">
        <w:rPr>
          <w:rFonts w:hint="eastAsia"/>
          <w:color w:val="FFFFFF"/>
          <w:sz w:val="2"/>
          <w:szCs w:val="2"/>
        </w:rPr>
        <w:t>匃</w:t>
      </w:r>
      <w:r w:rsidRPr="00E0209D">
        <w:rPr>
          <w:rFonts w:hint="eastAsia"/>
          <w:color w:val="FFFFFF"/>
          <w:sz w:val="2"/>
          <w:szCs w:val="2"/>
        </w:rPr>
        <w:t/>
      </w:r>
      <w:r w:rsidRPr="00E0209D">
        <w:rPr>
          <w:rFonts w:hint="eastAsia"/>
          <w:color w:val="FFFFFF"/>
          <w:sz w:val="2"/>
          <w:szCs w:val="2"/>
        </w:rPr>
        <w:t>懍動</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8=q</w:t>
      </w:r>
      <w:r w:rsidRPr="00E0209D">
        <w:rPr>
          <w:rFonts w:hint="eastAsia"/>
          <w:color w:val="FFFFFF"/>
          <w:sz w:val="2"/>
          <w:szCs w:val="2"/>
        </w:rPr>
        <w:t>镼掏</w:t>
      </w:r>
      <w:r w:rsidRPr="00E0209D">
        <w:rPr>
          <w:rFonts w:hint="eastAsia"/>
          <w:color w:val="FFFFFF"/>
          <w:sz w:val="2"/>
          <w:szCs w:val="2"/>
        </w:rPr>
        <w:t>&lt;</w:t>
      </w:r>
      <w:r w:rsidRPr="00E0209D">
        <w:rPr>
          <w:rFonts w:hint="eastAsia"/>
          <w:color w:val="FFFFFF"/>
          <w:sz w:val="2"/>
          <w:szCs w:val="2"/>
        </w:rPr>
        <w:t>雗憤藹蔹阷ヽ</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鄝</w:t>
      </w:r>
      <w:r w:rsidRPr="00E0209D">
        <w:rPr>
          <w:rFonts w:hint="eastAsia"/>
          <w:color w:val="FFFFFF"/>
          <w:sz w:val="2"/>
          <w:szCs w:val="2"/>
        </w:rPr>
        <w:separator/>
        <w:t>c8</w:t>
      </w:r>
      <w:r w:rsidRPr="00E0209D">
        <w:rPr>
          <w:rFonts w:hint="eastAsia"/>
          <w:color w:val="FFFFFF"/>
          <w:sz w:val="2"/>
          <w:szCs w:val="2"/>
        </w:rPr>
        <w:noBreakHyphen/>
      </w:r>
      <w:r w:rsidRPr="00E0209D">
        <w:rPr>
          <w:rFonts w:hint="eastAsia"/>
          <w:color w:val="FFFFFF"/>
          <w:sz w:val="2"/>
          <w:szCs w:val="2"/>
        </w:rPr>
        <w:t>炘鲺</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忎</w:t>
      </w:r>
      <w:r w:rsidRPr="00E0209D">
        <w:rPr>
          <w:rFonts w:hint="eastAsia"/>
          <w:color w:val="FFFFFF"/>
          <w:sz w:val="2"/>
          <w:szCs w:val="2"/>
        </w:rPr>
        <w:t xml:space="preserve"> </w:t>
      </w:r>
      <w:r w:rsidRPr="00E0209D">
        <w:rPr>
          <w:rFonts w:hint="eastAsia"/>
          <w:color w:val="FFFFFF"/>
          <w:sz w:val="2"/>
          <w:szCs w:val="2"/>
        </w:rPr>
        <w:t>鞽踈</w:t>
      </w:r>
      <w:r w:rsidRPr="00E0209D">
        <w:rPr>
          <w:rFonts w:hint="eastAsia"/>
          <w:color w:val="FFFFFF"/>
          <w:sz w:val="2"/>
          <w:szCs w:val="2"/>
        </w:rPr>
        <w:t>C</w:t>
      </w:r>
      <w:r w:rsidRPr="00E0209D">
        <w:rPr>
          <w:rFonts w:hint="eastAsia"/>
          <w:color w:val="FFFFFF"/>
          <w:sz w:val="2"/>
          <w:szCs w:val="2"/>
        </w:rPr>
        <w:t>仢</w:t>
      </w:r>
      <w:r w:rsidRPr="00E0209D">
        <w:rPr>
          <w:rFonts w:hint="eastAsia"/>
          <w:color w:val="FFFFFF"/>
          <w:sz w:val="2"/>
          <w:szCs w:val="2"/>
        </w:rPr>
        <w:t>?{</w:t>
      </w:r>
      <w:r w:rsidRPr="00E0209D">
        <w:rPr>
          <w:rFonts w:hint="eastAsia"/>
          <w:color w:val="FFFFFF"/>
          <w:sz w:val="2"/>
          <w:szCs w:val="2"/>
        </w:rPr>
        <w:noBreakHyphen/>
      </w:r>
      <w:r w:rsidRPr="00E0209D">
        <w:rPr>
          <w:rFonts w:hint="eastAsia"/>
          <w:color w:val="FFFFFF"/>
          <w:sz w:val="2"/>
          <w:szCs w:val="2"/>
        </w:rPr>
        <w:t>趸</w:t>
      </w:r>
      <w:r w:rsidRPr="00E0209D">
        <w:rPr>
          <w:rFonts w:hint="eastAsia"/>
          <w:color w:val="FFFFFF"/>
          <w:sz w:val="2"/>
          <w:szCs w:val="2"/>
        </w:rPr>
        <w:t>4</w:t>
      </w:r>
      <w:r w:rsidRPr="00E0209D">
        <w:rPr>
          <w:rFonts w:hint="eastAsia"/>
          <w:color w:val="FFFFFF"/>
          <w:sz w:val="2"/>
          <w:szCs w:val="2"/>
        </w:rPr>
        <w:t>璹</w:t>
      </w:r>
      <w:r w:rsidRPr="00E0209D">
        <w:rPr>
          <w:rFonts w:hint="eastAsia"/>
          <w:color w:val="FFFFFF"/>
          <w:sz w:val="2"/>
          <w:szCs w:val="2"/>
        </w:rPr>
        <w:t>lZ</w:t>
      </w:r>
      <w:r w:rsidRPr="00E0209D">
        <w:rPr>
          <w:rFonts w:hint="eastAsia"/>
          <w:color w:val="FFFFFF"/>
          <w:sz w:val="2"/>
          <w:szCs w:val="2"/>
        </w:rPr>
        <w:t>?@f</w:t>
      </w:r>
      <w:r w:rsidRPr="00E0209D">
        <w:rPr>
          <w:rFonts w:hint="eastAsia"/>
          <w:color w:val="FFFFFF"/>
          <w:sz w:val="2"/>
          <w:szCs w:val="2"/>
        </w:rPr>
        <w:t>颵慬茕勡Ｚ疁歏</w:t>
      </w:r>
      <w:r w:rsidRPr="00E0209D">
        <w:rPr>
          <w:rFonts w:hint="eastAsia"/>
          <w:color w:val="FFFFFF"/>
          <w:sz w:val="2"/>
          <w:szCs w:val="2"/>
        </w:rPr>
        <w:t>d</w:t>
      </w:r>
      <w:r w:rsidRPr="00E0209D">
        <w:rPr>
          <w:rFonts w:hint="eastAsia"/>
          <w:color w:val="FFFFFF"/>
          <w:sz w:val="2"/>
          <w:szCs w:val="2"/>
        </w:rPr>
        <w:t>陔</w:t>
      </w:r>
      <w:r w:rsidRPr="00E0209D">
        <w:rPr>
          <w:rFonts w:hint="eastAsia"/>
          <w:color w:val="FFFFFF"/>
          <w:sz w:val="2"/>
          <w:szCs w:val="2"/>
        </w:rPr>
        <w:t>R?</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庉</w:t>
      </w:r>
      <w:r w:rsidRPr="00E0209D">
        <w:rPr>
          <w:rFonts w:hint="eastAsia"/>
          <w:color w:val="FFFFFF"/>
          <w:sz w:val="2"/>
          <w:szCs w:val="2"/>
        </w:rPr>
        <w:t>)</w:t>
      </w:r>
      <w:r w:rsidRPr="00E0209D">
        <w:rPr>
          <w:rFonts w:hint="eastAsia"/>
          <w:color w:val="FFFFFF"/>
          <w:sz w:val="2"/>
          <w:szCs w:val="2"/>
        </w:rPr>
        <w:t>間</w:t>
      </w:r>
      <w:r w:rsidRPr="00E0209D">
        <w:rPr>
          <w:rFonts w:hint="eastAsia"/>
          <w:color w:val="FFFFFF"/>
          <w:sz w:val="2"/>
          <w:szCs w:val="2"/>
        </w:rPr>
        <w:t/>
      </w:r>
      <w:r w:rsidRPr="00E0209D">
        <w:rPr>
          <w:rFonts w:hint="eastAsia"/>
          <w:color w:val="FFFFFF"/>
          <w:sz w:val="2"/>
          <w:szCs w:val="2"/>
        </w:rPr>
        <w:t>墱</w:t>
      </w:r>
      <w:r w:rsidRPr="00E0209D">
        <w:rPr>
          <w:rFonts w:hint="eastAsia"/>
          <w:color w:val="FFFFFF"/>
          <w:sz w:val="2"/>
          <w:szCs w:val="2"/>
        </w:rPr>
        <w:t>I</w:t>
      </w:r>
      <w:r w:rsidRPr="00E0209D">
        <w:rPr>
          <w:rFonts w:hint="eastAsia"/>
          <w:color w:val="FFFFFF"/>
          <w:sz w:val="2"/>
          <w:szCs w:val="2"/>
        </w:rPr>
        <w:t>竵拱</w:t>
      </w:r>
      <w:r w:rsidRPr="00E0209D">
        <w:rPr>
          <w:rFonts w:hint="eastAsia"/>
          <w:color w:val="FFFFFF"/>
          <w:sz w:val="2"/>
          <w:szCs w:val="2"/>
        </w:rPr>
        <w:t>8_AK:</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湠繰</w:t>
      </w:r>
      <w:r w:rsidRPr="00E0209D">
        <w:rPr>
          <w:rFonts w:hint="eastAsia"/>
          <w:color w:val="FFFFFF"/>
          <w:sz w:val="2"/>
          <w:szCs w:val="2"/>
        </w:rPr>
        <w:t>?</w:t>
      </w:r>
      <w:r w:rsidRPr="00E0209D">
        <w:rPr>
          <w:rFonts w:hint="eastAsia"/>
          <w:color w:val="FFFFFF"/>
          <w:sz w:val="2"/>
          <w:szCs w:val="2"/>
        </w:rPr>
        <w:t>剮</w:t>
      </w:r>
      <w:r w:rsidRPr="00E0209D">
        <w:rPr>
          <w:rFonts w:hint="eastAsia"/>
          <w:color w:val="FFFFFF"/>
          <w:sz w:val="2"/>
          <w:szCs w:val="2"/>
        </w:rPr>
        <w:t xml:space="preserve">? </w:t>
      </w:r>
      <w:r w:rsidRPr="00E0209D">
        <w:rPr>
          <w:rFonts w:hint="eastAsia"/>
          <w:color w:val="FFFFFF"/>
          <w:sz w:val="2"/>
          <w:szCs w:val="2"/>
        </w:rPr>
        <w:t>ì</w:t>
      </w:r>
      <w:r w:rsidRPr="00E0209D">
        <w:rPr>
          <w:rFonts w:hint="eastAsia"/>
          <w:color w:val="FFFFFF"/>
          <w:sz w:val="2"/>
          <w:szCs w:val="2"/>
        </w:rPr>
        <w:t>vz</w:t>
      </w:r>
      <w:r w:rsidRPr="00E0209D">
        <w:rPr>
          <w:rFonts w:hint="eastAsia"/>
          <w:color w:val="FFFFFF"/>
          <w:sz w:val="2"/>
          <w:szCs w:val="2"/>
        </w:rPr>
        <w:t>悡饺</w:t>
      </w:r>
      <w:r w:rsidRPr="00E0209D">
        <w:rPr>
          <w:rFonts w:hint="eastAsia"/>
          <w:color w:val="FFFFFF"/>
          <w:sz w:val="2"/>
          <w:szCs w:val="2"/>
        </w:rPr>
        <w:t>?bf</w:t>
      </w:r>
      <w:r w:rsidRPr="00E0209D">
        <w:rPr>
          <w:rFonts w:hint="eastAsia"/>
          <w:color w:val="FFFFFF"/>
          <w:sz w:val="2"/>
          <w:szCs w:val="2"/>
        </w:rPr>
        <w:t/>
      </w:r>
      <w:r w:rsidRPr="00E0209D">
        <w:rPr>
          <w:rFonts w:hint="eastAsia"/>
          <w:color w:val="FFFFFF"/>
          <w:sz w:val="2"/>
          <w:szCs w:val="2"/>
        </w:rPr>
        <w:t>馆</w:t>
      </w:r>
      <w:r w:rsidRPr="00E0209D">
        <w:rPr>
          <w:rFonts w:hint="eastAsia"/>
          <w:color w:val="FFFFFF"/>
          <w:sz w:val="2"/>
          <w:szCs w:val="2"/>
        </w:rPr>
        <w:t>'?</w:t>
      </w:r>
      <w:r w:rsidRPr="00E0209D">
        <w:rPr>
          <w:rFonts w:hint="eastAsia"/>
          <w:color w:val="FFFFFF"/>
          <w:sz w:val="2"/>
          <w:szCs w:val="2"/>
        </w:rPr>
        <w:t>产</w:t>
      </w:r>
      <w:r w:rsidRPr="00E0209D">
        <w:rPr>
          <w:rFonts w:hint="eastAsia"/>
          <w:color w:val="FFFFFF"/>
          <w:sz w:val="2"/>
          <w:szCs w:val="2"/>
        </w:rPr>
        <w:t>~5n</w:t>
      </w:r>
      <w:r w:rsidRPr="00E0209D">
        <w:rPr>
          <w:rFonts w:hint="eastAsia"/>
          <w:color w:val="FFFFFF"/>
          <w:sz w:val="2"/>
          <w:szCs w:val="2"/>
        </w:rPr>
        <w:t>雓</w:t>
      </w:r>
      <w:r w:rsidRPr="00E0209D">
        <w:rPr>
          <w:rFonts w:hint="eastAsia"/>
          <w:color w:val="FFFFFF"/>
          <w:sz w:val="2"/>
          <w:szCs w:val="2"/>
        </w:rPr>
        <w:t>[L?Dm?</w:t>
      </w:r>
      <w:r w:rsidRPr="00E0209D">
        <w:rPr>
          <w:rFonts w:hint="eastAsia"/>
          <w:color w:val="FFFFFF"/>
          <w:sz w:val="2"/>
          <w:szCs w:val="2"/>
        </w:rPr>
        <w:t>河</w:t>
      </w:r>
      <w:r w:rsidRPr="00E0209D">
        <w:rPr>
          <w:rFonts w:hint="eastAsia"/>
          <w:color w:val="FFFFFF"/>
          <w:sz w:val="2"/>
          <w:szCs w:val="2"/>
        </w:rPr>
        <w:t>,</w:t>
      </w:r>
      <w:r w:rsidRPr="00E0209D">
        <w:rPr>
          <w:rFonts w:hint="eastAsia"/>
          <w:color w:val="FFFFFF"/>
          <w:sz w:val="2"/>
          <w:szCs w:val="2"/>
        </w:rPr>
        <w:t>项</w:t>
      </w:r>
      <w:r w:rsidRPr="00E0209D">
        <w:rPr>
          <w:rFonts w:hint="eastAsia"/>
          <w:color w:val="FFFFFF"/>
          <w:sz w:val="2"/>
          <w:szCs w:val="2"/>
        </w:rPr>
        <w:t>7?TWr</w:t>
      </w:r>
      <w:r w:rsidRPr="00E0209D">
        <w:rPr>
          <w:rFonts w:hint="eastAsia"/>
          <w:color w:val="FFFFFF"/>
          <w:sz w:val="2"/>
          <w:szCs w:val="2"/>
        </w:rPr>
        <w:t>k&amp;N7)</w:t>
      </w:r>
      <w:r w:rsidRPr="00E0209D">
        <w:rPr>
          <w:rFonts w:hint="eastAsia"/>
          <w:color w:val="FFFFFF"/>
          <w:sz w:val="2"/>
          <w:szCs w:val="2"/>
        </w:rPr>
        <w:t>㈩</w:t>
      </w:r>
      <w:r w:rsidRPr="00E0209D">
        <w:rPr>
          <w:rFonts w:hint="eastAsia"/>
          <w:color w:val="FFFFFF"/>
          <w:sz w:val="2"/>
          <w:szCs w:val="2"/>
        </w:rPr>
        <w:t>S%</w:t>
      </w:r>
      <w:r w:rsidRPr="00E0209D">
        <w:rPr>
          <w:rFonts w:ascii="MingLiU_HKSCS" w:hAnsi="MingLiU_HKSCS" w:cs="MingLiU_HKSCS"/>
          <w:color w:val="FFFFFF"/>
          <w:sz w:val="2"/>
          <w:szCs w:val="2"/>
        </w:rPr>
        <w:t></w:t>
      </w:r>
      <w:r w:rsidRPr="00E0209D">
        <w:rPr>
          <w:rFonts w:ascii="宋体" w:hAnsi="宋体" w:cs="宋体" w:hint="eastAsia"/>
          <w:color w:val="FFFFFF"/>
          <w:sz w:val="2"/>
          <w:szCs w:val="2"/>
        </w:rPr>
        <w:t>筒</w:t>
      </w:r>
      <w:r w:rsidRPr="00E0209D">
        <w:rPr>
          <w:rFonts w:hint="eastAsia"/>
          <w:color w:val="FFFFFF"/>
          <w:sz w:val="2"/>
          <w:szCs w:val="2"/>
        </w:rPr>
        <w:t>I#</w:t>
      </w:r>
      <w:r w:rsidRPr="00E0209D">
        <w:rPr>
          <w:rFonts w:hint="eastAsia"/>
          <w:color w:val="FFFFFF"/>
          <w:sz w:val="2"/>
          <w:szCs w:val="2"/>
        </w:rPr>
        <w:t>惔</w:t>
      </w:r>
      <w:r w:rsidRPr="00E0209D">
        <w:rPr>
          <w:rFonts w:hint="eastAsia"/>
          <w:color w:val="FFFFFF"/>
          <w:sz w:val="2"/>
          <w:szCs w:val="2"/>
        </w:rPr>
        <w:t>S0</w:t>
      </w:r>
      <w:r w:rsidRPr="00E0209D">
        <w:rPr>
          <w:rFonts w:hint="eastAsia"/>
          <w:color w:val="FFFFFF"/>
          <w:sz w:val="2"/>
          <w:szCs w:val="2"/>
        </w:rPr>
        <w:t/>
      </w:r>
      <w:r w:rsidRPr="00E0209D">
        <w:rPr>
          <w:rFonts w:hint="eastAsia"/>
          <w:color w:val="FFFFFF"/>
          <w:sz w:val="2"/>
          <w:szCs w:val="2"/>
        </w:rPr>
        <w:t>郫</w:t>
      </w:r>
      <w:r w:rsidRPr="00E0209D">
        <w:rPr>
          <w:rFonts w:hint="eastAsia"/>
          <w:color w:val="FFFFFF"/>
          <w:sz w:val="2"/>
          <w:szCs w:val="2"/>
        </w:rPr>
        <w:t>(</w:t>
      </w:r>
      <w:r w:rsidRPr="00E0209D">
        <w:rPr>
          <w:rFonts w:hint="eastAsia"/>
          <w:color w:val="FFFFFF"/>
          <w:sz w:val="2"/>
          <w:szCs w:val="2"/>
        </w:rPr>
        <w:t>農颭晾立抑</w:t>
      </w:r>
      <w:r w:rsidRPr="00E0209D">
        <w:rPr>
          <w:rFonts w:hint="eastAsia"/>
          <w:color w:val="FFFFFF"/>
          <w:sz w:val="2"/>
          <w:szCs w:val="2"/>
        </w:rPr>
        <w:t>IbQ</w:t>
      </w:r>
      <w:r w:rsidRPr="00E0209D">
        <w:rPr>
          <w:rFonts w:hint="eastAsia"/>
          <w:color w:val="FFFFFF"/>
          <w:sz w:val="2"/>
          <w:szCs w:val="2"/>
        </w:rPr>
        <w:t/>
      </w:r>
      <w:r w:rsidRPr="00E0209D">
        <w:rPr>
          <w:color w:val="FFFFFF"/>
          <w:sz w:val="2"/>
          <w:szCs w:val="2"/>
        </w:rPr>
        <w:t>?</w:t>
      </w:r>
      <w:r w:rsidRPr="00E0209D">
        <w:rPr>
          <w:rFonts w:hint="eastAsia"/>
          <w:color w:val="FFFFFF"/>
          <w:sz w:val="2"/>
          <w:szCs w:val="2"/>
        </w:rPr>
        <w:t>綠颟</w:t>
      </w:r>
      <w:r w:rsidRPr="00E0209D">
        <w:rPr>
          <w:color w:val="FFFFFF"/>
          <w:sz w:val="2"/>
          <w:szCs w:val="2"/>
        </w:rPr>
        <w:t>??</w:t>
      </w:r>
      <w:r w:rsidRPr="00E0209D">
        <w:rPr>
          <w:color w:val="FFFFFF"/>
          <w:sz w:val="2"/>
          <w:szCs w:val="2"/>
        </w:rPr>
        <w:t/>
      </w:r>
      <w:r w:rsidRPr="00E0209D">
        <w:rPr>
          <w:color w:val="FFFFFF"/>
          <w:sz w:val="2"/>
          <w:szCs w:val="2"/>
        </w:rPr>
        <w:t>b</w:t>
      </w:r>
      <w:r w:rsidRPr="00E0209D">
        <w:rPr>
          <w:rFonts w:hint="eastAsia"/>
          <w:color w:val="FFFFFF"/>
          <w:sz w:val="2"/>
          <w:szCs w:val="2"/>
        </w:rPr>
        <w:t>鸌</w:t>
      </w:r>
      <w:r w:rsidRPr="00E0209D">
        <w:rPr>
          <w:color w:val="FFFFFF"/>
          <w:sz w:val="2"/>
          <w:szCs w:val="2"/>
        </w:rPr>
        <w:t>U</w:t>
      </w:r>
      <w:r w:rsidRPr="00E0209D">
        <w:rPr>
          <w:color w:val="FFFFFF"/>
          <w:sz w:val="2"/>
          <w:szCs w:val="2"/>
        </w:rPr>
        <w:t>d</w:t>
      </w:r>
      <w:r w:rsidRPr="00E0209D">
        <w:rPr>
          <w:rFonts w:hint="eastAsia"/>
          <w:color w:val="FFFFFF"/>
          <w:sz w:val="2"/>
          <w:szCs w:val="2"/>
        </w:rPr>
        <w:t>銓治</w:t>
      </w:r>
      <w:r w:rsidRPr="00E0209D">
        <w:rPr>
          <w:color w:val="FFFFFF"/>
          <w:sz w:val="2"/>
          <w:szCs w:val="2"/>
        </w:rPr>
        <w:t>k</w:t>
      </w:r>
      <w:r w:rsidRPr="00E0209D">
        <w:rPr>
          <w:rFonts w:hint="eastAsia"/>
          <w:color w:val="FFFFFF"/>
          <w:sz w:val="2"/>
          <w:szCs w:val="2"/>
        </w:rPr>
        <w:t>沄</w:t>
      </w:r>
      <w:r w:rsidRPr="00E0209D">
        <w:rPr>
          <w:color w:val="FFFFFF"/>
          <w:sz w:val="2"/>
          <w:szCs w:val="2"/>
        </w:rPr>
        <w:t>[q</w:t>
      </w:r>
      <w:r w:rsidRPr="00E0209D">
        <w:rPr>
          <w:rFonts w:hint="eastAsia"/>
          <w:color w:val="FFFFFF"/>
          <w:sz w:val="2"/>
          <w:szCs w:val="2"/>
        </w:rPr>
        <w:t>塣</w:t>
      </w:r>
      <w:r w:rsidRPr="00E0209D">
        <w:rPr>
          <w:color w:val="FFFFFF"/>
          <w:sz w:val="2"/>
          <w:szCs w:val="2"/>
        </w:rPr>
        <w:t>g</w:t>
      </w:r>
      <w:r w:rsidRPr="00E0209D">
        <w:rPr>
          <w:rFonts w:hint="eastAsia"/>
          <w:color w:val="FFFFFF"/>
          <w:sz w:val="2"/>
          <w:szCs w:val="2"/>
        </w:rPr>
        <w:t>穔塢</w:t>
      </w:r>
      <w:r w:rsidRPr="00E0209D">
        <w:rPr>
          <w:color w:val="FFFFFF"/>
          <w:sz w:val="2"/>
          <w:szCs w:val="2"/>
        </w:rPr>
        <w:t>?</w:t>
      </w:r>
      <w:r w:rsidRPr="00E0209D">
        <w:rPr>
          <w:rFonts w:hint="eastAsia"/>
          <w:color w:val="FFFFFF"/>
          <w:sz w:val="2"/>
          <w:szCs w:val="2"/>
        </w:rPr>
        <w:t>够</w:t>
      </w:r>
      <w:r w:rsidRPr="00E0209D">
        <w:rPr>
          <w:color w:val="FFFFFF"/>
          <w:sz w:val="2"/>
          <w:szCs w:val="2"/>
        </w:rPr>
        <w:t>?i</w:t>
      </w:r>
      <w:r w:rsidRPr="00E0209D">
        <w:rPr>
          <w:rFonts w:hint="eastAsia"/>
          <w:color w:val="FFFFFF"/>
          <w:sz w:val="2"/>
          <w:szCs w:val="2"/>
        </w:rPr>
        <w:t>迟</w:t>
      </w:r>
      <w:r w:rsidRPr="00E0209D">
        <w:rPr>
          <w:color w:val="FFFFFF"/>
          <w:sz w:val="2"/>
          <w:szCs w:val="2"/>
        </w:rPr>
        <w:t>Mof</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尗</w:t>
      </w:r>
      <w:r w:rsidRPr="00E0209D">
        <w:rPr>
          <w:color w:val="FFFFFF"/>
          <w:sz w:val="2"/>
          <w:szCs w:val="2"/>
        </w:rPr>
        <w:t>(,</w:t>
      </w:r>
      <w:r w:rsidRPr="00E0209D">
        <w:rPr>
          <w:rFonts w:hint="eastAsia"/>
          <w:color w:val="FFFFFF"/>
          <w:sz w:val="2"/>
          <w:szCs w:val="2"/>
        </w:rPr>
        <w:t>尳</w:t>
      </w:r>
      <w:r w:rsidRPr="00E0209D">
        <w:rPr>
          <w:color w:val="FFFFFF"/>
          <w:sz w:val="2"/>
          <w:szCs w:val="2"/>
        </w:rPr>
      </w:r>
      <w:r w:rsidRPr="00E0209D">
        <w:rPr>
          <w:color w:val="FFFFFF"/>
          <w:sz w:val="2"/>
          <w:szCs w:val="2"/>
        </w:rPr>
        <w:t>;</w:t>
      </w:r>
      <w:r w:rsidRPr="00E0209D">
        <w:rPr>
          <w:rFonts w:hint="eastAsia"/>
          <w:color w:val="FFFFFF"/>
          <w:sz w:val="2"/>
          <w:szCs w:val="2"/>
        </w:rPr>
        <w:t>仰</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掁</w:t>
      </w:r>
      <w:r w:rsidRPr="00E0209D">
        <w:rPr>
          <w:color w:val="FFFFFF"/>
          <w:sz w:val="2"/>
          <w:szCs w:val="2"/>
        </w:rPr>
        <w:t>H</w:t>
      </w:r>
      <w:r w:rsidRPr="00E0209D">
        <w:rPr>
          <w:rFonts w:hint="eastAsia"/>
          <w:color w:val="FFFFFF"/>
          <w:sz w:val="2"/>
          <w:szCs w:val="2"/>
        </w:rPr>
        <w:t>晛</w:t>
      </w:r>
      <w:r w:rsidRPr="00E0209D">
        <w:rPr>
          <w:color w:val="FFFFFF"/>
          <w:sz w:val="2"/>
          <w:szCs w:val="2"/>
        </w:rPr>
        <w:t>@</w:t>
      </w:r>
      <w:r w:rsidRPr="00E0209D">
        <w:rPr>
          <w:color w:val="FFFFFF"/>
          <w:sz w:val="2"/>
          <w:szCs w:val="2"/>
        </w:rPr>
        <w:t> ?C</w:t>
      </w:r>
      <w:r w:rsidRPr="00E0209D">
        <w:rPr>
          <w:rFonts w:hint="eastAsia"/>
          <w:color w:val="FFFFFF"/>
          <w:sz w:val="2"/>
          <w:szCs w:val="2"/>
        </w:rPr>
        <w:t>镆Х廞</w:t>
      </w:r>
      <w:r w:rsidRPr="00E0209D">
        <w:rPr>
          <w:color w:val="FFFFFF"/>
          <w:sz w:val="2"/>
          <w:szCs w:val="2"/>
        </w:rPr>
        <w:t>?</w:t>
      </w:r>
      <w:r w:rsidRPr="00E0209D">
        <w:rPr>
          <w:rFonts w:hint="eastAsia"/>
          <w:color w:val="FFFFFF"/>
          <w:sz w:val="2"/>
          <w:szCs w:val="2"/>
        </w:rPr>
        <w:t>扚</w:t>
      </w:r>
      <w:r w:rsidRPr="00E0209D">
        <w:rPr>
          <w:color w:val="FFFFFF"/>
          <w:sz w:val="2"/>
          <w:szCs w:val="2"/>
        </w:rPr>
        <w:t>??</w:t>
      </w:r>
      <w:r w:rsidRPr="00E0209D">
        <w:rPr>
          <w:rFonts w:hint="eastAsia"/>
          <w:color w:val="FFFFFF"/>
          <w:sz w:val="2"/>
          <w:szCs w:val="2"/>
        </w:rPr>
        <w:t>榲戂</w:t>
      </w:r>
      <w:r w:rsidRPr="00E0209D">
        <w:rPr>
          <w:color w:val="FFFFFF"/>
          <w:sz w:val="2"/>
          <w:szCs w:val="2"/>
        </w:rPr>
        <w:t>Zo?v</w:t>
      </w:r>
      <w:r w:rsidRPr="00E0209D">
        <w:rPr>
          <w:rFonts w:hint="eastAsia"/>
          <w:color w:val="FFFFFF"/>
          <w:sz w:val="2"/>
          <w:szCs w:val="2"/>
        </w:rPr>
        <w:t>礶</w:t>
      </w:r>
      <w:r w:rsidRPr="00E0209D">
        <w:rPr>
          <w:color w:val="FFFFFF"/>
          <w:sz w:val="2"/>
          <w:szCs w:val="2"/>
        </w:rPr>
        <w:t>X</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鈲</w:t>
      </w:r>
      <w:r w:rsidRPr="00E0209D">
        <w:rPr>
          <w:color w:val="FFFFFF"/>
          <w:sz w:val="2"/>
          <w:szCs w:val="2"/>
        </w:rPr>
        <w:t>LZ</w:t>
      </w:r>
      <w:r w:rsidRPr="00E0209D">
        <w:rPr>
          <w:rFonts w:hint="eastAsia"/>
          <w:color w:val="FFFFFF"/>
          <w:sz w:val="2"/>
          <w:szCs w:val="2"/>
        </w:rPr>
        <w:t>侶</w:t>
      </w:r>
      <w:r w:rsidRPr="00E0209D">
        <w:rPr>
          <w:color w:val="FFFFFF"/>
          <w:sz w:val="2"/>
          <w:szCs w:val="2"/>
        </w:rPr>
        <w:t>cd {</w:t>
      </w:r>
      <w:r w:rsidRPr="00E0209D">
        <w:rPr>
          <w:rFonts w:hint="eastAsia"/>
          <w:color w:val="FFFFFF"/>
          <w:sz w:val="2"/>
          <w:szCs w:val="2"/>
        </w:rPr>
        <w:t>冎厼</w:t>
      </w:r>
      <w:r w:rsidRPr="00E0209D">
        <w:rPr>
          <w:color w:val="FFFFFF"/>
          <w:sz w:val="2"/>
          <w:szCs w:val="2"/>
        </w:rPr>
        <w:t>3</w:t>
      </w:r>
      <w:r w:rsidRPr="00E0209D">
        <w:rPr>
          <w:rFonts w:hint="eastAsia"/>
          <w:color w:val="FFFFFF"/>
          <w:sz w:val="2"/>
          <w:szCs w:val="2"/>
        </w:rPr>
        <w:t>狪</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繾撉</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Q</w:t>
      </w:r>
      <w:r w:rsidRPr="00E0209D">
        <w:rPr>
          <w:rFonts w:hint="eastAsia"/>
          <w:color w:val="FFFFFF"/>
          <w:sz w:val="2"/>
          <w:szCs w:val="2"/>
        </w:rPr>
        <w:t>欢</w:t>
      </w:r>
      <w:r w:rsidRPr="00E0209D">
        <w:rPr>
          <w:color w:val="FFFFFF"/>
          <w:sz w:val="2"/>
          <w:szCs w:val="2"/>
        </w:rPr>
        <w:t>hel:</w:t>
      </w:r>
      <w:r w:rsidRPr="00E0209D">
        <w:rPr>
          <w:color w:val="FFFFFF"/>
          <w:sz w:val="2"/>
          <w:szCs w:val="2"/>
        </w:rPr>
        <w:t/>
      </w:r>
      <w:r w:rsidRPr="00E0209D">
        <w:rPr>
          <w:color w:val="FFFFFF"/>
          <w:sz w:val="2"/>
          <w:szCs w:val="2"/>
        </w:rPr>
        <w:t>W</w:t>
      </w:r>
      <w:r w:rsidRPr="00E0209D">
        <w:rPr>
          <w:color w:val="FFFFFF"/>
          <w:sz w:val="2"/>
          <w:szCs w:val="2"/>
        </w:rPr>
        <w:t>Zv?</w:t>
      </w:r>
      <w:r w:rsidRPr="00E0209D">
        <w:rPr>
          <w:rFonts w:hint="eastAsia"/>
          <w:color w:val="FFFFFF"/>
          <w:sz w:val="2"/>
          <w:szCs w:val="2"/>
        </w:rPr>
        <w:t>穼</w:t>
      </w:r>
      <w:r w:rsidRPr="00E0209D">
        <w:rPr>
          <w:color w:val="FFFFFF"/>
          <w:sz w:val="2"/>
          <w:szCs w:val="2"/>
        </w:rPr>
        <w:t>?</w:t>
      </w:r>
      <w:r w:rsidRPr="00E0209D">
        <w:rPr>
          <w:color w:val="FFFFFF"/>
          <w:sz w:val="2"/>
          <w:szCs w:val="2"/>
        </w:rPr>
        <w:t>.</w:t>
      </w:r>
      <w:r w:rsidRPr="00E0209D">
        <w:rPr>
          <w:rFonts w:hint="eastAsia"/>
          <w:color w:val="FFFFFF"/>
          <w:sz w:val="2"/>
          <w:szCs w:val="2"/>
        </w:rPr>
        <w:t>橽</w:t>
      </w:r>
      <w:r w:rsidRPr="00E0209D">
        <w:rPr>
          <w:color w:val="FFFFFF"/>
          <w:sz w:val="2"/>
          <w:szCs w:val="2"/>
        </w:rPr>
        <w:t>s</w:t>
      </w:r>
      <w:r w:rsidRPr="00E0209D">
        <w:rPr>
          <w:rFonts w:hint="eastAsia"/>
          <w:color w:val="FFFFFF"/>
          <w:sz w:val="2"/>
          <w:szCs w:val="2"/>
        </w:rPr>
        <w:t>磶刻</w:t>
      </w:r>
      <w:r w:rsidRPr="00E0209D">
        <w:rPr>
          <w:color w:val="FFFFFF"/>
          <w:sz w:val="2"/>
          <w:szCs w:val="2"/>
        </w:rPr>
        <w:t>qU$</w:t>
      </w:r>
      <w:r w:rsidRPr="00E0209D">
        <w:rPr>
          <w:rFonts w:hint="eastAsia"/>
          <w:color w:val="FFFFFF"/>
          <w:sz w:val="2"/>
          <w:szCs w:val="2"/>
        </w:rPr>
        <w:t>穙</w:t>
      </w:r>
      <w:r w:rsidRPr="00E0209D">
        <w:rPr>
          <w:color w:val="FFFFFF"/>
          <w:sz w:val="2"/>
          <w:szCs w:val="2"/>
        </w:rPr>
        <w:t>q'o?</w:t>
      </w:r>
      <w:r w:rsidRPr="00E0209D">
        <w:rPr>
          <w:rFonts w:hint="eastAsia"/>
          <w:color w:val="FFFFFF"/>
          <w:sz w:val="2"/>
          <w:szCs w:val="2"/>
        </w:rPr>
        <w:t>盂</w:t>
      </w:r>
      <w:r w:rsidRPr="00E0209D">
        <w:rPr>
          <w:color w:val="FFFFFF"/>
          <w:sz w:val="2"/>
          <w:szCs w:val="2"/>
        </w:rPr>
        <w:tab/>
      </w:r>
      <w:r w:rsidRPr="00E0209D">
        <w:rPr>
          <w:rFonts w:hint="eastAsia"/>
          <w:color w:val="FFFFFF"/>
          <w:sz w:val="2"/>
          <w:szCs w:val="2"/>
        </w:rPr>
        <w:t>寬嵿</w:t>
      </w:r>
      <w:r w:rsidRPr="00E0209D">
        <w:rPr>
          <w:color w:val="FFFFFF"/>
          <w:sz w:val="2"/>
          <w:szCs w:val="2"/>
        </w:rPr>
        <w:t>?S</w:t>
      </w:r>
      <w:r w:rsidRPr="00E0209D">
        <w:rPr>
          <w:rFonts w:hint="eastAsia"/>
          <w:color w:val="FFFFFF"/>
          <w:sz w:val="2"/>
          <w:szCs w:val="2"/>
        </w:rPr>
        <w:t>仧髪嵸妢猋€</w:t>
      </w:r>
      <w:r w:rsidRPr="00E0209D">
        <w:rPr>
          <w:color w:val="FFFFFF"/>
          <w:sz w:val="2"/>
          <w:szCs w:val="2"/>
        </w:rPr>
        <w:t>||?</w:t>
      </w:r>
      <w:r w:rsidRPr="00E0209D">
        <w:rPr>
          <w:color w:val="FFFFFF"/>
          <w:sz w:val="2"/>
          <w:szCs w:val="2"/>
        </w:rPr>
        <w:t>?</w:t>
      </w:r>
      <w:r w:rsidRPr="00E0209D">
        <w:rPr>
          <w:rFonts w:hint="eastAsia"/>
          <w:color w:val="FFFFFF"/>
          <w:sz w:val="2"/>
          <w:szCs w:val="2"/>
        </w:rPr>
        <w:t>廚樏</w:t>
      </w:r>
      <w:r w:rsidRPr="00E0209D">
        <w:rPr>
          <w:color w:val="FFFFFF"/>
          <w:sz w:val="2"/>
          <w:szCs w:val="2"/>
        </w:rPr>
        <w:t>{</w:t>
      </w:r>
      <w:r w:rsidRPr="00E0209D">
        <w:rPr>
          <w:color w:val="FFFFFF"/>
          <w:sz w:val="2"/>
          <w:szCs w:val="2"/>
        </w:rPr>
        <w:t>8'</w:t>
      </w:r>
      <w:r w:rsidRPr="00E0209D">
        <w:rPr>
          <w:rFonts w:hint="eastAsia"/>
          <w:color w:val="FFFFFF"/>
          <w:sz w:val="2"/>
          <w:szCs w:val="2"/>
        </w:rPr>
        <w:t>鍟</w:t>
      </w:r>
      <w:r w:rsidRPr="00E0209D">
        <w:rPr>
          <w:color w:val="FFFFFF"/>
          <w:sz w:val="2"/>
          <w:szCs w:val="2"/>
        </w:rPr>
        <w:t xml:space="preserve">? </w:t>
      </w:r>
      <w:r w:rsidRPr="00E0209D">
        <w:rPr>
          <w:rFonts w:hint="eastAsia"/>
          <w:color w:val="FFFFFF"/>
          <w:sz w:val="2"/>
          <w:szCs w:val="2"/>
        </w:rPr>
        <w:t>夃唟戹</w:t>
      </w:r>
      <w:r w:rsidRPr="00E0209D">
        <w:rPr>
          <w:rFonts w:hint="eastAsia"/>
          <w:color w:val="FFFFFF"/>
          <w:sz w:val="2"/>
          <w:szCs w:val="2"/>
        </w:rPr>
        <w:t>vVA?N)+/?w</w:t>
      </w:r>
      <w:r w:rsidRPr="00E0209D">
        <w:rPr>
          <w:rFonts w:hint="eastAsia"/>
          <w:color w:val="FFFFFF"/>
          <w:sz w:val="2"/>
          <w:szCs w:val="2"/>
        </w:rPr>
        <w:t>乜</w:t>
      </w:r>
      <w:r w:rsidRPr="00E0209D">
        <w:rPr>
          <w:rFonts w:hint="eastAsia"/>
          <w:color w:val="FFFFFF"/>
          <w:sz w:val="2"/>
          <w:szCs w:val="2"/>
        </w:rPr>
        <w:t/>
      </w:r>
      <w:r w:rsidRPr="00E0209D">
        <w:rPr>
          <w:rFonts w:hint="eastAsia"/>
          <w:color w:val="FFFFFF"/>
          <w:sz w:val="2"/>
          <w:szCs w:val="2"/>
        </w:rPr>
        <w:t>鞡</w:t>
      </w:r>
      <w:r w:rsidRPr="00E0209D">
        <w:rPr>
          <w:rFonts w:hint="eastAsia"/>
          <w:color w:val="FFFFFF"/>
          <w:sz w:val="2"/>
          <w:szCs w:val="2"/>
        </w:rPr>
        <w:t>(</w:t>
      </w:r>
      <w:r w:rsidRPr="00E0209D">
        <w:rPr>
          <w:rFonts w:hint="eastAsia"/>
          <w:color w:val="FFFFFF"/>
          <w:sz w:val="2"/>
          <w:szCs w:val="2"/>
        </w:rPr>
        <w:t>葫笺测</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謗</w:t>
      </w:r>
      <w:r w:rsidRPr="00E0209D">
        <w:rPr>
          <w:rFonts w:hint="eastAsia"/>
          <w:color w:val="FFFFFF"/>
          <w:sz w:val="2"/>
          <w:szCs w:val="2"/>
        </w:rPr>
        <w:t>2</w:t>
      </w:r>
      <w:r w:rsidRPr="00E0209D">
        <w:rPr>
          <w:rFonts w:hint="eastAsia"/>
          <w:color w:val="FFFFFF"/>
          <w:sz w:val="2"/>
          <w:szCs w:val="2"/>
        </w:rPr>
        <w:t>募</w:t>
      </w:r>
      <w:r w:rsidRPr="00E0209D">
        <w:rPr>
          <w:rFonts w:hint="eastAsia"/>
          <w:color w:val="FFFFFF"/>
          <w:sz w:val="2"/>
          <w:szCs w:val="2"/>
        </w:rPr>
      </w:r>
      <w:r w:rsidRPr="00E0209D">
        <w:rPr>
          <w:rFonts w:hint="eastAsia"/>
          <w:color w:val="FFFFFF"/>
          <w:sz w:val="2"/>
          <w:szCs w:val="2"/>
        </w:rPr>
        <w:t>廭</w:t>
      </w:r>
      <w:r w:rsidRPr="00E0209D">
        <w:rPr>
          <w:rFonts w:hint="eastAsia"/>
          <w:color w:val="FFFFFF"/>
          <w:sz w:val="2"/>
          <w:szCs w:val="2"/>
        </w:rPr>
        <w:t>3</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塰</w:t>
      </w:r>
      <w:r w:rsidRPr="00E0209D">
        <w:rPr>
          <w:rFonts w:hint="eastAsia"/>
          <w:color w:val="FFFFFF"/>
          <w:sz w:val="2"/>
          <w:szCs w:val="2"/>
        </w:rPr>
        <w:t>C?In</w:t>
      </w:r>
      <w:r w:rsidRPr="00E0209D">
        <w:rPr>
          <w:rFonts w:hint="eastAsia"/>
          <w:color w:val="FFFFFF"/>
          <w:sz w:val="2"/>
          <w:szCs w:val="2"/>
        </w:rPr>
        <w:t>鮚</w:t>
      </w:r>
      <w:r w:rsidRPr="00E0209D">
        <w:rPr>
          <w:rFonts w:hint="eastAsia"/>
          <w:color w:val="FFFFFF"/>
          <w:sz w:val="2"/>
          <w:szCs w:val="2"/>
        </w:rPr>
        <w:t>y</w:t>
      </w:r>
      <w:r w:rsidRPr="00E0209D">
        <w:rPr>
          <w:rFonts w:hint="eastAsia"/>
          <w:color w:val="FFFFFF"/>
          <w:sz w:val="2"/>
          <w:szCs w:val="2"/>
        </w:rPr>
        <w:t>微盄</w:t>
      </w:r>
      <w:r w:rsidRPr="00E0209D">
        <w:rPr>
          <w:rFonts w:hint="eastAsia"/>
          <w:color w:val="FFFFFF"/>
          <w:sz w:val="2"/>
          <w:szCs w:val="2"/>
        </w:rPr>
        <w:t>0?</w:t>
      </w:r>
      <w:r w:rsidRPr="00E0209D">
        <w:rPr>
          <w:rFonts w:hint="eastAsia"/>
          <w:color w:val="FFFFFF"/>
          <w:sz w:val="2"/>
          <w:szCs w:val="2"/>
        </w:rPr>
        <w:t>鏲</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首暫</w:t>
      </w:r>
      <w:r w:rsidRPr="00E0209D">
        <w:rPr>
          <w:rFonts w:hint="eastAsia"/>
          <w:color w:val="FFFFFF"/>
          <w:sz w:val="2"/>
          <w:szCs w:val="2"/>
        </w:rPr>
        <w:t>I</w:t>
      </w:r>
      <w:r w:rsidRPr="00E0209D">
        <w:rPr>
          <w:rFonts w:hint="eastAsia"/>
          <w:color w:val="FFFFFF"/>
          <w:sz w:val="2"/>
          <w:szCs w:val="2"/>
        </w:rPr>
        <w:t>蜂</w:t>
      </w:r>
      <w:r w:rsidRPr="00E0209D">
        <w:rPr>
          <w:rFonts w:hint="eastAsia"/>
          <w:color w:val="FFFFFF"/>
          <w:sz w:val="2"/>
          <w:szCs w:val="2"/>
        </w:rPr>
        <w:t>X</w:t>
      </w:r>
      <w:r w:rsidRPr="00E0209D">
        <w:rPr>
          <w:rFonts w:hint="eastAsia"/>
          <w:color w:val="FFFFFF"/>
          <w:sz w:val="2"/>
          <w:szCs w:val="2"/>
        </w:rPr>
        <w:t>峔</w:t>
      </w:r>
      <w:r w:rsidRPr="00E0209D">
        <w:rPr>
          <w:rFonts w:hint="eastAsia"/>
          <w:color w:val="FFFFFF"/>
          <w:sz w:val="2"/>
          <w:szCs w:val="2"/>
        </w:rPr>
        <w:t>B?</w:t>
      </w:r>
      <w:r w:rsidRPr="00E0209D">
        <w:rPr>
          <w:rFonts w:hint="eastAsia"/>
          <w:color w:val="FFFFFF"/>
          <w:sz w:val="2"/>
          <w:szCs w:val="2"/>
        </w:rPr>
        <w:t>民礎</w:t>
      </w:r>
      <w:r w:rsidRPr="00E0209D">
        <w:rPr>
          <w:rFonts w:hint="eastAsia"/>
          <w:color w:val="FFFFFF"/>
          <w:sz w:val="2"/>
          <w:szCs w:val="2"/>
        </w:rPr>
        <w:t>'&lt;</w:t>
      </w:r>
      <w:r w:rsidRPr="00E0209D">
        <w:rPr>
          <w:rFonts w:hint="eastAsia"/>
          <w:color w:val="FFFFFF"/>
          <w:sz w:val="2"/>
          <w:szCs w:val="2"/>
        </w:rPr>
        <w:t>黥〣矞喉</w:t>
      </w:r>
      <w:r w:rsidRPr="00E0209D">
        <w:rPr>
          <w:rFonts w:hint="eastAsia"/>
          <w:color w:val="FFFFFF"/>
          <w:sz w:val="2"/>
          <w:szCs w:val="2"/>
        </w:rPr>
        <w:t>8</w:t>
      </w:r>
      <w:r w:rsidRPr="00E0209D">
        <w:rPr>
          <w:rFonts w:hint="eastAsia"/>
          <w:color w:val="FFFFFF"/>
          <w:sz w:val="2"/>
          <w:szCs w:val="2"/>
        </w:rPr>
        <w:t>雩</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[B?</w:t>
      </w:r>
      <w:r w:rsidRPr="00E0209D">
        <w:rPr>
          <w:rFonts w:hint="eastAsia"/>
          <w:color w:val="FFFFFF"/>
          <w:sz w:val="2"/>
          <w:szCs w:val="2"/>
        </w:rPr>
        <w:t>吏湔</w:t>
      </w:r>
      <w:r w:rsidRPr="00E0209D">
        <w:rPr>
          <w:rFonts w:hint="eastAsia"/>
          <w:color w:val="FFFFFF"/>
          <w:sz w:val="2"/>
          <w:szCs w:val="2"/>
        </w:rPr>
        <w:t>V</w:t>
      </w:r>
      <w:r w:rsidRPr="00E0209D">
        <w:rPr>
          <w:rFonts w:hint="eastAsia"/>
          <w:color w:val="FFFFFF"/>
          <w:sz w:val="2"/>
          <w:szCs w:val="2"/>
        </w:rPr>
        <w:t>禾</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欠</w:t>
      </w:r>
      <w:r w:rsidRPr="00E0209D">
        <w:rPr>
          <w:rFonts w:hint="eastAsia"/>
          <w:color w:val="FFFFFF"/>
          <w:sz w:val="2"/>
          <w:szCs w:val="2"/>
        </w:rPr>
        <w:t>o</w:t>
      </w:r>
      <w:r w:rsidRPr="00E0209D">
        <w:rPr>
          <w:rFonts w:hint="eastAsia"/>
          <w:color w:val="FFFFFF"/>
          <w:sz w:val="2"/>
          <w:szCs w:val="2"/>
        </w:rPr>
        <w:t>隦睁</w:t>
      </w:r>
      <w:r w:rsidRPr="00E0209D">
        <w:rPr>
          <w:rFonts w:hint="eastAsia"/>
          <w:color w:val="FFFFFF"/>
          <w:sz w:val="2"/>
          <w:szCs w:val="2"/>
        </w:rPr>
        <w:t>CWc</w:t>
      </w:r>
      <w:r w:rsidRPr="00E0209D">
        <w:rPr>
          <w:rFonts w:hint="eastAsia"/>
          <w:color w:val="FFFFFF"/>
          <w:sz w:val="2"/>
          <w:szCs w:val="2"/>
        </w:rPr>
        <w:t>甦</w:t>
      </w:r>
      <w:r w:rsidRPr="00E0209D">
        <w:rPr>
          <w:rFonts w:hint="eastAsia"/>
          <w:color w:val="FFFFFF"/>
          <w:sz w:val="2"/>
          <w:szCs w:val="2"/>
        </w:rPr>
        <w:t/>
      </w:r>
      <w:r w:rsidRPr="00E0209D">
        <w:rPr>
          <w:rFonts w:hint="eastAsia"/>
          <w:color w:val="FFFFFF"/>
          <w:sz w:val="2"/>
          <w:szCs w:val="2"/>
        </w:rPr>
        <w:t>€麕礦</w:t>
      </w:r>
      <w:r w:rsidRPr="00E0209D">
        <w:rPr>
          <w:rFonts w:hint="eastAsia"/>
          <w:color w:val="FFFFFF"/>
          <w:sz w:val="2"/>
          <w:szCs w:val="2"/>
        </w:rPr>
        <w:t>I</w:t>
      </w:r>
      <w:r w:rsidRPr="00E0209D">
        <w:rPr>
          <w:rFonts w:hint="eastAsia"/>
          <w:color w:val="FFFFFF"/>
          <w:sz w:val="2"/>
          <w:szCs w:val="2"/>
        </w:rPr>
        <w:t>鯪</w:t>
      </w:r>
      <w:r w:rsidRPr="00E0209D">
        <w:rPr>
          <w:rFonts w:hint="eastAsia"/>
          <w:color w:val="FFFFFF"/>
          <w:sz w:val="2"/>
          <w:szCs w:val="2"/>
        </w:rPr>
        <w:t>4</w:t>
      </w:r>
      <w:r w:rsidRPr="00E0209D">
        <w:rPr>
          <w:rFonts w:hint="eastAsia"/>
          <w:color w:val="FFFFFF"/>
          <w:sz w:val="2"/>
          <w:szCs w:val="2"/>
        </w:rPr>
        <w:t>拴</w:t>
      </w:r>
      <w:r w:rsidRPr="00E0209D">
        <w:rPr>
          <w:rFonts w:hint="eastAsia"/>
          <w:color w:val="FFFFFF"/>
          <w:sz w:val="2"/>
          <w:szCs w:val="2"/>
        </w:rPr>
        <w:t>C+/?</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薲</w:t>
      </w:r>
      <w:r w:rsidRPr="00E0209D">
        <w:rPr>
          <w:rFonts w:hint="eastAsia"/>
          <w:color w:val="FFFFFF"/>
          <w:sz w:val="2"/>
          <w:szCs w:val="2"/>
        </w:rPr>
        <w:t>*}z</w:t>
      </w:r>
      <w:r w:rsidRPr="00E0209D">
        <w:rPr>
          <w:rFonts w:hint="eastAsia"/>
          <w:color w:val="FFFFFF"/>
          <w:sz w:val="2"/>
          <w:szCs w:val="2"/>
        </w:rPr>
        <w:t>熞</w:t>
      </w:r>
      <w:r w:rsidRPr="00E0209D">
        <w:rPr>
          <w:rFonts w:hint="eastAsia"/>
          <w:color w:val="FFFFFF"/>
          <w:sz w:val="2"/>
          <w:szCs w:val="2"/>
        </w:rPr>
        <w:t>?</w:t>
      </w:r>
      <w:r w:rsidRPr="00E0209D">
        <w:rPr>
          <w:rFonts w:hint="eastAsia"/>
          <w:color w:val="FFFFFF"/>
          <w:sz w:val="2"/>
          <w:szCs w:val="2"/>
        </w:rPr>
        <w:t>苍</w:t>
      </w:r>
      <w:r w:rsidRPr="00E0209D">
        <w:rPr>
          <w:rFonts w:hint="eastAsia"/>
          <w:color w:val="FFFFFF"/>
          <w:sz w:val="2"/>
          <w:szCs w:val="2"/>
        </w:rPr>
        <w:t>?</w:t>
      </w:r>
      <w:r w:rsidRPr="00E0209D">
        <w:rPr>
          <w:rFonts w:hint="eastAsia"/>
          <w:color w:val="FFFFFF"/>
          <w:sz w:val="2"/>
          <w:szCs w:val="2"/>
        </w:rPr>
        <w:t>渫</w:t>
      </w:r>
      <w:r w:rsidRPr="00E0209D">
        <w:rPr>
          <w:rFonts w:hint="eastAsia"/>
          <w:color w:val="FFFFFF"/>
          <w:sz w:val="2"/>
          <w:szCs w:val="2"/>
        </w:rPr>
        <w:t/>
      </w:r>
      <w:r w:rsidRPr="00E0209D">
        <w:rPr>
          <w:rFonts w:hint="eastAsia"/>
          <w:color w:val="FFFFFF"/>
          <w:sz w:val="2"/>
          <w:szCs w:val="2"/>
        </w:rPr>
        <w:t>蟲</w:t>
      </w:r>
      <w:r w:rsidRPr="00E0209D">
        <w:rPr>
          <w:rFonts w:hint="eastAsia"/>
          <w:color w:val="FFFFFF"/>
          <w:sz w:val="2"/>
          <w:szCs w:val="2"/>
        </w:rPr>
        <w:t xml:space="preserve"> 8Y0[</w:t>
      </w:r>
      <w:r w:rsidRPr="00E0209D">
        <w:rPr>
          <w:rFonts w:hint="eastAsia"/>
          <w:color w:val="FFFFFF"/>
          <w:sz w:val="2"/>
          <w:szCs w:val="2"/>
        </w:rPr>
        <w:softHyphen/>
      </w:r>
      <w:r w:rsidRPr="00E0209D">
        <w:rPr>
          <w:rFonts w:hint="eastAsia"/>
          <w:color w:val="FFFFFF"/>
          <w:sz w:val="2"/>
          <w:szCs w:val="2"/>
        </w:rPr>
        <w:t>璱</w:t>
      </w:r>
      <w:r w:rsidRPr="00E0209D">
        <w:rPr>
          <w:rFonts w:hint="eastAsia"/>
          <w:color w:val="FFFFFF"/>
          <w:sz w:val="2"/>
          <w:szCs w:val="2"/>
        </w:rPr>
        <w:t>Im</w:t>
      </w:r>
      <w:r w:rsidRPr="00E0209D">
        <w:rPr>
          <w:rFonts w:hint="eastAsia"/>
          <w:color w:val="FFFFFF"/>
          <w:sz w:val="2"/>
          <w:szCs w:val="2"/>
        </w:rPr>
        <w:continuationSeparator/>
      </w:r>
      <w:r w:rsidRPr="00E0209D">
        <w:rPr>
          <w:rFonts w:hint="eastAsia"/>
          <w:color w:val="FFFFFF"/>
          <w:sz w:val="2"/>
          <w:szCs w:val="2"/>
        </w:rPr>
        <w:t/>
      </w:r>
      <w:r w:rsidRPr="00E0209D">
        <w:rPr>
          <w:rFonts w:hint="eastAsia"/>
          <w:color w:val="FFFFFF"/>
          <w:sz w:val="2"/>
          <w:szCs w:val="2"/>
        </w:rPr>
        <w:t>泞</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觉</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锢</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x</w:t>
      </w:r>
      <w:r w:rsidRPr="00E0209D">
        <w:rPr>
          <w:rFonts w:hint="eastAsia"/>
          <w:color w:val="FFFFFF"/>
          <w:sz w:val="2"/>
          <w:szCs w:val="2"/>
        </w:rPr>
        <w:t/>
      </w:r>
      <w:r w:rsidRPr="00E0209D">
        <w:rPr>
          <w:rFonts w:hint="eastAsia"/>
          <w:color w:val="FFFFFF"/>
          <w:sz w:val="2"/>
          <w:szCs w:val="2"/>
        </w:rPr>
        <w:t>N</w:t>
      </w:r>
      <w:r w:rsidRPr="00E0209D">
        <w:rPr>
          <w:rFonts w:hint="eastAsia"/>
          <w:color w:val="FFFFFF"/>
          <w:sz w:val="2"/>
          <w:szCs w:val="2"/>
        </w:rPr>
        <w:tab/>
        <w:t>=</w:t>
      </w:r>
      <w:r w:rsidRPr="00E0209D">
        <w:rPr>
          <w:rFonts w:hint="eastAsia"/>
          <w:color w:val="FFFFFF"/>
          <w:sz w:val="2"/>
          <w:szCs w:val="2"/>
        </w:rPr>
        <w:t>轰</w:t>
      </w:r>
      <w:r w:rsidRPr="00E0209D">
        <w:rPr>
          <w:rFonts w:hint="eastAsia"/>
          <w:color w:val="FFFFFF"/>
          <w:sz w:val="2"/>
          <w:szCs w:val="2"/>
        </w:rPr>
        <w:t>S</w:t>
      </w:r>
      <w:r w:rsidRPr="00E0209D">
        <w:rPr>
          <w:rFonts w:hint="eastAsia"/>
          <w:color w:val="FFFFFF"/>
          <w:sz w:val="2"/>
          <w:szCs w:val="2"/>
        </w:rPr>
        <w:t>殩潊</w:t>
      </w:r>
      <w:r w:rsidRPr="00E0209D">
        <w:rPr>
          <w:rFonts w:hint="eastAsia"/>
          <w:color w:val="FFFFFF"/>
          <w:sz w:val="2"/>
          <w:szCs w:val="2"/>
        </w:rPr>
        <w:t>$</w:t>
      </w:r>
      <w:r w:rsidRPr="00E0209D">
        <w:rPr>
          <w:rFonts w:hint="eastAsia"/>
          <w:color w:val="FFFFFF"/>
          <w:sz w:val="2"/>
          <w:szCs w:val="2"/>
        </w:rPr>
        <w:t>夼</w:t>
      </w:r>
      <w:r w:rsidRPr="00E0209D">
        <w:rPr>
          <w:rFonts w:hint="eastAsia"/>
          <w:color w:val="FFFFFF"/>
          <w:sz w:val="2"/>
          <w:szCs w:val="2"/>
        </w:rPr>
        <w:t>w</w:t>
      </w:r>
      <w:r w:rsidRPr="00E0209D">
        <w:rPr>
          <w:rFonts w:hint="eastAsia"/>
          <w:color w:val="FFFFFF"/>
          <w:sz w:val="2"/>
          <w:szCs w:val="2"/>
        </w:rPr>
        <w:t>搇厙</w:t>
      </w:r>
      <w:r w:rsidRPr="00E0209D">
        <w:rPr>
          <w:rFonts w:hint="eastAsia"/>
          <w:color w:val="FFFFFF"/>
          <w:sz w:val="2"/>
          <w:szCs w:val="2"/>
        </w:rPr>
        <w:t>#?5=</w:t>
      </w:r>
      <w:r w:rsidRPr="00E0209D">
        <w:rPr>
          <w:rFonts w:hint="eastAsia"/>
          <w:color w:val="FFFFFF"/>
          <w:sz w:val="2"/>
          <w:szCs w:val="2"/>
        </w:rPr>
        <w:t>ダ</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q</w:t>
      </w:r>
      <w:r w:rsidRPr="00E0209D">
        <w:rPr>
          <w:rFonts w:hint="eastAsia"/>
          <w:color w:val="FFFFFF"/>
          <w:sz w:val="2"/>
          <w:szCs w:val="2"/>
        </w:rPr>
        <w:t>邾</w:t>
      </w:r>
      <w:r w:rsidRPr="00E0209D">
        <w:rPr>
          <w:rFonts w:hint="eastAsia"/>
          <w:color w:val="FFFFFF"/>
          <w:sz w:val="2"/>
          <w:szCs w:val="2"/>
        </w:rPr>
        <w:t>g</w:t>
      </w:r>
      <w:r w:rsidRPr="00E0209D">
        <w:rPr>
          <w:rFonts w:hint="eastAsia"/>
          <w:color w:val="FFFFFF"/>
          <w:sz w:val="2"/>
          <w:szCs w:val="2"/>
        </w:rPr>
        <w:t>鹿</w:t>
      </w:r>
      <w:r w:rsidRPr="00E0209D">
        <w:rPr>
          <w:rFonts w:hint="eastAsia"/>
          <w:color w:val="FFFFFF"/>
          <w:sz w:val="2"/>
          <w:szCs w:val="2"/>
        </w:rPr>
        <w:t>v</w:t>
      </w:r>
      <w:r w:rsidRPr="00E0209D">
        <w:rPr>
          <w:rFonts w:hint="eastAsia"/>
          <w:color w:val="FFFFFF"/>
          <w:sz w:val="2"/>
          <w:szCs w:val="2"/>
        </w:rPr>
        <w:t>蕭儐</w:t>
      </w:r>
      <w:r w:rsidRPr="00E0209D">
        <w:rPr>
          <w:rFonts w:hint="eastAsia"/>
          <w:color w:val="FFFFFF"/>
          <w:sz w:val="2"/>
          <w:szCs w:val="2"/>
        </w:rPr>
        <w:t>`8</w:t>
      </w:r>
      <w:r w:rsidRPr="00E0209D">
        <w:rPr>
          <w:rFonts w:hint="eastAsia"/>
          <w:color w:val="FFFFFF"/>
          <w:sz w:val="2"/>
          <w:szCs w:val="2"/>
        </w:rPr>
        <w:noBreakHyphen/>
      </w:r>
      <w:r w:rsidRPr="00E0209D">
        <w:rPr>
          <w:rFonts w:hint="eastAsia"/>
          <w:color w:val="FFFFFF"/>
          <w:sz w:val="2"/>
          <w:szCs w:val="2"/>
        </w:rPr>
        <w:t>烰</w:t>
      </w:r>
      <w:r w:rsidRPr="00E0209D">
        <w:rPr>
          <w:rFonts w:hint="eastAsia"/>
          <w:color w:val="FFFFFF"/>
          <w:sz w:val="2"/>
          <w:szCs w:val="2"/>
        </w:rPr>
        <w:t>O3fPw</w:t>
      </w:r>
      <w:r w:rsidRPr="00E0209D">
        <w:rPr>
          <w:rFonts w:hint="eastAsia"/>
          <w:color w:val="FFFFFF"/>
          <w:sz w:val="2"/>
          <w:szCs w:val="2"/>
        </w:rPr>
        <w:t>颲酁匽</w:t>
      </w:r>
      <w:r w:rsidRPr="00E0209D">
        <w:rPr>
          <w:rFonts w:hint="eastAsia"/>
          <w:color w:val="FFFFFF"/>
          <w:sz w:val="2"/>
          <w:szCs w:val="2"/>
        </w:rPr>
        <w:t>4j</w:t>
      </w:r>
      <w:r w:rsidRPr="00E0209D">
        <w:rPr>
          <w:rFonts w:hint="eastAsia"/>
          <w:color w:val="FFFFFF"/>
          <w:sz w:val="2"/>
          <w:szCs w:val="2"/>
        </w:rPr>
        <w:t>ピ</w:t>
      </w:r>
      <w:r w:rsidRPr="00E0209D">
        <w:rPr>
          <w:rFonts w:hint="eastAsia"/>
          <w:color w:val="FFFFFF"/>
          <w:sz w:val="2"/>
          <w:szCs w:val="2"/>
        </w:rPr>
        <w:t>PD</w:t>
      </w:r>
      <w:r w:rsidRPr="00E0209D">
        <w:rPr>
          <w:rFonts w:hint="eastAsia"/>
          <w:color w:val="FFFFFF"/>
          <w:sz w:val="2"/>
          <w:szCs w:val="2"/>
        </w:rPr>
        <w:t>悪</w:t>
      </w:r>
      <w:r w:rsidRPr="00E0209D">
        <w:rPr>
          <w:rFonts w:hint="eastAsia"/>
          <w:color w:val="FFFFFF"/>
          <w:sz w:val="2"/>
          <w:szCs w:val="2"/>
        </w:rPr>
        <w:t>C?J</w:t>
      </w:r>
      <w:r w:rsidRPr="00E0209D">
        <w:rPr>
          <w:rFonts w:hint="eastAsia"/>
          <w:color w:val="FFFFFF"/>
          <w:sz w:val="2"/>
          <w:szCs w:val="2"/>
        </w:rPr>
        <w:t>侴隥尔烧</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noBreakHyphen/>
        <w:t>~c?&gt;&amp;</w:t>
      </w:r>
      <w:r w:rsidRPr="00E0209D">
        <w:rPr>
          <w:rFonts w:hint="eastAsia"/>
          <w:color w:val="FFFFFF"/>
          <w:sz w:val="2"/>
          <w:szCs w:val="2"/>
        </w:rPr>
        <w:t>料</w:t>
      </w:r>
      <w:r w:rsidRPr="00E0209D">
        <w:rPr>
          <w:rFonts w:hint="eastAsia"/>
          <w:color w:val="FFFFFF"/>
          <w:sz w:val="2"/>
          <w:szCs w:val="2"/>
        </w:rPr>
        <w:t>~</w:t>
      </w:r>
      <w:r w:rsidRPr="00E0209D">
        <w:rPr>
          <w:rFonts w:hint="eastAsia"/>
          <w:color w:val="FFFFFF"/>
          <w:sz w:val="2"/>
          <w:szCs w:val="2"/>
        </w:rPr>
        <w:t>偞碜藖ノ</w:t>
      </w:r>
      <w:r w:rsidRPr="00E0209D">
        <w:rPr>
          <w:rFonts w:hint="eastAsia"/>
          <w:color w:val="FFFFFF"/>
          <w:sz w:val="2"/>
          <w:szCs w:val="2"/>
        </w:rPr>
        <w:t>H</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Tu[</w:t>
      </w:r>
      <w:r w:rsidRPr="00E0209D">
        <w:rPr>
          <w:rFonts w:hint="eastAsia"/>
          <w:color w:val="FFFFFF"/>
          <w:sz w:val="2"/>
          <w:szCs w:val="2"/>
        </w:rPr>
        <w:t>搆</w:t>
      </w:r>
      <w:r w:rsidRPr="00E0209D">
        <w:rPr>
          <w:rFonts w:hint="eastAsia"/>
          <w:color w:val="FFFFFF"/>
          <w:sz w:val="2"/>
          <w:szCs w:val="2"/>
        </w:rPr>
        <w:t>+?</w:t>
      </w:r>
      <w:r w:rsidRPr="00E0209D">
        <w:rPr>
          <w:rFonts w:hint="eastAsia"/>
          <w:color w:val="FFFFFF"/>
          <w:sz w:val="2"/>
          <w:szCs w:val="2"/>
        </w:rPr>
        <w:t>剢</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橨搧専皙癬鶅€</w:t>
      </w:r>
      <w:r w:rsidRPr="00E0209D">
        <w:rPr>
          <w:rFonts w:hint="eastAsia"/>
          <w:color w:val="FFFFFF"/>
          <w:sz w:val="2"/>
          <w:szCs w:val="2"/>
        </w:rPr>
        <w:t>N*</w:t>
      </w:r>
      <w:r w:rsidRPr="00E0209D">
        <w:rPr>
          <w:rFonts w:hint="eastAsia"/>
          <w:color w:val="FFFFFF"/>
          <w:sz w:val="2"/>
          <w:szCs w:val="2"/>
        </w:rPr>
        <w:t>溡藂</w:t>
      </w:r>
      <w:r w:rsidRPr="00E0209D">
        <w:rPr>
          <w:rFonts w:hint="eastAsia"/>
          <w:color w:val="FFFFFF"/>
          <w:sz w:val="2"/>
          <w:szCs w:val="2"/>
        </w:rPr>
        <w:t>(?K</w:t>
      </w:r>
      <w:r w:rsidRPr="00E0209D">
        <w:rPr>
          <w:rFonts w:hint="eastAsia"/>
          <w:color w:val="FFFFFF"/>
          <w:sz w:val="2"/>
          <w:szCs w:val="2"/>
        </w:rPr>
        <w:t>彼</w:t>
      </w:r>
      <w:r w:rsidRPr="00E0209D">
        <w:rPr>
          <w:rFonts w:hint="eastAsia"/>
          <w:color w:val="FFFFFF"/>
          <w:sz w:val="2"/>
          <w:szCs w:val="2"/>
        </w:rPr>
        <w:t>v</w:t>
      </w:r>
      <w:r w:rsidRPr="00E0209D">
        <w:rPr>
          <w:rFonts w:hint="eastAsia"/>
          <w:color w:val="FFFFFF"/>
          <w:sz w:val="2"/>
          <w:szCs w:val="2"/>
        </w:rPr>
        <w:t>舉</w:t>
      </w:r>
      <w:r w:rsidRPr="00E0209D">
        <w:rPr>
          <w:rFonts w:hint="eastAsia"/>
          <w:color w:val="FFFFFF"/>
          <w:sz w:val="2"/>
          <w:szCs w:val="2"/>
        </w:rPr>
        <w:t>n</w:t>
      </w:r>
      <w:r w:rsidRPr="00E0209D">
        <w:rPr>
          <w:rFonts w:hint="eastAsia"/>
          <w:color w:val="FFFFFF"/>
          <w:sz w:val="2"/>
          <w:szCs w:val="2"/>
        </w:rPr>
        <w:t>鷻</w:t>
      </w:r>
      <w:r w:rsidRPr="00E0209D">
        <w:rPr>
          <w:rFonts w:hint="eastAsia"/>
          <w:color w:val="FFFFFF"/>
          <w:sz w:val="2"/>
          <w:szCs w:val="2"/>
        </w:rPr>
        <w:t>*vwaq</w:t>
      </w:r>
      <w:r w:rsidRPr="00E0209D">
        <w:rPr>
          <w:rFonts w:hint="eastAsia"/>
          <w:color w:val="FFFFFF"/>
          <w:sz w:val="2"/>
          <w:szCs w:val="2"/>
        </w:rPr>
        <w:t>]&amp;I</w:t>
      </w:r>
      <w:r w:rsidRPr="00E0209D">
        <w:rPr>
          <w:rFonts w:hint="eastAsia"/>
          <w:color w:val="FFFFFF"/>
          <w:sz w:val="2"/>
          <w:szCs w:val="2"/>
        </w:rPr>
        <w:t>?c</w:t>
      </w:r>
      <w:r w:rsidRPr="00E0209D">
        <w:rPr>
          <w:rFonts w:hint="eastAsia"/>
          <w:color w:val="FFFFFF"/>
          <w:sz w:val="2"/>
          <w:szCs w:val="2"/>
        </w:rPr>
        <w:t>戯</w:t>
      </w:r>
      <w:r w:rsidRPr="00E0209D">
        <w:rPr>
          <w:rFonts w:hint="eastAsia"/>
          <w:color w:val="FFFFFF"/>
          <w:sz w:val="2"/>
          <w:szCs w:val="2"/>
        </w:rPr>
        <w:t>?</w:t>
      </w:r>
      <w:r w:rsidRPr="00E0209D">
        <w:rPr>
          <w:color w:val="FFFFFF"/>
          <w:sz w:val="2"/>
          <w:szCs w:val="2"/>
        </w:rPr>
        <w:t>v</w:t>
      </w:r>
      <w:r w:rsidRPr="00E0209D">
        <w:rPr>
          <w:rFonts w:hint="eastAsia"/>
          <w:color w:val="FFFFFF"/>
          <w:sz w:val="2"/>
          <w:szCs w:val="2"/>
        </w:rPr>
        <w:t>蟧竆</w:t>
      </w:r>
      <w:r w:rsidRPr="00E0209D">
        <w:rPr>
          <w:color w:val="FFFFFF"/>
          <w:sz w:val="2"/>
          <w:szCs w:val="2"/>
        </w:rPr>
        <w:t>o</w:t>
      </w:r>
      <w:r w:rsidRPr="00E0209D">
        <w:rPr>
          <w:rFonts w:hint="eastAsia"/>
          <w:color w:val="FFFFFF"/>
          <w:sz w:val="2"/>
          <w:szCs w:val="2"/>
        </w:rPr>
        <w:t>圎▇</w:t>
      </w:r>
      <w:r w:rsidRPr="00E0209D">
        <w:rPr>
          <w:color w:val="FFFFFF"/>
          <w:sz w:val="2"/>
          <w:szCs w:val="2"/>
        </w:rPr>
        <w:t>_</w:t>
      </w:r>
      <w:r w:rsidRPr="00E0209D">
        <w:rPr>
          <w:rFonts w:hint="eastAsia"/>
          <w:color w:val="FFFFFF"/>
          <w:sz w:val="2"/>
          <w:szCs w:val="2"/>
        </w:rPr>
        <w:t>迎</w:t>
      </w:r>
      <w:r w:rsidRPr="00E0209D">
        <w:rPr>
          <w:color w:val="FFFFFF"/>
          <w:sz w:val="2"/>
          <w:szCs w:val="2"/>
        </w:rPr>
        <w:t>ZM</w:t>
      </w:r>
      <w:r w:rsidRPr="00E0209D">
        <w:rPr>
          <w:color w:val="FFFFFF"/>
          <w:sz w:val="2"/>
          <w:szCs w:val="2"/>
        </w:rPr>
        <w:t/>
      </w:r>
      <w:r w:rsidRPr="00E0209D">
        <w:rPr>
          <w:rFonts w:hint="eastAsia"/>
          <w:color w:val="FFFFFF"/>
          <w:sz w:val="2"/>
          <w:szCs w:val="2"/>
        </w:rPr>
        <w:t>槹覍</w:t>
      </w:r>
      <w:r w:rsidRPr="00E0209D">
        <w:rPr>
          <w:color w:val="FFFFFF"/>
          <w:sz w:val="2"/>
          <w:szCs w:val="2"/>
        </w:rPr>
        <w:t> ?</w:t>
      </w:r>
      <w:r w:rsidRPr="00E0209D">
        <w:rPr>
          <w:rFonts w:ascii="MingLiU_HKSCS" w:eastAsia="MingLiU_HKSCS" w:hAnsi="MingLiU_HKSCS" w:cs="MingLiU_HKSCS" w:hint="eastAsia"/>
          <w:color w:val="FFFFFF"/>
          <w:sz w:val="2"/>
          <w:szCs w:val="2"/>
        </w:rPr>
        <w:t></w:t>
      </w:r>
      <w:r w:rsidRPr="00E0209D">
        <w:rPr>
          <w:color w:val="FFFFFF"/>
          <w:sz w:val="2"/>
          <w:szCs w:val="2"/>
        </w:rPr>
        <w:t>5?</w:t>
      </w:r>
      <w:r w:rsidRPr="00E0209D">
        <w:rPr>
          <w:rFonts w:hint="eastAsia"/>
          <w:color w:val="FFFFFF"/>
          <w:sz w:val="2"/>
          <w:szCs w:val="2"/>
        </w:rPr>
        <w:t>维</w:t>
      </w:r>
      <w:r w:rsidRPr="00E0209D">
        <w:rPr>
          <w:color w:val="FFFFFF"/>
          <w:sz w:val="2"/>
          <w:szCs w:val="2"/>
        </w:rPr>
        <w:t>#</w:t>
      </w:r>
      <w:r w:rsidRPr="00E0209D">
        <w:rPr>
          <w:rFonts w:hint="eastAsia"/>
          <w:color w:val="FFFFFF"/>
          <w:sz w:val="2"/>
          <w:szCs w:val="2"/>
        </w:rPr>
        <w:t>鵎</w:t>
      </w:r>
      <w:r w:rsidRPr="00E0209D">
        <w:rPr>
          <w:color w:val="FFFFFF"/>
          <w:sz w:val="2"/>
          <w:szCs w:val="2"/>
        </w:rPr>
        <w:t>mg@1</w:t>
      </w:r>
      <w:r w:rsidRPr="00E0209D">
        <w:rPr>
          <w:rFonts w:hint="eastAsia"/>
          <w:color w:val="FFFFFF"/>
          <w:sz w:val="2"/>
          <w:szCs w:val="2"/>
        </w:rPr>
        <w:t>豥</w:t>
      </w:r>
      <w:r w:rsidRPr="00E0209D">
        <w:rPr>
          <w:color w:val="FFFFFF"/>
          <w:sz w:val="2"/>
          <w:szCs w:val="2"/>
        </w:rPr>
        <w:t>Oq</w:t>
      </w:r>
      <w:r w:rsidRPr="00E0209D">
        <w:rPr>
          <w:rFonts w:hint="eastAsia"/>
          <w:color w:val="FFFFFF"/>
          <w:sz w:val="2"/>
          <w:szCs w:val="2"/>
        </w:rPr>
        <w:t>醐忖迣</w:t>
      </w:r>
      <w:r w:rsidRPr="00E0209D">
        <w:rPr>
          <w:color w:val="FFFFFF"/>
          <w:sz w:val="2"/>
          <w:szCs w:val="2"/>
        </w:rPr>
        <w:t>mФ</w:t>
      </w:r>
      <w:r w:rsidRPr="00E0209D">
        <w:rPr>
          <w:rFonts w:hint="eastAsia"/>
          <w:color w:val="FFFFFF"/>
          <w:sz w:val="2"/>
          <w:szCs w:val="2"/>
        </w:rPr>
        <w:t>⒘</w:t>
      </w:r>
      <w:r w:rsidRPr="00E0209D">
        <w:rPr>
          <w:color w:val="FFFFFF"/>
          <w:sz w:val="2"/>
          <w:szCs w:val="2"/>
        </w:rPr>
        <w:t>?</w:t>
      </w:r>
      <w:r w:rsidRPr="00E0209D">
        <w:rPr>
          <w:rFonts w:hint="eastAsia"/>
          <w:color w:val="FFFFFF"/>
          <w:sz w:val="2"/>
          <w:szCs w:val="2"/>
        </w:rPr>
        <w:t>丑</w:t>
      </w:r>
      <w:r w:rsidRPr="00E0209D">
        <w:rPr>
          <w:color w:val="FFFFFF"/>
          <w:sz w:val="2"/>
          <w:szCs w:val="2"/>
        </w:rPr>
        <w:t>T</w:t>
      </w:r>
      <w:r w:rsidRPr="00E0209D">
        <w:rPr>
          <w:rFonts w:hint="eastAsia"/>
          <w:color w:val="FFFFFF"/>
          <w:sz w:val="2"/>
          <w:szCs w:val="2"/>
        </w:rPr>
        <w:t>鋊</w:t>
      </w:r>
      <w:r w:rsidRPr="00E0209D">
        <w:rPr>
          <w:color w:val="FFFFFF"/>
          <w:sz w:val="2"/>
          <w:szCs w:val="2"/>
        </w:rPr>
        <w:noBreakHyphen/>
        <w:t>9</w:t>
      </w:r>
      <w:r w:rsidRPr="00E0209D">
        <w:rPr>
          <w:rFonts w:hint="eastAsia"/>
          <w:color w:val="FFFFFF"/>
          <w:sz w:val="2"/>
          <w:szCs w:val="2"/>
        </w:rPr>
        <w:t>圊鼁詵閡；</w:t>
      </w:r>
      <w:r w:rsidRPr="00E0209D">
        <w:rPr>
          <w:color w:val="FFFFFF"/>
          <w:sz w:val="2"/>
          <w:szCs w:val="2"/>
        </w:rPr>
        <w:t>\4</w:t>
      </w:r>
      <w:r w:rsidRPr="00E0209D">
        <w:rPr>
          <w:color w:val="FFFFFF"/>
          <w:sz w:val="2"/>
          <w:szCs w:val="2"/>
        </w:rPr>
        <w:t/>
      </w:r>
      <w:r w:rsidRPr="00E0209D">
        <w:rPr>
          <w:rFonts w:hint="eastAsia"/>
          <w:color w:val="FFFFFF"/>
          <w:sz w:val="2"/>
          <w:szCs w:val="2"/>
        </w:rPr>
        <w:t>鉫勖</w:t>
      </w:r>
      <w:r w:rsidRPr="00E0209D">
        <w:rPr>
          <w:color w:val="FFFFFF"/>
          <w:sz w:val="2"/>
          <w:szCs w:val="2"/>
        </w:rPr>
        <w:t>n{</w:t>
      </w:r>
      <w:r w:rsidRPr="00E0209D">
        <w:rPr>
          <w:rFonts w:hint="eastAsia"/>
          <w:color w:val="FFFFFF"/>
          <w:sz w:val="2"/>
          <w:szCs w:val="2"/>
        </w:rPr>
        <w:t>謪</w:t>
      </w:r>
      <w:r w:rsidRPr="00E0209D">
        <w:rPr>
          <w:color w:val="FFFFFF"/>
          <w:sz w:val="2"/>
          <w:szCs w:val="2"/>
        </w:rPr>
        <w:t>?</w:t>
      </w:r>
      <w:r w:rsidRPr="00E0209D">
        <w:rPr>
          <w:rFonts w:hint="eastAsia"/>
          <w:color w:val="FFFFFF"/>
          <w:sz w:val="2"/>
          <w:szCs w:val="2"/>
        </w:rPr>
        <w:t>祤</w:t>
      </w:r>
      <w:r w:rsidRPr="00E0209D">
        <w:rPr>
          <w:color w:val="FFFFFF"/>
          <w:sz w:val="2"/>
          <w:szCs w:val="2"/>
        </w:rPr>
        <w:t>YJ??</w:t>
      </w:r>
      <w:r w:rsidRPr="00E0209D">
        <w:rPr>
          <w:rFonts w:hint="eastAsia"/>
          <w:color w:val="FFFFFF"/>
          <w:sz w:val="2"/>
          <w:szCs w:val="2"/>
        </w:rPr>
        <w:t>扚</w:t>
      </w:r>
      <w:r w:rsidRPr="00E0209D">
        <w:rPr>
          <w:color w:val="FFFFFF"/>
          <w:sz w:val="2"/>
          <w:szCs w:val="2"/>
        </w:rPr>
        <w:t>I</w:t>
      </w:r>
      <w:r w:rsidRPr="00E0209D">
        <w:rPr>
          <w:rFonts w:ascii="MingLiU_HKSCS" w:eastAsia="MingLiU_HKSCS" w:hAnsi="MingLiU_HKSCS" w:cs="MingLiU_HKSCS" w:hint="eastAsia"/>
          <w:color w:val="FFFFFF"/>
          <w:sz w:val="2"/>
          <w:szCs w:val="2"/>
        </w:rPr>
        <w:t></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color w:val="FFFFFF"/>
          <w:sz w:val="2"/>
          <w:szCs w:val="2"/>
        </w:rPr>
        <w:t/>
      </w:r>
      <w:r w:rsidRPr="00E0209D">
        <w:rPr>
          <w:rFonts w:hint="eastAsia"/>
          <w:color w:val="FFFFFF"/>
          <w:sz w:val="2"/>
          <w:szCs w:val="2"/>
        </w:rPr>
        <w:t>婩</w:t>
      </w:r>
      <w:r w:rsidRPr="00E0209D">
        <w:rPr>
          <w:color w:val="FFFFFF"/>
          <w:sz w:val="2"/>
          <w:szCs w:val="2"/>
        </w:rPr>
        <w:t xml:space="preserve"> ?</w:t>
      </w:r>
      <w:r w:rsidRPr="00E0209D">
        <w:rPr>
          <w:rFonts w:hint="eastAsia"/>
          <w:color w:val="FFFFFF"/>
          <w:sz w:val="2"/>
          <w:szCs w:val="2"/>
        </w:rPr>
        <w:t>術Х覜</w:t>
      </w:r>
      <w:r w:rsidRPr="00E0209D">
        <w:rPr>
          <w:color w:val="FFFFFF"/>
          <w:sz w:val="2"/>
          <w:szCs w:val="2"/>
        </w:rPr>
        <w:t>rn</w:t>
      </w:r>
      <w:r w:rsidRPr="00E0209D">
        <w:rPr>
          <w:rFonts w:hint="eastAsia"/>
          <w:color w:val="FFFFFF"/>
          <w:sz w:val="2"/>
          <w:szCs w:val="2"/>
        </w:rPr>
        <w:t>薘</w:t>
      </w:r>
      <w:r w:rsidRPr="00E0209D">
        <w:rPr>
          <w:color w:val="FFFFFF"/>
          <w:sz w:val="2"/>
          <w:szCs w:val="2"/>
        </w:rPr>
        <w:t>Z</w:t>
      </w:r>
      <w:r w:rsidRPr="00E0209D">
        <w:rPr>
          <w:rFonts w:hint="eastAsia"/>
          <w:color w:val="FFFFFF"/>
          <w:sz w:val="2"/>
          <w:szCs w:val="2"/>
        </w:rPr>
        <w:t>涸</w:t>
      </w:r>
      <w:r w:rsidRPr="00E0209D">
        <w:rPr>
          <w:color w:val="FFFFFF"/>
          <w:sz w:val="2"/>
          <w:szCs w:val="2"/>
        </w:rPr>
        <w:t>\O?</w:t>
      </w:r>
      <w:r w:rsidRPr="00E0209D">
        <w:rPr>
          <w:color w:val="FFFFFF"/>
          <w:sz w:val="2"/>
          <w:szCs w:val="2"/>
        </w:rPr>
        <w:t xml:space="preserve">? </w:t>
      </w:r>
      <w:r w:rsidRPr="00E0209D">
        <w:rPr>
          <w:color w:val="FFFFFF"/>
          <w:sz w:val="2"/>
          <w:szCs w:val="2"/>
        </w:rPr>
        <w:t/>
      </w:r>
      <w:r w:rsidRPr="00E0209D">
        <w:rPr>
          <w:rFonts w:hint="eastAsia"/>
          <w:color w:val="FFFFFF"/>
          <w:sz w:val="2"/>
          <w:szCs w:val="2"/>
        </w:rPr>
        <w:t>鶯鋈</w:t>
      </w:r>
      <w:r w:rsidRPr="00E0209D">
        <w:rPr>
          <w:color w:val="FFFFFF"/>
          <w:sz w:val="2"/>
          <w:szCs w:val="2"/>
        </w:rPr>
        <w:t>Y</w:t>
      </w:r>
      <w:r w:rsidRPr="00E0209D">
        <w:rPr>
          <w:rFonts w:hint="eastAsia"/>
          <w:color w:val="FFFFFF"/>
          <w:sz w:val="2"/>
          <w:szCs w:val="2"/>
        </w:rPr>
        <w:t>橜</w:t>
      </w:r>
      <w:r w:rsidRPr="00E0209D">
        <w:rPr>
          <w:color w:val="FFFFFF"/>
          <w:sz w:val="2"/>
          <w:szCs w:val="2"/>
        </w:rPr>
        <w:continuationSeparator/>
        <w:t>d</w:t>
      </w:r>
      <w:r w:rsidRPr="00E0209D">
        <w:rPr>
          <w:rFonts w:hint="eastAsia"/>
          <w:color w:val="FFFFFF"/>
          <w:sz w:val="2"/>
          <w:szCs w:val="2"/>
        </w:rPr>
        <w:t>僑</w:t>
      </w:r>
      <w:r w:rsidRPr="00E0209D">
        <w:rPr>
          <w:color w:val="FFFFFF"/>
          <w:sz w:val="2"/>
          <w:szCs w:val="2"/>
        </w:rPr>
        <w:t>ZD</w:t>
      </w:r>
      <w:r w:rsidRPr="00E0209D">
        <w:rPr>
          <w:rFonts w:hint="eastAsia"/>
          <w:color w:val="FFFFFF"/>
          <w:sz w:val="2"/>
          <w:szCs w:val="2"/>
        </w:rPr>
        <w:t>襉幺</w:t>
      </w:r>
      <w:r w:rsidRPr="00E0209D">
        <w:rPr>
          <w:color w:val="FFFFFF"/>
          <w:sz w:val="2"/>
          <w:szCs w:val="2"/>
        </w:rPr>
        <w:t/>
      </w:r>
      <w:r w:rsidRPr="00E0209D">
        <w:rPr>
          <w:rFonts w:hint="eastAsia"/>
          <w:color w:val="FFFFFF"/>
          <w:sz w:val="2"/>
          <w:szCs w:val="2"/>
        </w:rPr>
        <w:t>寣</w:t>
      </w:r>
      <w:r w:rsidRPr="00E0209D">
        <w:rPr>
          <w:color w:val="FFFFFF"/>
          <w:sz w:val="2"/>
          <w:szCs w:val="2"/>
        </w:rPr>
        <w:softHyphen/>
      </w:r>
      <w:r w:rsidRPr="00E0209D">
        <w:rPr>
          <w:rFonts w:hint="eastAsia"/>
          <w:color w:val="FFFFFF"/>
          <w:sz w:val="2"/>
          <w:szCs w:val="2"/>
        </w:rPr>
        <w:t>◆</w:t>
      </w:r>
      <w:r w:rsidRPr="00E0209D">
        <w:rPr>
          <w:color w:val="FFFFFF"/>
          <w:sz w:val="2"/>
          <w:szCs w:val="2"/>
        </w:rPr>
        <w:t>?И]</w:t>
      </w:r>
      <w:r w:rsidRPr="00E0209D">
        <w:rPr>
          <w:rFonts w:hint="eastAsia"/>
          <w:color w:val="FFFFFF"/>
          <w:sz w:val="2"/>
          <w:szCs w:val="2"/>
        </w:rPr>
        <w:t>劚</w:t>
      </w:r>
      <w:r w:rsidRPr="00E0209D">
        <w:rPr>
          <w:color w:val="FFFFFF"/>
          <w:sz w:val="2"/>
          <w:szCs w:val="2"/>
        </w:rPr>
        <w:t>e?</w:t>
      </w:r>
      <w:r w:rsidRPr="00E0209D">
        <w:rPr>
          <w:rFonts w:hint="eastAsia"/>
          <w:color w:val="FFFFFF"/>
          <w:sz w:val="2"/>
          <w:szCs w:val="2"/>
        </w:rPr>
        <w:t>轍</w:t>
      </w:r>
      <w:r w:rsidRPr="00E0209D">
        <w:rPr>
          <w:color w:val="FFFFFF"/>
          <w:sz w:val="2"/>
          <w:szCs w:val="2"/>
        </w:rPr>
        <w:t>6€</w:t>
      </w:r>
      <w:r w:rsidRPr="00E0209D">
        <w:rPr>
          <w:color w:val="FFFFFF"/>
          <w:sz w:val="2"/>
          <w:szCs w:val="2"/>
        </w:rPr>
        <w:t>_SG;R</w:t>
      </w:r>
      <w:r w:rsidRPr="00E0209D">
        <w:rPr>
          <w:rFonts w:hint="eastAsia"/>
          <w:color w:val="FFFFFF"/>
          <w:sz w:val="2"/>
          <w:szCs w:val="2"/>
        </w:rPr>
        <w:t>錍</w:t>
      </w:r>
      <w:r w:rsidRPr="00E0209D">
        <w:rPr>
          <w:color w:val="FFFFFF"/>
          <w:sz w:val="2"/>
          <w:szCs w:val="2"/>
        </w:rPr>
        <w:t>q</w:t>
      </w:r>
      <w:r w:rsidRPr="00E0209D">
        <w:rPr>
          <w:rFonts w:hint="eastAsia"/>
          <w:color w:val="FFFFFF"/>
          <w:sz w:val="2"/>
          <w:szCs w:val="2"/>
        </w:rPr>
        <w:t>説</w:t>
      </w:r>
      <w:r w:rsidRPr="00E0209D">
        <w:rPr>
          <w:color w:val="FFFFFF"/>
          <w:sz w:val="2"/>
          <w:szCs w:val="2"/>
        </w:rPr>
        <w:t>gEpl</w:t>
      </w:r>
      <w:r w:rsidRPr="00E0209D">
        <w:rPr>
          <w:rFonts w:ascii="MingLiU_HKSCS" w:eastAsia="MingLiU_HKSCS" w:hAnsi="MingLiU_HKSCS" w:cs="MingLiU_HKSCS" w:hint="eastAsia"/>
          <w:color w:val="FFFFFF"/>
          <w:sz w:val="2"/>
          <w:szCs w:val="2"/>
        </w:rPr>
        <w:t></w:t>
      </w:r>
      <w:r w:rsidRPr="00E0209D">
        <w:rPr>
          <w:color w:val="FFFFFF"/>
          <w:sz w:val="2"/>
          <w:szCs w:val="2"/>
        </w:rPr>
        <w:t>6</w:t>
      </w:r>
      <w:r w:rsidRPr="00E0209D">
        <w:rPr>
          <w:rFonts w:hint="eastAsia"/>
          <w:color w:val="FFFFFF"/>
          <w:sz w:val="2"/>
          <w:szCs w:val="2"/>
        </w:rPr>
        <w:t>泣</w:t>
      </w:r>
      <w:r w:rsidRPr="00E0209D">
        <w:rPr>
          <w:color w:val="FFFFFF"/>
          <w:sz w:val="2"/>
          <w:szCs w:val="2"/>
        </w:rPr>
        <w:t>\z</w:t>
      </w:r>
      <w:r w:rsidRPr="00E0209D">
        <w:rPr>
          <w:rFonts w:ascii="MingLiU_HKSCS" w:eastAsia="MingLiU_HKSCS" w:hAnsi="MingLiU_HKSCS" w:cs="MingLiU_HKSCS" w:hint="eastAsia"/>
          <w:color w:val="FFFFFF"/>
          <w:sz w:val="2"/>
          <w:szCs w:val="2"/>
        </w:rPr>
        <w:t></w:t>
      </w:r>
      <w:r w:rsidRPr="00E0209D">
        <w:rPr>
          <w:color w:val="FFFFFF"/>
          <w:sz w:val="2"/>
          <w:szCs w:val="2"/>
        </w:rPr>
        <w:t>R</w:t>
      </w:r>
      <w:r w:rsidRPr="00E0209D">
        <w:rPr>
          <w:rFonts w:hint="eastAsia"/>
          <w:color w:val="FFFFFF"/>
          <w:sz w:val="2"/>
          <w:szCs w:val="2"/>
        </w:rPr>
        <w:t>辦</w:t>
      </w:r>
      <w:r w:rsidRPr="00E0209D">
        <w:rPr>
          <w:color w:val="FFFFFF"/>
          <w:sz w:val="2"/>
          <w:szCs w:val="2"/>
        </w:rPr>
        <w:t>K??</w:t>
      </w:r>
      <w:r w:rsidRPr="00E0209D">
        <w:rPr>
          <w:rFonts w:hint="eastAsia"/>
          <w:color w:val="FFFFFF"/>
          <w:sz w:val="2"/>
          <w:szCs w:val="2"/>
        </w:rPr>
        <w:t>粯伌</w:t>
      </w:r>
      <w:r w:rsidRPr="00E0209D">
        <w:rPr>
          <w:color w:val="FFFFFF"/>
          <w:sz w:val="2"/>
          <w:szCs w:val="2"/>
        </w:rPr>
        <w:t>?</w:t>
      </w:r>
      <w:r w:rsidRPr="00E0209D">
        <w:rPr>
          <w:rFonts w:hint="eastAsia"/>
          <w:color w:val="FFFFFF"/>
          <w:sz w:val="2"/>
          <w:szCs w:val="2"/>
        </w:rPr>
        <w:t>毵嗂頸</w:t>
      </w:r>
      <w:r w:rsidRPr="00E0209D">
        <w:rPr>
          <w:color w:val="FFFFFF"/>
          <w:sz w:val="2"/>
          <w:szCs w:val="2"/>
        </w:rPr>
        <w:t>U?</w:t>
      </w:r>
      <w:r w:rsidRPr="00E0209D">
        <w:rPr>
          <w:rFonts w:hint="eastAsia"/>
          <w:color w:val="FFFFFF"/>
          <w:sz w:val="2"/>
          <w:szCs w:val="2"/>
        </w:rPr>
        <w:t>葶</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b|</w:t>
      </w:r>
      <w:r w:rsidRPr="00E0209D">
        <w:rPr>
          <w:color w:val="FFFFFF"/>
          <w:sz w:val="2"/>
          <w:szCs w:val="2"/>
        </w:rPr>
        <w:t/>
      </w:r>
      <w:r w:rsidRPr="00E0209D">
        <w:rPr>
          <w:rFonts w:hint="eastAsia"/>
          <w:color w:val="FFFFFF"/>
          <w:sz w:val="2"/>
          <w:szCs w:val="2"/>
        </w:rPr>
        <w:t>鱡廘</w:t>
      </w:r>
      <w:r w:rsidRPr="00E0209D">
        <w:rPr>
          <w:color w:val="FFFFFF"/>
          <w:sz w:val="2"/>
          <w:szCs w:val="2"/>
        </w:rPr>
        <w:t>{</w:t>
      </w:r>
      <w:r w:rsidRPr="00E0209D">
        <w:rPr>
          <w:color w:val="FFFFFF"/>
          <w:sz w:val="2"/>
          <w:szCs w:val="2"/>
        </w:rPr>
        <w:t>~</w:t>
      </w:r>
      <w:r w:rsidRPr="00E0209D">
        <w:rPr>
          <w:rFonts w:hint="eastAsia"/>
          <w:color w:val="FFFFFF"/>
          <w:sz w:val="2"/>
          <w:szCs w:val="2"/>
        </w:rPr>
        <w:t>舳</w:t>
      </w:r>
      <w:r w:rsidRPr="00E0209D">
        <w:rPr>
          <w:color w:val="FFFFFF"/>
          <w:sz w:val="2"/>
          <w:szCs w:val="2"/>
        </w:rPr>
        <w:t>W.</w:t>
      </w:r>
      <w:r w:rsidRPr="00E0209D">
        <w:rPr>
          <w:rFonts w:hint="eastAsia"/>
          <w:color w:val="FFFFFF"/>
          <w:sz w:val="2"/>
          <w:szCs w:val="2"/>
        </w:rPr>
        <w:t>齃</w:t>
      </w:r>
      <w:r w:rsidRPr="00E0209D">
        <w:rPr>
          <w:color w:val="FFFFFF"/>
          <w:sz w:val="2"/>
          <w:szCs w:val="2"/>
        </w:rPr>
        <w:t> &gt;E??zg</w:t>
      </w:r>
      <w:r w:rsidRPr="00E0209D">
        <w:rPr>
          <w:rFonts w:hint="eastAsia"/>
          <w:color w:val="FFFFFF"/>
          <w:sz w:val="2"/>
          <w:szCs w:val="2"/>
        </w:rPr>
        <w:t>悀</w:t>
      </w:r>
      <w:r w:rsidRPr="00E0209D">
        <w:rPr>
          <w:color w:val="FFFFFF"/>
          <w:sz w:val="2"/>
          <w:szCs w:val="2"/>
        </w:rPr>
        <w:t>?</w:t>
      </w:r>
      <w:r w:rsidRPr="00E0209D">
        <w:rPr>
          <w:rFonts w:hint="eastAsia"/>
          <w:color w:val="FFFFFF"/>
          <w:sz w:val="2"/>
          <w:szCs w:val="2"/>
        </w:rPr>
        <w:t>默</w:t>
      </w:r>
      <w:r w:rsidRPr="00E0209D">
        <w:rPr>
          <w:color w:val="FFFFFF"/>
          <w:sz w:val="2"/>
          <w:szCs w:val="2"/>
        </w:rPr>
        <w:t>\</w:t>
      </w:r>
      <w:r w:rsidRPr="00E0209D">
        <w:rPr>
          <w:color w:val="FFFFFF"/>
          <w:sz w:val="2"/>
          <w:szCs w:val="2"/>
        </w:rPr>
        <w:t>?</w:t>
      </w:r>
      <w:r w:rsidRPr="00E0209D">
        <w:rPr>
          <w:rFonts w:hint="eastAsia"/>
          <w:color w:val="FFFFFF"/>
          <w:sz w:val="2"/>
          <w:szCs w:val="2"/>
        </w:rPr>
        <w:t>駵渟蚙昖黍</w:t>
      </w:r>
      <w:r w:rsidRPr="00E0209D">
        <w:rPr>
          <w:color w:val="FFFFFF"/>
          <w:sz w:val="2"/>
          <w:szCs w:val="2"/>
        </w:rPr>
        <w:t>H?hp</w:t>
      </w:r>
      <w:r w:rsidRPr="00E0209D">
        <w:rPr>
          <w:color w:val="FFFFFF"/>
          <w:sz w:val="2"/>
          <w:szCs w:val="2"/>
        </w:rPr>
        <w:t>?</w:t>
      </w:r>
      <w:r w:rsidRPr="00E0209D">
        <w:rPr>
          <w:rFonts w:hint="eastAsia"/>
          <w:color w:val="FFFFFF"/>
          <w:sz w:val="2"/>
          <w:szCs w:val="2"/>
        </w:rPr>
        <w:t>鼾</w:t>
      </w:r>
      <w:r w:rsidRPr="00E0209D">
        <w:rPr>
          <w:color w:val="FFFFFF"/>
          <w:sz w:val="2"/>
          <w:szCs w:val="2"/>
        </w:rPr>
        <w:t>j</w:t>
      </w:r>
      <w:r w:rsidRPr="00E0209D">
        <w:rPr>
          <w:color w:val="FFFFFF"/>
          <w:sz w:val="2"/>
          <w:szCs w:val="2"/>
        </w:rPr>
        <w:t/>
      </w:r>
      <w:r w:rsidRPr="00E0209D">
        <w:rPr>
          <w:rFonts w:hint="eastAsia"/>
          <w:color w:val="FFFFFF"/>
          <w:sz w:val="2"/>
          <w:szCs w:val="2"/>
        </w:rPr>
        <w:t>喆</w:t>
      </w:r>
      <w:r w:rsidRPr="00E0209D">
        <w:rPr>
          <w:color w:val="FFFFFF"/>
          <w:sz w:val="2"/>
          <w:szCs w:val="2"/>
        </w:rPr>
        <w:t>6</w:t>
      </w:r>
      <w:r w:rsidRPr="00E0209D">
        <w:rPr>
          <w:rFonts w:hint="eastAsia"/>
          <w:color w:val="FFFFFF"/>
          <w:sz w:val="2"/>
          <w:szCs w:val="2"/>
        </w:rPr>
        <w:t>贪</w:t>
      </w:r>
      <w:r w:rsidRPr="00E0209D">
        <w:rPr>
          <w:color w:val="FFFFFF"/>
          <w:sz w:val="2"/>
          <w:szCs w:val="2"/>
        </w:rPr>
        <w:t/>
      </w:r>
      <w:r w:rsidRPr="00E0209D">
        <w:rPr>
          <w:rFonts w:hint="eastAsia"/>
          <w:color w:val="FFFFFF"/>
          <w:sz w:val="2"/>
          <w:szCs w:val="2"/>
        </w:rPr>
        <w:t>渾</w:t>
      </w:r>
      <w:r w:rsidRPr="00E0209D">
        <w:rPr>
          <w:color w:val="FFFFFF"/>
          <w:sz w:val="2"/>
          <w:szCs w:val="2"/>
        </w:rPr>
        <w:t>?</w:t>
      </w:r>
      <w:r w:rsidRPr="00E0209D">
        <w:rPr>
          <w:rFonts w:hint="eastAsia"/>
          <w:color w:val="FFFFFF"/>
          <w:sz w:val="2"/>
          <w:szCs w:val="2"/>
        </w:rPr>
        <w:t>伵</w:t>
      </w:r>
      <w:r w:rsidRPr="00E0209D">
        <w:rPr>
          <w:color w:val="FFFFFF"/>
          <w:sz w:val="2"/>
          <w:szCs w:val="2"/>
        </w:rPr>
        <w:t>U2</w:t>
      </w:r>
      <w:r w:rsidRPr="00E0209D">
        <w:rPr>
          <w:color w:val="FFFFFF"/>
          <w:sz w:val="2"/>
          <w:szCs w:val="2"/>
        </w:rPr>
        <w:tab/>
        <w:t>$Y</w:t>
      </w:r>
      <w:r w:rsidRPr="00E0209D">
        <w:rPr>
          <w:color w:val="FFFFFF"/>
          <w:sz w:val="2"/>
          <w:szCs w:val="2"/>
        </w:rPr>
        <w:t/>
      </w:r>
      <w:r w:rsidRPr="00E0209D">
        <w:rPr>
          <w:rFonts w:hint="eastAsia"/>
          <w:color w:val="FFFFFF"/>
          <w:sz w:val="2"/>
          <w:szCs w:val="2"/>
        </w:rPr>
        <w:t>憜酽</w:t>
      </w:r>
      <w:r w:rsidRPr="00E0209D">
        <w:rPr>
          <w:color w:val="FFFFFF"/>
          <w:sz w:val="2"/>
          <w:szCs w:val="2"/>
        </w:rPr>
        <w:t>1hc?</w:t>
      </w:r>
      <w:r w:rsidRPr="00E0209D">
        <w:rPr>
          <w:color w:val="FFFFFF"/>
          <w:sz w:val="2"/>
          <w:szCs w:val="2"/>
        </w:rPr>
        <w:t/>
      </w:r>
      <w:r w:rsidRPr="00E0209D">
        <w:rPr>
          <w:rFonts w:hint="eastAsia"/>
          <w:color w:val="FFFFFF"/>
          <w:sz w:val="2"/>
          <w:szCs w:val="2"/>
        </w:rPr>
        <w:t>舁</w:t>
      </w:r>
      <w:r w:rsidRPr="00E0209D">
        <w:rPr>
          <w:color w:val="FFFFFF"/>
          <w:sz w:val="2"/>
          <w:szCs w:val="2"/>
        </w:rPr>
        <w:t>?-?Tg</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颪瀡</w:t>
      </w:r>
      <w:r w:rsidRPr="00E0209D">
        <w:rPr>
          <w:color w:val="FFFFFF"/>
          <w:sz w:val="2"/>
          <w:szCs w:val="2"/>
        </w:rPr>
        <w:t>?</w:t>
      </w:r>
      <w:r w:rsidRPr="00E0209D">
        <w:rPr>
          <w:rFonts w:hint="eastAsia"/>
          <w:color w:val="FFFFFF"/>
          <w:sz w:val="2"/>
          <w:szCs w:val="2"/>
        </w:rPr>
        <w:t>敥</w:t>
      </w:r>
      <w:r w:rsidRPr="00E0209D">
        <w:rPr>
          <w:color w:val="FFFFFF"/>
          <w:sz w:val="2"/>
          <w:szCs w:val="2"/>
        </w:rPr>
        <w:t xml:space="preserve">f88 </w:t>
      </w:r>
      <w:r w:rsidRPr="00E0209D">
        <w:rPr>
          <w:color w:val="FFFFFF"/>
          <w:sz w:val="2"/>
          <w:szCs w:val="2"/>
        </w:rPr>
        <w:noBreakHyphen/>
        <w:t>1</w:t>
      </w:r>
      <w:r w:rsidRPr="00E0209D">
        <w:rPr>
          <w:rFonts w:hint="eastAsia"/>
          <w:color w:val="FFFFFF"/>
          <w:sz w:val="2"/>
          <w:szCs w:val="2"/>
        </w:rPr>
        <w:t>閃诵</w:t>
      </w:r>
      <w:r w:rsidRPr="00E0209D">
        <w:rPr>
          <w:color w:val="FFFFFF"/>
          <w:sz w:val="2"/>
          <w:szCs w:val="2"/>
        </w:rPr>
        <w:t>NWC\</w:t>
      </w:r>
      <w:r w:rsidRPr="00E0209D">
        <w:rPr>
          <w:color w:val="FFFFFF"/>
          <w:sz w:val="2"/>
          <w:szCs w:val="2"/>
        </w:rPr>
        <w:t/>
      </w:r>
      <w:r w:rsidRPr="00E0209D">
        <w:rPr>
          <w:rFonts w:hint="eastAsia"/>
          <w:color w:val="FFFFFF"/>
          <w:sz w:val="2"/>
          <w:szCs w:val="2"/>
        </w:rPr>
        <w:t>岝</w:t>
      </w:r>
      <w:r w:rsidRPr="00E0209D">
        <w:rPr>
          <w:color w:val="FFFFFF"/>
          <w:sz w:val="2"/>
          <w:szCs w:val="2"/>
        </w:rPr>
        <w:t>#8</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懂溃</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象臖</w:t>
      </w:r>
      <w:r w:rsidRPr="00E0209D">
        <w:rPr>
          <w:color w:val="FFFFFF"/>
          <w:sz w:val="2"/>
          <w:szCs w:val="2"/>
        </w:rPr>
        <w:t>B€</w:t>
      </w:r>
      <w:r w:rsidRPr="00E0209D">
        <w:rPr>
          <w:rFonts w:hint="eastAsia"/>
          <w:color w:val="FFFFFF"/>
          <w:sz w:val="2"/>
          <w:szCs w:val="2"/>
        </w:rPr>
        <w:t>呚圊</w:t>
      </w:r>
      <w:r w:rsidRPr="00E0209D">
        <w:rPr>
          <w:color w:val="FFFFFF"/>
          <w:sz w:val="2"/>
          <w:szCs w:val="2"/>
        </w:rPr>
        <w:separator/>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爡萬聻</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黬珿</w:t>
      </w:r>
      <w:r w:rsidRPr="00E0209D">
        <w:rPr>
          <w:rFonts w:hint="eastAsia"/>
          <w:color w:val="FFFFFF"/>
          <w:sz w:val="2"/>
          <w:szCs w:val="2"/>
        </w:rPr>
        <w:t>6</w:t>
      </w:r>
      <w:r w:rsidRPr="00E0209D">
        <w:rPr>
          <w:rFonts w:hint="eastAsia"/>
          <w:color w:val="FFFFFF"/>
          <w:sz w:val="2"/>
          <w:szCs w:val="2"/>
        </w:rPr>
        <w:t>Ｙ</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舄裙</w:t>
      </w:r>
      <w:r w:rsidRPr="00E0209D">
        <w:rPr>
          <w:rFonts w:hint="eastAsia"/>
          <w:color w:val="FFFFFF"/>
          <w:sz w:val="2"/>
          <w:szCs w:val="2"/>
        </w:rPr>
        <w:t>5f#?</w:t>
      </w:r>
      <w:r w:rsidRPr="00E0209D">
        <w:rPr>
          <w:rFonts w:hint="eastAsia"/>
          <w:color w:val="FFFFFF"/>
          <w:sz w:val="2"/>
          <w:szCs w:val="2"/>
        </w:rPr>
        <w:t>彟</w:t>
      </w:r>
      <w:r w:rsidRPr="00E0209D">
        <w:rPr>
          <w:rFonts w:hint="eastAsia"/>
          <w:color w:val="FFFFFF"/>
          <w:sz w:val="2"/>
          <w:szCs w:val="2"/>
        </w:rPr>
        <w:t>?</w:t>
      </w:r>
      <w:r w:rsidRPr="00E0209D">
        <w:rPr>
          <w:rFonts w:hint="eastAsia"/>
          <w:color w:val="FFFFFF"/>
          <w:sz w:val="2"/>
          <w:szCs w:val="2"/>
        </w:rPr>
        <w:t>璂挻</w:t>
      </w:r>
      <w:r w:rsidRPr="00E0209D">
        <w:rPr>
          <w:rFonts w:hint="eastAsia"/>
          <w:color w:val="FFFFFF"/>
          <w:sz w:val="2"/>
          <w:szCs w:val="2"/>
        </w:rPr>
        <w:t>n</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9W</w:t>
      </w:r>
      <w:r w:rsidRPr="00E0209D">
        <w:rPr>
          <w:rFonts w:hint="eastAsia"/>
          <w:color w:val="FFFFFF"/>
          <w:sz w:val="2"/>
          <w:szCs w:val="2"/>
        </w:rPr>
        <w:t>X</w:t>
      </w:r>
      <w:r w:rsidRPr="00E0209D">
        <w:rPr>
          <w:rFonts w:hint="eastAsia"/>
          <w:color w:val="FFFFFF"/>
          <w:sz w:val="2"/>
          <w:szCs w:val="2"/>
        </w:rPr>
        <w:t>繇</w:t>
      </w:r>
      <w:r w:rsidRPr="00E0209D">
        <w:rPr>
          <w:rFonts w:hint="eastAsia"/>
          <w:color w:val="FFFFFF"/>
          <w:sz w:val="2"/>
          <w:szCs w:val="2"/>
        </w:rPr>
        <w:t>?5+</w:t>
      </w:r>
      <w:r w:rsidRPr="00E0209D">
        <w:rPr>
          <w:rFonts w:hint="eastAsia"/>
          <w:color w:val="FFFFFF"/>
          <w:sz w:val="2"/>
          <w:szCs w:val="2"/>
        </w:rPr>
        <w:t>€鄵瀱</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蟂历謄</w:t>
      </w:r>
      <w:r w:rsidRPr="00E0209D">
        <w:rPr>
          <w:rFonts w:hint="eastAsia"/>
          <w:color w:val="FFFFFF"/>
          <w:sz w:val="2"/>
          <w:szCs w:val="2"/>
        </w:rPr>
        <w:t>c?</w:t>
      </w:r>
      <w:r w:rsidRPr="00E0209D">
        <w:rPr>
          <w:rFonts w:hint="eastAsia"/>
          <w:color w:val="FFFFFF"/>
          <w:sz w:val="2"/>
          <w:szCs w:val="2"/>
        </w:rPr>
        <w:t>公</w:t>
      </w:r>
      <w:r w:rsidRPr="00E0209D">
        <w:rPr>
          <w:rFonts w:hint="eastAsia"/>
          <w:color w:val="FFFFFF"/>
          <w:sz w:val="2"/>
          <w:szCs w:val="2"/>
        </w:rPr>
        <w:t>1</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鄐</w:t>
      </w:r>
      <w:r w:rsidRPr="00E0209D">
        <w:rPr>
          <w:rFonts w:hint="eastAsia"/>
          <w:color w:val="FFFFFF"/>
          <w:sz w:val="2"/>
          <w:szCs w:val="2"/>
        </w:rPr>
        <w:t>?</w:t>
      </w:r>
      <w:r w:rsidRPr="00E0209D">
        <w:rPr>
          <w:rFonts w:hint="eastAsia"/>
          <w:color w:val="FFFFFF"/>
          <w:sz w:val="2"/>
          <w:szCs w:val="2"/>
        </w:rPr>
        <w:t>虳丬</w:t>
      </w:r>
      <w:r w:rsidRPr="00E0209D">
        <w:rPr>
          <w:rFonts w:hint="eastAsia"/>
          <w:color w:val="FFFFFF"/>
          <w:sz w:val="2"/>
          <w:szCs w:val="2"/>
        </w:rPr>
        <w:t>??} ?</w:t>
      </w:r>
      <w:r w:rsidRPr="00E0209D">
        <w:rPr>
          <w:rFonts w:hint="eastAsia"/>
          <w:color w:val="FFFFFF"/>
          <w:sz w:val="2"/>
          <w:szCs w:val="2"/>
        </w:rPr>
        <w:t>臉鐒</w:t>
      </w:r>
      <w:r w:rsidRPr="00E0209D">
        <w:rPr>
          <w:rFonts w:hint="eastAsia"/>
          <w:color w:val="FFFFFF"/>
          <w:sz w:val="2"/>
          <w:szCs w:val="2"/>
        </w:rPr>
        <w:softHyphen/>
      </w:r>
      <w:r w:rsidRPr="00E0209D">
        <w:rPr>
          <w:rFonts w:hint="eastAsia"/>
          <w:color w:val="FFFFFF"/>
          <w:sz w:val="2"/>
          <w:szCs w:val="2"/>
        </w:rPr>
        <w:t>宵齣蔼</w:t>
      </w:r>
      <w:r w:rsidRPr="00E0209D">
        <w:rPr>
          <w:rFonts w:hint="eastAsia"/>
          <w:color w:val="FFFFFF"/>
          <w:sz w:val="2"/>
          <w:szCs w:val="2"/>
        </w:rPr>
        <w:t>A~?</w:t>
      </w:r>
      <w:r w:rsidRPr="00E0209D">
        <w:rPr>
          <w:rFonts w:hint="eastAsia"/>
          <w:color w:val="FFFFFF"/>
          <w:sz w:val="2"/>
          <w:szCs w:val="2"/>
        </w:rPr>
        <w:t>岊</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Dv</w:t>
      </w:r>
      <w:r w:rsidRPr="00E0209D">
        <w:rPr>
          <w:rFonts w:ascii="MingLiU_HKSCS" w:eastAsia="MingLiU_HKSCS" w:hAnsi="MingLiU_HKSCS" w:cs="MingLiU_HKSCS" w:hint="eastAsia"/>
          <w:color w:val="FFFFFF"/>
          <w:sz w:val="2"/>
          <w:szCs w:val="2"/>
        </w:rPr>
        <w:t></w:t>
      </w:r>
      <w:r w:rsidRPr="00E0209D">
        <w:rPr>
          <w:rFonts w:hint="eastAsia"/>
          <w:color w:val="FFFFFF"/>
          <w:sz w:val="2"/>
          <w:szCs w:val="2"/>
        </w:rPr>
        <w:separator/>
      </w:r>
      <w:r w:rsidRPr="00E0209D">
        <w:rPr>
          <w:rFonts w:hint="eastAsia"/>
          <w:color w:val="FFFFFF"/>
          <w:sz w:val="2"/>
          <w:szCs w:val="2"/>
        </w:rPr>
        <w:t>鞪縢冪芢幀</w:t>
      </w:r>
      <w:r w:rsidRPr="00E0209D">
        <w:rPr>
          <w:rFonts w:hint="eastAsia"/>
          <w:color w:val="FFFFFF"/>
          <w:sz w:val="2"/>
          <w:szCs w:val="2"/>
        </w:rPr>
        <w:t>rMs</w:t>
      </w:r>
      <w:r w:rsidRPr="00E0209D">
        <w:rPr>
          <w:rFonts w:hint="eastAsia"/>
          <w:color w:val="FFFFFF"/>
          <w:sz w:val="2"/>
          <w:szCs w:val="2"/>
        </w:rPr>
        <w:t>蔠</w:t>
      </w:r>
      <w:r w:rsidRPr="00E0209D">
        <w:rPr>
          <w:rFonts w:hint="eastAsia"/>
          <w:color w:val="FFFFFF"/>
          <w:sz w:val="2"/>
          <w:szCs w:val="2"/>
        </w:rPr>
        <w:t>&amp;</w:t>
      </w:r>
      <w:r w:rsidRPr="00E0209D">
        <w:rPr>
          <w:rFonts w:hint="eastAsia"/>
          <w:color w:val="FFFFFF"/>
          <w:sz w:val="2"/>
          <w:szCs w:val="2"/>
        </w:rPr>
        <w:t>雾瞹</w:t>
      </w:r>
      <w:r w:rsidRPr="00E0209D">
        <w:rPr>
          <w:rFonts w:hint="eastAsia"/>
          <w:color w:val="FFFFFF"/>
          <w:sz w:val="2"/>
          <w:szCs w:val="2"/>
        </w:rPr>
        <w:t>F</w:t>
      </w:r>
      <w:r w:rsidRPr="00E0209D">
        <w:rPr>
          <w:rFonts w:hint="eastAsia"/>
          <w:color w:val="FFFFFF"/>
          <w:sz w:val="2"/>
          <w:szCs w:val="2"/>
        </w:rPr>
        <w:t>疔垅</w:t>
      </w:r>
      <w:smartTag w:uri="urn:schemas-microsoft-com:office:smarttags" w:element="chmetcnv">
        <w:smartTagPr>
          <w:attr w:name="TCSC" w:val="0"/>
          <w:attr w:name="NumberType" w:val="1"/>
          <w:attr w:name="Negative" w:val="False"/>
          <w:attr w:name="HasSpace" w:val="False"/>
          <w:attr w:name="SourceValue" w:val="6"/>
          <w:attr w:name="UnitName" w:val="g"/>
        </w:smartTagPr>
        <w:r w:rsidRPr="00E0209D">
          <w:rPr>
            <w:rFonts w:hint="eastAsia"/>
            <w:color w:val="FFFFFF"/>
            <w:sz w:val="2"/>
            <w:szCs w:val="2"/>
          </w:rPr>
          <w:t>6</w:t>
        </w:r>
        <w:r w:rsidRPr="00E0209D">
          <w:rPr>
            <w:rFonts w:hint="eastAsia"/>
            <w:color w:val="FFFFFF"/>
            <w:sz w:val="2"/>
            <w:szCs w:val="2"/>
          </w:rPr>
          <w:t/>
        </w:r>
      </w:smartTag>
      <w:r w:rsidRPr="00E0209D">
        <w:rPr>
          <w:rFonts w:hint="eastAsia"/>
          <w:color w:val="FFFFFF"/>
          <w:sz w:val="2"/>
          <w:szCs w:val="2"/>
        </w:rPr>
        <w:t>G</w:t>
      </w:r>
      <w:r w:rsidRPr="00E0209D">
        <w:rPr>
          <w:rFonts w:hint="eastAsia"/>
          <w:color w:val="FFFFFF"/>
          <w:sz w:val="2"/>
          <w:szCs w:val="2"/>
        </w:rPr>
        <w:t>鄘</w:t>
      </w:r>
      <w:r w:rsidRPr="00E0209D">
        <w:rPr>
          <w:rFonts w:hint="eastAsia"/>
          <w:color w:val="FFFFFF"/>
          <w:sz w:val="2"/>
          <w:szCs w:val="2"/>
        </w:rPr>
        <w:t>VT</w:t>
      </w:r>
      <w:r w:rsidRPr="00E0209D">
        <w:rPr>
          <w:rFonts w:hint="eastAsia"/>
          <w:color w:val="FFFFFF"/>
          <w:sz w:val="2"/>
          <w:szCs w:val="2"/>
        </w:rPr>
        <w:t>鳍</w:t>
      </w:r>
      <w:r w:rsidRPr="00E0209D">
        <w:rPr>
          <w:rFonts w:hint="eastAsia"/>
          <w:color w:val="FFFFFF"/>
          <w:sz w:val="2"/>
          <w:szCs w:val="2"/>
        </w:rPr>
        <w:t/>
      </w:r>
      <w:r w:rsidRPr="00E0209D">
        <w:rPr>
          <w:rFonts w:hint="eastAsia"/>
          <w:color w:val="FFFFFF"/>
          <w:sz w:val="2"/>
          <w:szCs w:val="2"/>
        </w:rPr>
        <w:t>鈪</w:t>
      </w:r>
      <w:r w:rsidRPr="00E0209D">
        <w:rPr>
          <w:rFonts w:hint="eastAsia"/>
          <w:color w:val="FFFFFF"/>
          <w:sz w:val="2"/>
          <w:szCs w:val="2"/>
        </w:rPr>
        <w:t>_k</w:t>
      </w:r>
      <w:r w:rsidRPr="00E0209D">
        <w:rPr>
          <w:rFonts w:hint="eastAsia"/>
          <w:color w:val="FFFFFF"/>
          <w:sz w:val="2"/>
          <w:szCs w:val="2"/>
        </w:rPr>
        <w:t>变泐</w:t>
      </w:r>
      <w:r w:rsidRPr="00E0209D">
        <w:rPr>
          <w:rFonts w:hint="eastAsia"/>
          <w:color w:val="FFFFFF"/>
          <w:sz w:val="2"/>
          <w:szCs w:val="2"/>
        </w:rPr>
        <w:t>/? ?R</w:t>
      </w:r>
      <w:r w:rsidRPr="00E0209D">
        <w:rPr>
          <w:rFonts w:hint="eastAsia"/>
          <w:color w:val="FFFFFF"/>
          <w:sz w:val="2"/>
          <w:szCs w:val="2"/>
        </w:rPr>
        <w:t>曞</w:t>
      </w:r>
      <w:r w:rsidRPr="00E0209D">
        <w:rPr>
          <w:color w:val="FFFFFF"/>
          <w:sz w:val="2"/>
          <w:szCs w:val="2"/>
        </w:rPr>
        <w:t>#B</w:t>
      </w:r>
      <w:r w:rsidRPr="00E0209D">
        <w:rPr>
          <w:rFonts w:hint="eastAsia"/>
          <w:color w:val="FFFFFF"/>
          <w:sz w:val="2"/>
          <w:szCs w:val="2"/>
        </w:rPr>
        <w:t>飹</w:t>
      </w:r>
      <w:r w:rsidRPr="00E0209D">
        <w:rPr>
          <w:color w:val="FFFFFF"/>
          <w:sz w:val="2"/>
          <w:szCs w:val="2"/>
        </w:rPr>
        <w:t>F</w:t>
      </w:r>
      <w:r w:rsidRPr="00E0209D">
        <w:rPr>
          <w:color w:val="FFFFFF"/>
          <w:sz w:val="2"/>
          <w:szCs w:val="2"/>
        </w:rPr>
        <w:t>p*</w:t>
      </w:r>
      <w:r w:rsidRPr="00E0209D">
        <w:rPr>
          <w:rFonts w:hint="eastAsia"/>
          <w:color w:val="FFFFFF"/>
          <w:sz w:val="2"/>
          <w:szCs w:val="2"/>
        </w:rPr>
        <w:t>氊萃</w:t>
      </w:r>
      <w:r w:rsidRPr="00E0209D">
        <w:rPr>
          <w:color w:val="FFFFFF"/>
          <w:sz w:val="2"/>
          <w:szCs w:val="2"/>
        </w:rPr>
        <w:t>?69&lt;</w:t>
      </w:r>
      <w:r w:rsidRPr="00E0209D">
        <w:rPr>
          <w:rFonts w:hint="eastAsia"/>
          <w:color w:val="FFFFFF"/>
          <w:sz w:val="2"/>
          <w:szCs w:val="2"/>
        </w:rPr>
        <w:t>栥臬</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昻</w:t>
      </w:r>
      <w:r w:rsidRPr="00E0209D">
        <w:rPr>
          <w:color w:val="FFFFFF"/>
          <w:sz w:val="2"/>
          <w:szCs w:val="2"/>
        </w:rPr>
        <w:t>Z</w:t>
      </w:r>
      <w:r w:rsidRPr="00E0209D">
        <w:rPr>
          <w:rFonts w:hint="eastAsia"/>
          <w:color w:val="FFFFFF"/>
          <w:sz w:val="2"/>
          <w:szCs w:val="2"/>
        </w:rPr>
        <w:t>涸</w:t>
      </w:r>
      <w:r w:rsidRPr="00E0209D">
        <w:rPr>
          <w:color w:val="FFFFFF"/>
          <w:sz w:val="2"/>
          <w:szCs w:val="2"/>
        </w:rPr>
        <w:t>&lt;?A</w:t>
      </w:r>
      <w:r w:rsidRPr="00E0209D">
        <w:rPr>
          <w:rFonts w:hint="eastAsia"/>
          <w:color w:val="FFFFFF"/>
          <w:sz w:val="2"/>
          <w:szCs w:val="2"/>
        </w:rPr>
        <w:t>潣</w:t>
      </w:r>
      <w:r w:rsidRPr="00E0209D">
        <w:rPr>
          <w:rFonts w:ascii="MingLiU_HKSCS" w:eastAsia="MingLiU_HKSCS" w:hAnsi="MingLiU_HKSCS" w:cs="MingLiU_HKSCS" w:hint="eastAsia"/>
          <w:color w:val="FFFFFF"/>
          <w:sz w:val="2"/>
          <w:szCs w:val="2"/>
        </w:rPr>
        <w:t></w:t>
      </w:r>
      <w:r w:rsidRPr="00E0209D">
        <w:rPr>
          <w:color w:val="FFFFFF"/>
          <w:sz w:val="2"/>
          <w:szCs w:val="2"/>
        </w:rPr>
        <w:t>s</w:t>
      </w:r>
      <w:r w:rsidRPr="00E0209D">
        <w:rPr>
          <w:rFonts w:hint="eastAsia"/>
          <w:color w:val="FFFFFF"/>
          <w:sz w:val="2"/>
          <w:szCs w:val="2"/>
        </w:rPr>
        <w:t>撠</w:t>
      </w:r>
      <w:r w:rsidRPr="00E0209D">
        <w:rPr>
          <w:color w:val="FFFFFF"/>
          <w:sz w:val="2"/>
          <w:szCs w:val="2"/>
        </w:rPr>
        <w:t xml:space="preserve"> </w:t>
      </w:r>
      <w:r w:rsidRPr="00E0209D">
        <w:rPr>
          <w:rFonts w:hint="eastAsia"/>
          <w:color w:val="FFFFFF"/>
          <w:sz w:val="2"/>
          <w:szCs w:val="2"/>
        </w:rPr>
        <w:t>焃幨誫劗霬</w:t>
      </w:r>
      <w:r w:rsidRPr="00E0209D">
        <w:rPr>
          <w:color w:val="FFFFFF"/>
          <w:sz w:val="2"/>
          <w:szCs w:val="2"/>
        </w:rPr>
        <w:t>q</w:t>
      </w:r>
      <w:r w:rsidRPr="00E0209D">
        <w:rPr>
          <w:rFonts w:hint="eastAsia"/>
          <w:color w:val="FFFFFF"/>
          <w:sz w:val="2"/>
          <w:szCs w:val="2"/>
        </w:rPr>
        <w:t>炘锇</w:t>
      </w:r>
      <w:r w:rsidRPr="00E0209D">
        <w:rPr>
          <w:color w:val="FFFFFF"/>
          <w:sz w:val="2"/>
          <w:szCs w:val="2"/>
        </w:rPr>
        <w:t>y</w:t>
      </w:r>
      <w:r w:rsidRPr="00E0209D">
        <w:rPr>
          <w:color w:val="FFFFFF"/>
          <w:sz w:val="2"/>
          <w:szCs w:val="2"/>
        </w:rPr>
        <w:t xml:space="preserve">?F@? </w:t>
      </w:r>
      <w:r w:rsidRPr="00E0209D">
        <w:rPr>
          <w:rFonts w:hint="eastAsia"/>
          <w:color w:val="FFFFFF"/>
          <w:sz w:val="2"/>
          <w:szCs w:val="2"/>
        </w:rPr>
        <w:t>險</w:t>
      </w:r>
      <w:r w:rsidRPr="00E0209D">
        <w:rPr>
          <w:color w:val="FFFFFF"/>
          <w:sz w:val="2"/>
          <w:szCs w:val="2"/>
        </w:rPr>
        <w:t/>
      </w:r>
      <w:r w:rsidRPr="00E0209D">
        <w:rPr>
          <w:rFonts w:hint="eastAsia"/>
          <w:color w:val="FFFFFF"/>
          <w:sz w:val="2"/>
          <w:szCs w:val="2"/>
        </w:rPr>
        <w:t>轔</w:t>
      </w:r>
      <w:r w:rsidRPr="00E0209D">
        <w:rPr>
          <w:color w:val="FFFFFF"/>
          <w:sz w:val="2"/>
          <w:szCs w:val="2"/>
        </w:rPr>
        <w:t>3</w:t>
      </w:r>
      <w:r w:rsidRPr="00E0209D">
        <w:rPr>
          <w:rFonts w:hint="eastAsia"/>
          <w:color w:val="FFFFFF"/>
          <w:sz w:val="2"/>
          <w:szCs w:val="2"/>
        </w:rPr>
        <w:t>虵</w:t>
      </w:r>
      <w:r w:rsidRPr="00E0209D">
        <w:rPr>
          <w:color w:val="FFFFFF"/>
          <w:sz w:val="2"/>
          <w:szCs w:val="2"/>
        </w:rPr>
        <w:t>!?</w:t>
      </w:r>
      <w:r w:rsidRPr="00E0209D">
        <w:rPr>
          <w:rFonts w:hint="eastAsia"/>
          <w:color w:val="FFFFFF"/>
          <w:sz w:val="2"/>
          <w:szCs w:val="2"/>
        </w:rPr>
        <w:t>诘</w:t>
      </w:r>
      <w:r w:rsidRPr="00E0209D">
        <w:rPr>
          <w:color w:val="FFFFFF"/>
          <w:sz w:val="2"/>
          <w:szCs w:val="2"/>
        </w:rPr>
        <w:t>I5</w:t>
      </w:r>
      <w:r w:rsidRPr="00E0209D">
        <w:rPr>
          <w:rFonts w:hint="eastAsia"/>
          <w:color w:val="FFFFFF"/>
          <w:sz w:val="2"/>
          <w:szCs w:val="2"/>
        </w:rPr>
        <w:t>顜</w:t>
      </w:r>
      <w:r w:rsidRPr="00E0209D">
        <w:rPr>
          <w:color w:val="FFFFFF"/>
          <w:sz w:val="2"/>
          <w:szCs w:val="2"/>
        </w:rPr>
        <w:t>?NY</w:t>
      </w:r>
      <w:r w:rsidRPr="00E0209D">
        <w:rPr>
          <w:rFonts w:hint="eastAsia"/>
          <w:color w:val="FFFFFF"/>
          <w:sz w:val="2"/>
          <w:szCs w:val="2"/>
        </w:rPr>
        <w:t>瞽</w:t>
      </w:r>
      <w:r w:rsidRPr="00E0209D">
        <w:rPr>
          <w:color w:val="FFFFFF"/>
          <w:sz w:val="2"/>
          <w:szCs w:val="2"/>
        </w:rPr>
        <w:t>?Q</w:t>
      </w:r>
      <w:r w:rsidRPr="00E0209D">
        <w:rPr>
          <w:color w:val="FFFFFF"/>
          <w:sz w:val="2"/>
          <w:szCs w:val="2"/>
        </w:rPr>
        <w:t>2</w:t>
      </w:r>
      <w:r w:rsidRPr="00E0209D">
        <w:rPr>
          <w:color w:val="FFFFFF"/>
          <w:sz w:val="2"/>
          <w:szCs w:val="2"/>
        </w:rPr>
      </w:r>
      <w:r w:rsidRPr="00E0209D">
        <w:rPr>
          <w:color w:val="FFFFFF"/>
          <w:sz w:val="2"/>
          <w:szCs w:val="2"/>
        </w:rPr>
        <w:t/>
      </w:r>
      <w:r w:rsidRPr="00E0209D">
        <w:rPr>
          <w:rFonts w:hint="eastAsia"/>
          <w:color w:val="FFFFFF"/>
          <w:sz w:val="2"/>
          <w:szCs w:val="2"/>
        </w:rPr>
        <w:t>齤</w:t>
      </w:r>
      <w:r w:rsidRPr="00E0209D">
        <w:rPr>
          <w:rFonts w:ascii="MingLiU_HKSCS" w:eastAsia="MingLiU_HKSCS" w:hAnsi="MingLiU_HKSCS" w:cs="MingLiU_HKSCS" w:hint="eastAsia"/>
          <w:color w:val="FFFFFF"/>
          <w:sz w:val="2"/>
          <w:szCs w:val="2"/>
        </w:rPr>
        <w:t></w:t>
      </w:r>
      <w:r w:rsidRPr="00E0209D">
        <w:rPr>
          <w:color w:val="FFFFFF"/>
          <w:sz w:val="2"/>
          <w:szCs w:val="2"/>
        </w:rPr>
        <w:t>o</w:t>
      </w:r>
      <w:r w:rsidRPr="00E0209D">
        <w:rPr>
          <w:rFonts w:hint="eastAsia"/>
          <w:color w:val="FFFFFF"/>
          <w:sz w:val="2"/>
          <w:szCs w:val="2"/>
        </w:rPr>
        <w:t>鰜</w:t>
      </w:r>
      <w:r w:rsidRPr="00E0209D">
        <w:rPr>
          <w:color w:val="FFFFFF"/>
          <w:sz w:val="2"/>
          <w:szCs w:val="2"/>
        </w:rPr>
        <w:t>-</w:t>
      </w:r>
      <w:r w:rsidRPr="00E0209D">
        <w:rPr>
          <w:rFonts w:hint="eastAsia"/>
          <w:color w:val="FFFFFF"/>
          <w:sz w:val="2"/>
          <w:szCs w:val="2"/>
        </w:rPr>
        <w:t>芿</w:t>
      </w:r>
      <w:r w:rsidRPr="00E0209D">
        <w:rPr>
          <w:color w:val="FFFFFF"/>
          <w:sz w:val="2"/>
          <w:szCs w:val="2"/>
        </w:rPr>
        <w:t/>
      </w:r>
      <w:r w:rsidRPr="00E0209D">
        <w:rPr>
          <w:rFonts w:hint="eastAsia"/>
          <w:color w:val="FFFFFF"/>
          <w:sz w:val="2"/>
          <w:szCs w:val="2"/>
        </w:rPr>
        <w:t>鸜旱</w:t>
      </w:r>
      <w:r w:rsidRPr="00E0209D">
        <w:rPr>
          <w:color w:val="FFFFFF"/>
          <w:sz w:val="2"/>
          <w:szCs w:val="2"/>
        </w:rPr>
        <w:t>t?</w:t>
      </w:r>
      <w:r w:rsidRPr="00E0209D">
        <w:rPr>
          <w:rFonts w:hint="eastAsia"/>
          <w:color w:val="FFFFFF"/>
          <w:sz w:val="2"/>
          <w:szCs w:val="2"/>
        </w:rPr>
        <w:t>槑％</w:t>
      </w:r>
      <w:r w:rsidRPr="00E0209D">
        <w:rPr>
          <w:color w:val="FFFFFF"/>
          <w:sz w:val="2"/>
          <w:szCs w:val="2"/>
        </w:rPr>
        <w:t>@?</w:t>
      </w:r>
      <w:r w:rsidRPr="00E0209D">
        <w:rPr>
          <w:rFonts w:hint="eastAsia"/>
          <w:color w:val="FFFFFF"/>
          <w:sz w:val="2"/>
          <w:szCs w:val="2"/>
        </w:rPr>
        <w:t>膸啞</w:t>
      </w:r>
      <w:r w:rsidRPr="00E0209D">
        <w:rPr>
          <w:color w:val="FFFFFF"/>
          <w:sz w:val="2"/>
          <w:szCs w:val="2"/>
        </w:rPr>
        <w:t>4?</w:t>
      </w:r>
      <w:r w:rsidRPr="00E0209D">
        <w:rPr>
          <w:rFonts w:hint="eastAsia"/>
          <w:color w:val="FFFFFF"/>
          <w:sz w:val="2"/>
          <w:szCs w:val="2"/>
        </w:rPr>
        <w:t>韜</w:t>
      </w:r>
      <w:r w:rsidRPr="00E0209D">
        <w:rPr>
          <w:color w:val="FFFFFF"/>
          <w:sz w:val="2"/>
          <w:szCs w:val="2"/>
        </w:rPr>
        <w:t>rx#</w:t>
      </w:r>
      <w:r w:rsidRPr="00E0209D">
        <w:rPr>
          <w:rFonts w:hint="eastAsia"/>
          <w:color w:val="FFFFFF"/>
          <w:sz w:val="2"/>
          <w:szCs w:val="2"/>
        </w:rPr>
        <w:t>砲</w:t>
      </w:r>
      <w:r w:rsidRPr="00E0209D">
        <w:rPr>
          <w:color w:val="FFFFFF"/>
          <w:sz w:val="2"/>
          <w:szCs w:val="2"/>
        </w:rPr>
        <w:t xml:space="preserve"> </w:t>
      </w:r>
      <w:r w:rsidRPr="00E0209D">
        <w:rPr>
          <w:rFonts w:hint="eastAsia"/>
          <w:color w:val="FFFFFF"/>
          <w:sz w:val="2"/>
          <w:szCs w:val="2"/>
        </w:rPr>
        <w:t>橴</w:t>
      </w:r>
      <w:r w:rsidRPr="00E0209D">
        <w:rPr>
          <w:color w:val="FFFFFF"/>
          <w:sz w:val="2"/>
          <w:szCs w:val="2"/>
        </w:rPr>
        <w:t>X</w:t>
      </w:r>
      <w:r w:rsidRPr="00E0209D">
        <w:rPr>
          <w:rFonts w:hint="eastAsia"/>
          <w:color w:val="FFFFFF"/>
          <w:sz w:val="2"/>
          <w:szCs w:val="2"/>
        </w:rPr>
        <w:t>蠹</w:t>
      </w:r>
      <w:r w:rsidRPr="00E0209D">
        <w:rPr>
          <w:color w:val="FFFFFF"/>
          <w:sz w:val="2"/>
          <w:szCs w:val="2"/>
        </w:rPr>
        <w:t xml:space="preserve"> </w:t>
      </w:r>
      <w:r w:rsidRPr="00E0209D">
        <w:rPr>
          <w:color w:val="FFFFFF"/>
          <w:sz w:val="2"/>
          <w:szCs w:val="2"/>
        </w:rPr>
        <w:t/>
      </w:r>
      <w:r w:rsidRPr="00E0209D">
        <w:rPr>
          <w:rFonts w:hint="eastAsia"/>
          <w:color w:val="FFFFFF"/>
          <w:sz w:val="2"/>
          <w:szCs w:val="2"/>
        </w:rPr>
        <w:t>泯</w:t>
      </w:r>
      <w:r w:rsidRPr="00E0209D">
        <w:rPr>
          <w:color w:val="FFFFFF"/>
          <w:sz w:val="2"/>
          <w:szCs w:val="2"/>
        </w:rPr>
        <w:t>)</w:t>
      </w:r>
      <w:r w:rsidRPr="00E0209D">
        <w:rPr>
          <w:rFonts w:hint="eastAsia"/>
          <w:color w:val="FFFFFF"/>
          <w:sz w:val="2"/>
          <w:szCs w:val="2"/>
        </w:rPr>
        <w:t>蟶朡抠闳鲜</w:t>
      </w:r>
      <w:r w:rsidRPr="00E0209D">
        <w:rPr>
          <w:color w:val="FFFFFF"/>
          <w:sz w:val="2"/>
          <w:szCs w:val="2"/>
        </w:rPr>
        <w:t>L</w:t>
      </w:r>
      <w:r w:rsidRPr="00E0209D">
        <w:rPr>
          <w:rFonts w:hint="eastAsia"/>
          <w:color w:val="FFFFFF"/>
          <w:sz w:val="2"/>
          <w:szCs w:val="2"/>
        </w:rPr>
        <w:t>齣</w:t>
      </w:r>
      <w:r w:rsidRPr="00E0209D">
        <w:rPr>
          <w:color w:val="FFFFFF"/>
          <w:sz w:val="2"/>
          <w:szCs w:val="2"/>
        </w:rPr>
        <w:t>?E-</w:t>
      </w:r>
      <w:r w:rsidRPr="00E0209D">
        <w:rPr>
          <w:rFonts w:hint="eastAsia"/>
          <w:color w:val="FFFFFF"/>
          <w:sz w:val="2"/>
          <w:szCs w:val="2"/>
        </w:rPr>
        <w:t>擵</w:t>
      </w:r>
      <w:r w:rsidRPr="00E0209D">
        <w:rPr>
          <w:color w:val="FFFFFF"/>
          <w:sz w:val="2"/>
          <w:szCs w:val="2"/>
        </w:rPr>
        <w:t>?</w:t>
      </w:r>
      <w:r w:rsidRPr="00E0209D">
        <w:rPr>
          <w:color w:val="FFFFFF"/>
          <w:sz w:val="2"/>
          <w:szCs w:val="2"/>
        </w:rPr>
        <w:t/>
      </w:r>
      <w:r w:rsidRPr="00E0209D">
        <w:rPr>
          <w:color w:val="FFFFFF"/>
          <w:sz w:val="2"/>
          <w:szCs w:val="2"/>
        </w:rPr>
        <w:t>Д[</w:t>
      </w:r>
      <w:r w:rsidRPr="00E0209D">
        <w:rPr>
          <w:rFonts w:hint="eastAsia"/>
          <w:color w:val="FFFFFF"/>
          <w:sz w:val="2"/>
          <w:szCs w:val="2"/>
        </w:rPr>
        <w:t>綂</w:t>
      </w:r>
      <w:r w:rsidRPr="00E0209D">
        <w:rPr>
          <w:color w:val="FFFFFF"/>
          <w:sz w:val="2"/>
          <w:szCs w:val="2"/>
        </w:rPr>
        <w:t>?r</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蔞</w:t>
      </w:r>
      <w:r w:rsidRPr="00E0209D">
        <w:rPr>
          <w:color w:val="FFFFFF"/>
          <w:sz w:val="2"/>
          <w:szCs w:val="2"/>
        </w:rPr>
        <w:t>b</w:t>
      </w:r>
      <w:r w:rsidRPr="00E0209D">
        <w:rPr>
          <w:rFonts w:hint="eastAsia"/>
          <w:color w:val="FFFFFF"/>
          <w:sz w:val="2"/>
          <w:szCs w:val="2"/>
        </w:rPr>
        <w:t>逳鍬緸</w:t>
      </w:r>
      <w:r w:rsidRPr="00E0209D">
        <w:rPr>
          <w:color w:val="FFFFFF"/>
          <w:sz w:val="2"/>
          <w:szCs w:val="2"/>
        </w:rPr>
        <w:t>623+;r</w:t>
      </w:r>
      <w:r w:rsidRPr="00E0209D">
        <w:rPr>
          <w:rFonts w:hint="eastAsia"/>
          <w:color w:val="FFFFFF"/>
          <w:sz w:val="2"/>
          <w:szCs w:val="2"/>
        </w:rPr>
        <w:t>寞</w:t>
      </w:r>
      <w:r w:rsidRPr="00E0209D">
        <w:rPr>
          <w:color w:val="FFFFFF"/>
          <w:sz w:val="2"/>
          <w:szCs w:val="2"/>
        </w:rPr>
        <w:t> ^</w:t>
      </w:r>
      <w:r w:rsidRPr="00E0209D">
        <w:rPr>
          <w:rFonts w:hint="eastAsia"/>
          <w:color w:val="FFFFFF"/>
          <w:sz w:val="2"/>
          <w:szCs w:val="2"/>
        </w:rPr>
        <w:t>拀</w:t>
      </w:r>
      <w:r w:rsidRPr="00E0209D">
        <w:rPr>
          <w:color w:val="FFFFFF"/>
          <w:sz w:val="2"/>
          <w:szCs w:val="2"/>
        </w:rPr>
        <w:t>@</w:t>
      </w:r>
      <w:r w:rsidRPr="00E0209D">
        <w:rPr>
          <w:rFonts w:hint="eastAsia"/>
          <w:color w:val="FFFFFF"/>
          <w:sz w:val="2"/>
          <w:szCs w:val="2"/>
        </w:rPr>
        <w:t>塬</w:t>
      </w:r>
      <w:r w:rsidRPr="00E0209D">
        <w:rPr>
          <w:color w:val="FFFFFF"/>
          <w:sz w:val="2"/>
          <w:szCs w:val="2"/>
        </w:rPr>
        <w:t>?</w:t>
      </w:r>
      <w:r w:rsidRPr="00E0209D">
        <w:rPr>
          <w:rFonts w:hint="eastAsia"/>
          <w:color w:val="FFFFFF"/>
          <w:sz w:val="2"/>
          <w:szCs w:val="2"/>
        </w:rPr>
        <w:t>膔醦邱</w:t>
      </w:r>
      <w:r w:rsidRPr="00E0209D">
        <w:rPr>
          <w:rFonts w:ascii="MingLiU_HKSCS" w:eastAsia="MingLiU_HKSCS" w:hAnsi="MingLiU_HKSCS" w:cs="MingLiU_HKSCS" w:hint="eastAsia"/>
          <w:color w:val="FFFFFF"/>
          <w:sz w:val="2"/>
          <w:szCs w:val="2"/>
        </w:rPr>
        <w:t></w:t>
      </w:r>
      <w:r w:rsidRPr="00E0209D">
        <w:rPr>
          <w:color w:val="FFFFFF"/>
          <w:sz w:val="2"/>
          <w:szCs w:val="2"/>
        </w:rPr>
        <w:noBreakHyphen/>
        <w:t>?8</w:t>
      </w:r>
      <w:r w:rsidRPr="00E0209D">
        <w:rPr>
          <w:rFonts w:ascii="MingLiU_HKSCS" w:eastAsia="MingLiU_HKSCS" w:hAnsi="MingLiU_HKSCS" w:cs="MingLiU_HKSCS" w:hint="eastAsia"/>
          <w:color w:val="FFFFFF"/>
          <w:sz w:val="2"/>
          <w:szCs w:val="2"/>
        </w:rPr>
        <w:t></w:t>
      </w:r>
      <w:r w:rsidRPr="00E0209D">
        <w:rPr>
          <w:color w:val="FFFFFF"/>
          <w:sz w:val="2"/>
          <w:szCs w:val="2"/>
        </w:rPr>
        <w:t>c</w:t>
      </w:r>
      <w:r w:rsidRPr="00E0209D">
        <w:rPr>
          <w:rFonts w:hint="eastAsia"/>
          <w:color w:val="FFFFFF"/>
          <w:sz w:val="2"/>
          <w:szCs w:val="2"/>
        </w:rPr>
        <w:t>圳</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凈畡栦</w:t>
      </w:r>
      <w:r w:rsidRPr="00E0209D">
        <w:rPr>
          <w:color w:val="FFFFFF"/>
          <w:sz w:val="2"/>
          <w:szCs w:val="2"/>
        </w:rPr>
        <w:t>J</w:t>
      </w:r>
      <w:r w:rsidRPr="00E0209D">
        <w:rPr>
          <w:rFonts w:hint="eastAsia"/>
          <w:color w:val="FFFFFF"/>
          <w:sz w:val="2"/>
          <w:szCs w:val="2"/>
        </w:rPr>
        <w:t>钀</w:t>
      </w:r>
      <w:r w:rsidRPr="00E0209D">
        <w:rPr>
          <w:color w:val="FFFFFF"/>
          <w:sz w:val="2"/>
          <w:szCs w:val="2"/>
        </w:rPr>
        <w:t>?</w:t>
      </w:r>
      <w:r w:rsidRPr="00E0209D">
        <w:rPr>
          <w:rFonts w:hint="eastAsia"/>
          <w:color w:val="FFFFFF"/>
          <w:sz w:val="2"/>
          <w:szCs w:val="2"/>
        </w:rPr>
        <w:t>蠃</w:t>
      </w:r>
      <w:r w:rsidRPr="00E0209D">
        <w:rPr>
          <w:color w:val="FFFFFF"/>
          <w:sz w:val="2"/>
          <w:szCs w:val="2"/>
        </w:rPr>
        <w:t>c€</w:t>
      </w:r>
      <w:r w:rsidRPr="00E0209D">
        <w:rPr>
          <w:rFonts w:hint="eastAsia"/>
          <w:color w:val="FFFFFF"/>
          <w:sz w:val="2"/>
          <w:szCs w:val="2"/>
        </w:rPr>
        <w:t>透滜雳</w:t>
      </w:r>
      <w:r w:rsidRPr="00E0209D">
        <w:rPr>
          <w:color w:val="FFFFFF"/>
          <w:sz w:val="2"/>
          <w:szCs w:val="2"/>
        </w:rPr>
        <w:t>)</w:t>
      </w:r>
      <w:r w:rsidRPr="00E0209D">
        <w:rPr>
          <w:rFonts w:hint="eastAsia"/>
          <w:color w:val="FFFFFF"/>
          <w:sz w:val="2"/>
          <w:szCs w:val="2"/>
        </w:rPr>
        <w:t>彍錇緯</w:t>
      </w:r>
      <w:r w:rsidRPr="00E0209D">
        <w:rPr>
          <w:color w:val="FFFFFF"/>
          <w:sz w:val="2"/>
          <w:szCs w:val="2"/>
        </w:rPr>
        <w:t>5</w:t>
      </w:r>
      <w:r w:rsidRPr="00E0209D">
        <w:rPr>
          <w:rFonts w:hint="eastAsia"/>
          <w:color w:val="FFFFFF"/>
          <w:sz w:val="2"/>
          <w:szCs w:val="2"/>
        </w:rPr>
        <w:t>覤垕</w:t>
      </w:r>
      <w:r w:rsidRPr="00E0209D">
        <w:rPr>
          <w:color w:val="FFFFFF"/>
          <w:sz w:val="2"/>
          <w:szCs w:val="2"/>
        </w:rPr>
        <w:t/>
      </w:r>
      <w:r w:rsidRPr="00E0209D">
        <w:rPr>
          <w:rFonts w:hint="eastAsia"/>
          <w:color w:val="FFFFFF"/>
          <w:sz w:val="2"/>
          <w:szCs w:val="2"/>
        </w:rPr>
        <w:t>抒</w:t>
      </w:r>
      <w:r w:rsidRPr="00E0209D">
        <w:rPr>
          <w:color w:val="FFFFFF"/>
          <w:sz w:val="2"/>
          <w:szCs w:val="2"/>
        </w:rPr>
        <w:t>%</w:t>
      </w:r>
      <w:r w:rsidRPr="00E0209D">
        <w:rPr>
          <w:rFonts w:hint="eastAsia"/>
          <w:color w:val="FFFFFF"/>
          <w:sz w:val="2"/>
          <w:szCs w:val="2"/>
        </w:rPr>
        <w:t>廟</w:t>
      </w:r>
      <w:r w:rsidRPr="00E0209D">
        <w:rPr>
          <w:color w:val="FFFFFF"/>
          <w:sz w:val="2"/>
          <w:szCs w:val="2"/>
        </w:rPr>
        <w:t>MF</w:t>
      </w:r>
      <w:r w:rsidRPr="00E0209D">
        <w:rPr>
          <w:color w:val="FFFFFF"/>
          <w:sz w:val="2"/>
          <w:szCs w:val="2"/>
        </w:rPr>
        <w:t>1</w:t>
      </w:r>
      <w:r w:rsidRPr="00E0209D">
        <w:rPr>
          <w:rFonts w:hint="eastAsia"/>
          <w:color w:val="FFFFFF"/>
          <w:sz w:val="2"/>
          <w:szCs w:val="2"/>
        </w:rPr>
        <w:t>珕</w:t>
      </w:r>
      <w:r w:rsidRPr="00E0209D">
        <w:rPr>
          <w:color w:val="FFFFFF"/>
          <w:sz w:val="2"/>
          <w:szCs w:val="2"/>
        </w:rPr>
        <w:softHyphen/>
        <w:t>*?</w:t>
      </w:r>
      <w:r w:rsidRPr="00E0209D">
        <w:rPr>
          <w:rFonts w:hint="eastAsia"/>
          <w:color w:val="FFFFFF"/>
          <w:sz w:val="2"/>
          <w:szCs w:val="2"/>
        </w:rPr>
        <w:t>瓜</w:t>
      </w:r>
      <w:r w:rsidRPr="00E0209D">
        <w:rPr>
          <w:color w:val="FFFFFF"/>
          <w:sz w:val="2"/>
          <w:szCs w:val="2"/>
        </w:rPr>
        <w:t>j</w:t>
      </w:r>
      <w:r w:rsidRPr="00E0209D">
        <w:rPr>
          <w:rFonts w:hint="eastAsia"/>
          <w:color w:val="FFFFFF"/>
          <w:sz w:val="2"/>
          <w:szCs w:val="2"/>
        </w:rPr>
        <w:t>档啼醯</w:t>
      </w:r>
      <w:r w:rsidRPr="00E0209D">
        <w:rPr>
          <w:color w:val="FFFFFF"/>
          <w:sz w:val="2"/>
          <w:szCs w:val="2"/>
        </w:rPr>
        <w:t>?Y</w:t>
      </w:r>
      <w:r w:rsidRPr="00E0209D">
        <w:rPr>
          <w:color w:val="FFFFFF"/>
          <w:sz w:val="2"/>
          <w:szCs w:val="2"/>
        </w:rPr>
        <w:t>y??`$dg?</w:t>
      </w:r>
      <w:r w:rsidRPr="00E0209D">
        <w:rPr>
          <w:rFonts w:hint="eastAsia"/>
          <w:color w:val="FFFFFF"/>
          <w:sz w:val="2"/>
          <w:szCs w:val="2"/>
        </w:rPr>
        <w:t>瀊扑</w:t>
      </w:r>
      <w:r w:rsidRPr="00E0209D">
        <w:rPr>
          <w:color w:val="FFFFFF"/>
          <w:sz w:val="2"/>
          <w:szCs w:val="2"/>
        </w:rPr>
        <w:softHyphen/>
      </w:r>
      <w:r w:rsidRPr="00E0209D">
        <w:rPr>
          <w:rFonts w:hint="eastAsia"/>
          <w:color w:val="FFFFFF"/>
          <w:sz w:val="2"/>
          <w:szCs w:val="2"/>
        </w:rPr>
        <w:t>樢</w:t>
      </w:r>
      <w:r w:rsidRPr="00E0209D">
        <w:rPr>
          <w:color w:val="FFFFFF"/>
          <w:sz w:val="2"/>
          <w:szCs w:val="2"/>
        </w:rPr>
        <w:t xml:space="preserve"> </w:t>
      </w:r>
      <w:r w:rsidRPr="00E0209D">
        <w:rPr>
          <w:color w:val="FFFFFF"/>
          <w:sz w:val="2"/>
          <w:szCs w:val="2"/>
        </w:rPr>
        <w:t/>
      </w:r>
      <w:r w:rsidRPr="00E0209D">
        <w:rPr>
          <w:rFonts w:hint="eastAsia"/>
          <w:color w:val="FFFFFF"/>
          <w:sz w:val="2"/>
          <w:szCs w:val="2"/>
        </w:rPr>
        <w:t>幯</w:t>
      </w:r>
      <w:r w:rsidRPr="00E0209D">
        <w:rPr>
          <w:color w:val="FFFFFF"/>
          <w:sz w:val="2"/>
          <w:szCs w:val="2"/>
        </w:rPr>
        <w:t>?</w:t>
      </w:r>
      <w:r w:rsidRPr="00E0209D">
        <w:rPr>
          <w:rFonts w:hint="eastAsia"/>
          <w:color w:val="FFFFFF"/>
          <w:sz w:val="2"/>
          <w:szCs w:val="2"/>
        </w:rPr>
        <w:t>銦失</w:t>
      </w:r>
      <w:r w:rsidRPr="00E0209D">
        <w:rPr>
          <w:color w:val="FFFFFF"/>
          <w:sz w:val="2"/>
          <w:szCs w:val="2"/>
        </w:rPr>
        <w:t/>
      </w:r>
      <w:r w:rsidRPr="00E0209D">
        <w:rPr>
          <w:rFonts w:hint="eastAsia"/>
          <w:color w:val="FFFFFF"/>
          <w:sz w:val="2"/>
          <w:szCs w:val="2"/>
        </w:rPr>
        <w:t>稝纻</w:t>
      </w:r>
      <w:r w:rsidRPr="00E0209D">
        <w:rPr>
          <w:color w:val="FFFFFF"/>
          <w:sz w:val="2"/>
          <w:szCs w:val="2"/>
        </w:rPr>
        <w:t>`cl</w:t>
      </w:r>
      <w:r w:rsidRPr="00E0209D">
        <w:rPr>
          <w:rFonts w:hint="eastAsia"/>
          <w:color w:val="FFFFFF"/>
          <w:sz w:val="2"/>
          <w:szCs w:val="2"/>
        </w:rPr>
        <w:t>冔戨蟔聸</w:t>
      </w:r>
      <w:r w:rsidRPr="00E0209D">
        <w:rPr>
          <w:color w:val="FFFFFF"/>
          <w:sz w:val="2"/>
          <w:szCs w:val="2"/>
        </w:rPr>
        <w:t>,</w:t>
      </w:r>
      <w:r w:rsidRPr="00E0209D">
        <w:rPr>
          <w:rFonts w:hint="eastAsia"/>
          <w:color w:val="FFFFFF"/>
          <w:sz w:val="2"/>
          <w:szCs w:val="2"/>
        </w:rPr>
        <w:t>麐啤</w:t>
      </w:r>
      <w:r w:rsidRPr="00E0209D">
        <w:rPr>
          <w:color w:val="FFFFFF"/>
          <w:sz w:val="2"/>
          <w:szCs w:val="2"/>
        </w:rPr>
        <w:t>rAe&lt;c9</w:t>
      </w:r>
      <w:r w:rsidRPr="00E0209D">
        <w:rPr>
          <w:color w:val="FFFFFF"/>
          <w:sz w:val="2"/>
          <w:szCs w:val="2"/>
        </w:rPr>
        <w:separator/>
      </w:r>
      <w:r w:rsidRPr="00E0209D">
        <w:rPr>
          <w:rFonts w:hint="eastAsia"/>
          <w:color w:val="FFFFFF"/>
          <w:sz w:val="2"/>
          <w:szCs w:val="2"/>
        </w:rPr>
        <w:t>邾</w:t>
      </w:r>
      <w:r w:rsidRPr="00E0209D">
        <w:rPr>
          <w:color w:val="FFFFFF"/>
          <w:sz w:val="2"/>
          <w:szCs w:val="2"/>
        </w:rPr>
        <w:t>R3i</w:t>
      </w:r>
      <w:r w:rsidRPr="00E0209D">
        <w:rPr>
          <w:rFonts w:hint="eastAsia"/>
          <w:color w:val="FFFFFF"/>
          <w:sz w:val="2"/>
          <w:szCs w:val="2"/>
        </w:rPr>
        <w:t>璷</w:t>
      </w:r>
      <w:r w:rsidRPr="00E0209D">
        <w:rPr>
          <w:color w:val="FFFFFF"/>
          <w:sz w:val="2"/>
          <w:szCs w:val="2"/>
        </w:rPr>
        <w:t>b</w:t>
      </w:r>
      <w:r w:rsidRPr="00E0209D">
        <w:rPr>
          <w:color w:val="FFFFFF"/>
          <w:sz w:val="2"/>
          <w:szCs w:val="2"/>
        </w:rPr>
        <w:noBreakHyphen/>
        <w:t>c</w:t>
      </w:r>
      <w:r w:rsidRPr="00E0209D">
        <w:rPr>
          <w:rFonts w:hint="eastAsia"/>
          <w:color w:val="FFFFFF"/>
          <w:sz w:val="2"/>
          <w:szCs w:val="2"/>
        </w:rPr>
        <w:t>膴</w:t>
      </w:r>
      <w:r w:rsidRPr="00E0209D">
        <w:rPr>
          <w:color w:val="FFFFFF"/>
          <w:sz w:val="2"/>
          <w:szCs w:val="2"/>
        </w:rPr>
        <w:t>[z</w:t>
      </w:r>
      <w:r w:rsidRPr="00E0209D">
        <w:rPr>
          <w:rFonts w:hint="eastAsia"/>
          <w:color w:val="FFFFFF"/>
          <w:sz w:val="2"/>
          <w:szCs w:val="2"/>
        </w:rPr>
        <w:t>蹉</w:t>
      </w:r>
      <w:r w:rsidRPr="00E0209D">
        <w:rPr>
          <w:color w:val="FFFFFF"/>
          <w:sz w:val="2"/>
          <w:szCs w:val="2"/>
        </w:rPr>
        <w:t>?</w:t>
      </w:r>
      <w:r w:rsidRPr="00E0209D">
        <w:rPr>
          <w:rFonts w:hint="eastAsia"/>
          <w:color w:val="FFFFFF"/>
          <w:sz w:val="2"/>
          <w:szCs w:val="2"/>
        </w:rPr>
        <w:t>貴諪</w:t>
      </w:r>
      <w:r w:rsidRPr="00E0209D">
        <w:rPr>
          <w:rFonts w:hint="eastAsia"/>
          <w:color w:val="FFFFFF"/>
          <w:sz w:val="2"/>
          <w:szCs w:val="2"/>
        </w:rPr>
        <w:t>'?H?</w:t>
      </w:r>
      <w:r w:rsidRPr="00E0209D">
        <w:rPr>
          <w:rFonts w:hint="eastAsia"/>
          <w:color w:val="FFFFFF"/>
          <w:sz w:val="2"/>
          <w:szCs w:val="2"/>
        </w:rPr>
        <w:t/>
      </w:r>
      <w:smartTag w:uri="urn:schemas-microsoft-com:office:smarttags" w:element="chmetcnv">
        <w:smartTagPr>
          <w:attr w:name="TCSC" w:val="0"/>
          <w:attr w:name="NumberType" w:val="1"/>
          <w:attr w:name="Negative" w:val="False"/>
          <w:attr w:name="HasSpace" w:val="False"/>
          <w:attr w:name="SourceValue" w:val="0"/>
          <w:attr w:name="UnitName" w:val="F"/>
        </w:smartTagPr>
        <w:r w:rsidRPr="00E0209D">
          <w:rPr>
            <w:rFonts w:hint="eastAsia"/>
            <w:color w:val="FFFFFF"/>
            <w:sz w:val="2"/>
            <w:szCs w:val="2"/>
          </w:rPr>
          <w:t>0F</w:t>
        </w:r>
      </w:smartTag>
      <w:r w:rsidRPr="00E0209D">
        <w:rPr>
          <w:rFonts w:hint="eastAsia"/>
          <w:color w:val="FFFFFF"/>
          <w:sz w:val="2"/>
          <w:szCs w:val="2"/>
        </w:rPr>
        <w:t>屡齴怇包┊</w:t>
      </w:r>
      <w:r w:rsidRPr="00E0209D">
        <w:rPr>
          <w:rFonts w:hint="eastAsia"/>
          <w:color w:val="FFFFFF"/>
          <w:sz w:val="2"/>
          <w:szCs w:val="2"/>
        </w:rPr>
        <w:t>?)</w:t>
      </w:r>
      <w:r w:rsidRPr="00E0209D">
        <w:rPr>
          <w:rFonts w:hint="eastAsia"/>
          <w:color w:val="FFFFFF"/>
          <w:sz w:val="2"/>
          <w:szCs w:val="2"/>
        </w:rPr>
        <w:t>擯</w:t>
      </w:r>
      <w:r w:rsidRPr="00E0209D">
        <w:rPr>
          <w:rFonts w:hint="eastAsia"/>
          <w:color w:val="FFFFFF"/>
          <w:sz w:val="2"/>
          <w:szCs w:val="2"/>
        </w:rPr>
        <w:t>:</w:t>
      </w:r>
      <w:r w:rsidRPr="00E0209D">
        <w:rPr>
          <w:rFonts w:hint="eastAsia"/>
          <w:color w:val="FFFFFF"/>
          <w:sz w:val="2"/>
          <w:szCs w:val="2"/>
        </w:rPr>
        <w:t>亷</w:t>
      </w:r>
      <w:r w:rsidRPr="00E0209D">
        <w:rPr>
          <w:rFonts w:hint="eastAsia"/>
          <w:color w:val="FFFFFF"/>
          <w:sz w:val="2"/>
          <w:szCs w:val="2"/>
        </w:rPr>
        <w:t>O? =?</w:t>
      </w:r>
      <w:r w:rsidRPr="00E0209D">
        <w:rPr>
          <w:rFonts w:hint="eastAsia"/>
          <w:color w:val="FFFFFF"/>
          <w:sz w:val="2"/>
          <w:szCs w:val="2"/>
        </w:rPr>
        <w:t>毥匯</w:t>
      </w:r>
      <w:r w:rsidRPr="00E0209D">
        <w:rPr>
          <w:rFonts w:hint="eastAsia"/>
          <w:color w:val="FFFFFF"/>
          <w:sz w:val="2"/>
          <w:szCs w:val="2"/>
        </w:rPr>
        <w:t>`</w:t>
      </w:r>
      <w:r w:rsidRPr="00E0209D">
        <w:rPr>
          <w:rFonts w:hint="eastAsia"/>
          <w:color w:val="FFFFFF"/>
          <w:sz w:val="2"/>
          <w:szCs w:val="2"/>
        </w:rPr>
        <w:t>髞溤懛</w:t>
      </w:r>
      <w:r w:rsidRPr="00E0209D">
        <w:rPr>
          <w:rFonts w:hint="eastAsia"/>
          <w:color w:val="FFFFFF"/>
          <w:sz w:val="2"/>
          <w:szCs w:val="2"/>
        </w:rPr>
        <w:t>E</w:t>
      </w:r>
      <w:r w:rsidRPr="00E0209D">
        <w:rPr>
          <w:rFonts w:hint="eastAsia"/>
          <w:color w:val="FFFFFF"/>
          <w:sz w:val="2"/>
          <w:szCs w:val="2"/>
        </w:rPr>
        <w:separator/>
        <w:t>&lt;</w:t>
      </w:r>
      <w:r w:rsidRPr="00E0209D">
        <w:rPr>
          <w:rFonts w:hint="eastAsia"/>
          <w:color w:val="FFFFFF"/>
          <w:sz w:val="2"/>
          <w:szCs w:val="2"/>
        </w:rPr>
        <w:t>誳</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ORy&gt;</w:t>
      </w:r>
      <w:r w:rsidRPr="00E0209D">
        <w:rPr>
          <w:rFonts w:hint="eastAsia"/>
          <w:color w:val="FFFFFF"/>
          <w:sz w:val="2"/>
          <w:szCs w:val="2"/>
        </w:rPr>
        <w:t>Υ</w:t>
      </w:r>
      <w:r w:rsidRPr="00E0209D">
        <w:rPr>
          <w:rFonts w:hint="eastAsia"/>
          <w:color w:val="FFFFFF"/>
          <w:sz w:val="2"/>
          <w:szCs w:val="2"/>
        </w:rPr>
        <w:t>,?</w:t>
      </w:r>
      <w:r w:rsidRPr="00E0209D">
        <w:rPr>
          <w:rFonts w:hint="eastAsia"/>
          <w:color w:val="FFFFFF"/>
          <w:sz w:val="2"/>
          <w:szCs w:val="2"/>
        </w:rPr>
        <w:t>狈</w:t>
      </w:r>
      <w:r w:rsidRPr="00E0209D">
        <w:rPr>
          <w:rFonts w:hint="eastAsia"/>
          <w:color w:val="FFFFFF"/>
          <w:sz w:val="2"/>
          <w:szCs w:val="2"/>
        </w:rPr>
        <w:t>F~?9</w:t>
      </w:r>
      <w:r w:rsidRPr="00E0209D">
        <w:rPr>
          <w:rFonts w:hint="eastAsia"/>
          <w:color w:val="FFFFFF"/>
          <w:sz w:val="2"/>
          <w:szCs w:val="2"/>
        </w:rPr>
        <w:t>鑽镵欒</w:t>
      </w:r>
      <w:r w:rsidRPr="00E0209D">
        <w:rPr>
          <w:rFonts w:hint="eastAsia"/>
          <w:color w:val="FFFFFF"/>
          <w:sz w:val="2"/>
          <w:szCs w:val="2"/>
        </w:rPr>
        <w:t>?2Ep</w:t>
      </w:r>
      <w:r w:rsidRPr="00E0209D">
        <w:rPr>
          <w:rFonts w:hint="eastAsia"/>
          <w:color w:val="FFFFFF"/>
          <w:sz w:val="2"/>
          <w:szCs w:val="2"/>
        </w:rPr>
        <w:t>趣</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脐</w:t>
      </w:r>
      <w:r w:rsidRPr="00E0209D">
        <w:rPr>
          <w:rFonts w:hint="eastAsia"/>
          <w:color w:val="FFFFFF"/>
          <w:sz w:val="2"/>
          <w:szCs w:val="2"/>
        </w:rPr>
        <w:t>s</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顽</w:t>
      </w:r>
      <w:r w:rsidRPr="00E0209D">
        <w:rPr>
          <w:rFonts w:hint="eastAsia"/>
          <w:color w:val="FFFFFF"/>
          <w:sz w:val="2"/>
          <w:szCs w:val="2"/>
        </w:rPr>
        <w:t>F</w:t>
      </w:r>
      <w:r w:rsidRPr="00E0209D">
        <w:rPr>
          <w:rFonts w:hint="eastAsia"/>
          <w:color w:val="FFFFFF"/>
          <w:sz w:val="2"/>
          <w:szCs w:val="2"/>
        </w:rPr>
        <w:t>烷殜踰胖麝</w:t>
      </w:r>
      <w:r w:rsidRPr="00E0209D">
        <w:rPr>
          <w:rFonts w:hint="eastAsia"/>
          <w:color w:val="FFFFFF"/>
          <w:sz w:val="2"/>
          <w:szCs w:val="2"/>
        </w:rPr>
        <w:t>NO?</w:t>
      </w:r>
      <w:r w:rsidRPr="00E0209D">
        <w:rPr>
          <w:rFonts w:hint="eastAsia"/>
          <w:color w:val="FFFFFF"/>
          <w:sz w:val="2"/>
          <w:szCs w:val="2"/>
        </w:rPr>
        <w:t>銼</w:t>
      </w:r>
      <w:r w:rsidRPr="00E0209D">
        <w:rPr>
          <w:rFonts w:hint="eastAsia"/>
          <w:color w:val="FFFFFF"/>
          <w:sz w:val="2"/>
          <w:szCs w:val="2"/>
        </w:rPr>
        <w:t>;2?</w:t>
      </w:r>
      <w:r w:rsidRPr="00E0209D">
        <w:rPr>
          <w:rFonts w:hint="eastAsia"/>
          <w:color w:val="FFFFFF"/>
          <w:sz w:val="2"/>
          <w:szCs w:val="2"/>
        </w:rPr>
        <w:t>娢谪</w:t>
      </w:r>
      <w:r w:rsidRPr="00E0209D">
        <w:rPr>
          <w:rFonts w:hint="eastAsia"/>
          <w:color w:val="FFFFFF"/>
          <w:sz w:val="2"/>
          <w:szCs w:val="2"/>
        </w:rPr>
        <w:t>?R?</w:t>
      </w:r>
      <w:r w:rsidRPr="00E0209D">
        <w:rPr>
          <w:rFonts w:hint="eastAsia"/>
          <w:color w:val="FFFFFF"/>
          <w:sz w:val="2"/>
          <w:szCs w:val="2"/>
        </w:rPr>
        <w:separator/>
      </w:r>
      <w:r w:rsidRPr="00E0209D">
        <w:rPr>
          <w:rFonts w:hint="eastAsia"/>
          <w:color w:val="FFFFFF"/>
          <w:sz w:val="2"/>
          <w:szCs w:val="2"/>
        </w:rPr>
        <w:t>汝</w:t>
      </w:r>
      <w:r w:rsidRPr="00E0209D">
        <w:rPr>
          <w:rFonts w:hint="eastAsia"/>
          <w:color w:val="FFFFFF"/>
          <w:sz w:val="2"/>
          <w:szCs w:val="2"/>
        </w:rPr>
        <w:t>7w</w:t>
      </w:r>
      <w:r w:rsidRPr="00E0209D">
        <w:rPr>
          <w:rFonts w:hint="eastAsia"/>
          <w:color w:val="FFFFFF"/>
          <w:sz w:val="2"/>
          <w:szCs w:val="2"/>
        </w:rPr>
        <w:t>蟌杕</w:t>
      </w:r>
      <w:r w:rsidRPr="00E0209D">
        <w:rPr>
          <w:rFonts w:hint="eastAsia"/>
          <w:color w:val="FFFFFF"/>
          <w:sz w:val="2"/>
          <w:szCs w:val="2"/>
        </w:rPr>
        <w:t>J8?</w:t>
      </w:r>
      <w:r w:rsidRPr="00E0209D">
        <w:rPr>
          <w:rFonts w:hint="eastAsia"/>
          <w:color w:val="FFFFFF"/>
          <w:sz w:val="2"/>
          <w:szCs w:val="2"/>
        </w:rPr>
      </w:r>
      <w:r w:rsidRPr="00E0209D">
        <w:rPr>
          <w:rFonts w:hint="eastAsia"/>
          <w:color w:val="FFFFFF"/>
          <w:sz w:val="2"/>
          <w:szCs w:val="2"/>
        </w:rPr>
        <w:t>彥鞹刦</w:t>
      </w:r>
      <w:r w:rsidRPr="00E0209D">
        <w:rPr>
          <w:rFonts w:hint="eastAsia"/>
          <w:color w:val="FFFFFF"/>
          <w:sz w:val="2"/>
          <w:szCs w:val="2"/>
        </w:rPr>
        <w:t>?</w:t>
      </w:r>
      <w:r w:rsidRPr="00E0209D">
        <w:rPr>
          <w:rFonts w:hint="eastAsia"/>
          <w:color w:val="FFFFFF"/>
          <w:sz w:val="2"/>
          <w:szCs w:val="2"/>
        </w:rPr>
        <w:t>奉</w:t>
      </w:r>
      <w:r w:rsidRPr="00E0209D">
        <w:rPr>
          <w:rFonts w:hint="eastAsia"/>
          <w:color w:val="FFFFFF"/>
          <w:sz w:val="2"/>
          <w:szCs w:val="2"/>
        </w:rPr>
        <w:t>?I</w:t>
      </w:r>
      <w:r w:rsidRPr="00E0209D">
        <w:rPr>
          <w:rFonts w:hint="eastAsia"/>
          <w:color w:val="FFFFFF"/>
          <w:sz w:val="2"/>
          <w:szCs w:val="2"/>
        </w:rPr>
        <w:t>猧</w:t>
      </w:r>
      <w:r w:rsidRPr="00E0209D">
        <w:rPr>
          <w:rFonts w:hint="eastAsia"/>
          <w:color w:val="FFFFFF"/>
          <w:sz w:val="2"/>
          <w:szCs w:val="2"/>
        </w:rPr>
        <w:t>o&lt;</w:t>
      </w:r>
      <w:r w:rsidRPr="00E0209D">
        <w:rPr>
          <w:rFonts w:hint="eastAsia"/>
          <w:color w:val="FFFFFF"/>
          <w:sz w:val="2"/>
          <w:szCs w:val="2"/>
        </w:rPr>
        <w:t>霥</w:t>
      </w:r>
      <w:r w:rsidRPr="00E0209D">
        <w:rPr>
          <w:rFonts w:hint="eastAsia"/>
          <w:color w:val="FFFFFF"/>
          <w:sz w:val="2"/>
          <w:szCs w:val="2"/>
        </w:rPr>
        <w:t>g</w:t>
      </w:r>
      <w:r w:rsidRPr="00E0209D">
        <w:rPr>
          <w:rFonts w:hint="eastAsia"/>
          <w:color w:val="FFFFFF"/>
          <w:sz w:val="2"/>
          <w:szCs w:val="2"/>
        </w:rPr>
        <w:t>逑</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蓨</w:t>
      </w:r>
      <w:r w:rsidRPr="00E0209D">
        <w:rPr>
          <w:rFonts w:hint="eastAsia"/>
          <w:color w:val="FFFFFF"/>
          <w:sz w:val="2"/>
          <w:szCs w:val="2"/>
        </w:rPr>
        <w:t>Iu</w:t>
      </w:r>
      <w:r w:rsidRPr="00E0209D">
        <w:rPr>
          <w:rFonts w:hint="eastAsia"/>
          <w:color w:val="FFFFFF"/>
          <w:sz w:val="2"/>
          <w:szCs w:val="2"/>
        </w:rPr>
        <w:softHyphen/>
        <w:t>w$?r[</w:t>
      </w:r>
      <w:r w:rsidRPr="00E0209D">
        <w:rPr>
          <w:rFonts w:hint="eastAsia"/>
          <w:color w:val="FFFFFF"/>
          <w:sz w:val="2"/>
          <w:szCs w:val="2"/>
        </w:rPr>
        <w:t/>
      </w:r>
      <w:r w:rsidRPr="00E0209D">
        <w:rPr>
          <w:rFonts w:hint="eastAsia"/>
          <w:color w:val="FFFFFF"/>
          <w:sz w:val="2"/>
          <w:szCs w:val="2"/>
        </w:rPr>
        <w:noBreakHyphen/>
      </w:r>
      <w:r w:rsidRPr="00E0209D">
        <w:rPr>
          <w:rFonts w:hint="eastAsia"/>
          <w:color w:val="FFFFFF"/>
          <w:sz w:val="2"/>
          <w:szCs w:val="2"/>
        </w:rPr>
        <w:t>溣羧</w:t>
      </w:r>
      <w:r w:rsidRPr="00E0209D">
        <w:rPr>
          <w:rFonts w:hint="eastAsia"/>
          <w:color w:val="FFFFFF"/>
          <w:sz w:val="2"/>
          <w:szCs w:val="2"/>
        </w:rPr>
        <w:continuationSeparator/>
      </w:r>
      <w:r w:rsidRPr="00E0209D">
        <w:rPr>
          <w:rFonts w:hint="eastAsia"/>
          <w:color w:val="FFFFFF"/>
          <w:sz w:val="2"/>
          <w:szCs w:val="2"/>
        </w:rPr>
        <w:t>膊</w:t>
      </w:r>
      <w:r w:rsidRPr="00E0209D">
        <w:rPr>
          <w:rFonts w:hint="eastAsia"/>
          <w:color w:val="FFFFFF"/>
          <w:sz w:val="2"/>
          <w:szCs w:val="2"/>
        </w:rPr>
        <w:t>7</w:t>
      </w:r>
      <w:r w:rsidRPr="00E0209D">
        <w:rPr>
          <w:rFonts w:hint="eastAsia"/>
          <w:color w:val="FFFFFF"/>
          <w:sz w:val="2"/>
          <w:szCs w:val="2"/>
        </w:rPr>
        <w:t>酫緷</w:t>
      </w:r>
      <w:r w:rsidRPr="00E0209D">
        <w:rPr>
          <w:rFonts w:hint="eastAsia"/>
          <w:color w:val="FFFFFF"/>
          <w:sz w:val="2"/>
          <w:szCs w:val="2"/>
        </w:rPr>
        <w:t>r?=</w:t>
      </w:r>
      <w:r w:rsidRPr="00E0209D">
        <w:rPr>
          <w:rFonts w:hint="eastAsia"/>
          <w:color w:val="FFFFFF"/>
          <w:sz w:val="2"/>
          <w:szCs w:val="2"/>
        </w:rPr>
        <w:t>谜</w:t>
      </w:r>
      <w:r w:rsidRPr="00E0209D">
        <w:rPr>
          <w:rFonts w:hint="eastAsia"/>
          <w:color w:val="FFFFFF"/>
          <w:sz w:val="2"/>
          <w:szCs w:val="2"/>
        </w:rPr>
        <w:t>NkGL</w:t>
      </w:r>
      <w:r w:rsidRPr="00E0209D">
        <w:rPr>
          <w:rFonts w:hint="eastAsia"/>
          <w:color w:val="FFFFFF"/>
          <w:sz w:val="2"/>
          <w:szCs w:val="2"/>
        </w:rPr>
        <w:t>劇</w:t>
      </w:r>
      <w:r w:rsidRPr="00E0209D">
        <w:rPr>
          <w:rFonts w:hint="eastAsia"/>
          <w:color w:val="FFFFFF"/>
          <w:sz w:val="2"/>
          <w:szCs w:val="2"/>
        </w:rPr>
        <w:t>W*U</w:t>
      </w:r>
      <w:r w:rsidRPr="00E0209D">
        <w:rPr>
          <w:rFonts w:hint="eastAsia"/>
          <w:color w:val="FFFFFF"/>
          <w:sz w:val="2"/>
          <w:szCs w:val="2"/>
        </w:rPr>
        <w:t>詂烏ぅ</w:t>
      </w:r>
      <w:r w:rsidRPr="00E0209D">
        <w:rPr>
          <w:rFonts w:hint="eastAsia"/>
          <w:color w:val="FFFFFF"/>
          <w:sz w:val="2"/>
          <w:szCs w:val="2"/>
        </w:rPr>
        <w:t/>
      </w:r>
      <w:r w:rsidRPr="00E0209D">
        <w:rPr>
          <w:rFonts w:hint="eastAsia"/>
          <w:color w:val="FFFFFF"/>
          <w:sz w:val="2"/>
          <w:szCs w:val="2"/>
        </w:rPr>
        <w:t>氯吇</w:t>
      </w:r>
      <w:r w:rsidRPr="00E0209D">
        <w:rPr>
          <w:rFonts w:hint="eastAsia"/>
          <w:color w:val="FFFFFF"/>
          <w:sz w:val="2"/>
          <w:szCs w:val="2"/>
        </w:rPr>
        <w:t>d?Z</w:t>
      </w:r>
      <w:r w:rsidRPr="00E0209D">
        <w:rPr>
          <w:rFonts w:hint="eastAsia"/>
          <w:color w:val="FFFFFF"/>
          <w:sz w:val="2"/>
          <w:szCs w:val="2"/>
        </w:rPr>
        <w:t>熮</w:t>
      </w:r>
      <w:r w:rsidRPr="00E0209D">
        <w:rPr>
          <w:rFonts w:hint="eastAsia"/>
          <w:color w:val="FFFFFF"/>
          <w:sz w:val="2"/>
          <w:szCs w:val="2"/>
        </w:rPr>
        <w:t xml:space="preserve"> </w:t>
      </w:r>
      <w:r w:rsidRPr="00E0209D">
        <w:rPr>
          <w:rFonts w:hint="eastAsia"/>
          <w:color w:val="FFFFFF"/>
          <w:sz w:val="2"/>
          <w:szCs w:val="2"/>
        </w:rPr>
        <w:t>?</w:t>
      </w:r>
      <w:r w:rsidRPr="00E0209D">
        <w:rPr>
          <w:rFonts w:hint="eastAsia"/>
          <w:color w:val="FFFFFF"/>
          <w:sz w:val="2"/>
          <w:szCs w:val="2"/>
        </w:rPr>
        <w:t>噎</w:t>
      </w:r>
      <w:r w:rsidRPr="00E0209D">
        <w:rPr>
          <w:rFonts w:hint="eastAsia"/>
          <w:color w:val="FFFFFF"/>
          <w:sz w:val="2"/>
          <w:szCs w:val="2"/>
        </w:rPr>
        <w:t xml:space="preserve"> TR</w:t>
      </w:r>
      <w:r w:rsidRPr="00E0209D">
        <w:rPr>
          <w:rFonts w:hint="eastAsia"/>
          <w:color w:val="FFFFFF"/>
          <w:sz w:val="2"/>
          <w:szCs w:val="2"/>
        </w:rPr>
        <w:t>堂</w:t>
      </w:r>
      <w:r w:rsidRPr="00E0209D">
        <w:rPr>
          <w:rFonts w:hint="eastAsia"/>
          <w:color w:val="FFFFFF"/>
          <w:sz w:val="2"/>
          <w:szCs w:val="2"/>
        </w:rPr>
        <w:separator/>
      </w:r>
      <w:r w:rsidRPr="00E0209D">
        <w:rPr>
          <w:rFonts w:hint="eastAsia"/>
          <w:color w:val="FFFFFF"/>
          <w:sz w:val="2"/>
          <w:szCs w:val="2"/>
        </w:rPr>
        <w:t>扥</w:t>
      </w:r>
      <w:r w:rsidRPr="00E0209D">
        <w:rPr>
          <w:rFonts w:hint="eastAsia"/>
          <w:color w:val="FFFFFF"/>
          <w:sz w:val="2"/>
          <w:szCs w:val="2"/>
        </w:rPr>
        <w:separator/>
      </w:r>
      <w:r w:rsidRPr="00E0209D">
        <w:rPr>
          <w:rFonts w:hint="eastAsia"/>
          <w:color w:val="FFFFFF"/>
          <w:sz w:val="2"/>
          <w:szCs w:val="2"/>
        </w:rPr>
        <w:t>&lt;???</w:t>
      </w:r>
      <w:r w:rsidRPr="00E0209D">
        <w:rPr>
          <w:rFonts w:hint="eastAsia"/>
          <w:color w:val="FFFFFF"/>
          <w:sz w:val="2"/>
          <w:szCs w:val="2"/>
        </w:rPr>
        <w:t>鬼</w:t>
      </w:r>
      <w:r w:rsidRPr="00E0209D">
        <w:rPr>
          <w:rFonts w:hint="eastAsia"/>
          <w:color w:val="FFFFFF"/>
          <w:sz w:val="2"/>
          <w:szCs w:val="2"/>
        </w:rPr>
        <w:t>\</w:t>
      </w:r>
      <w:r w:rsidRPr="00E0209D">
        <w:rPr>
          <w:rFonts w:hint="eastAsia"/>
          <w:color w:val="FFFFFF"/>
          <w:sz w:val="2"/>
          <w:szCs w:val="2"/>
        </w:rPr>
        <w:t>汲</w:t>
      </w:r>
      <w:r w:rsidRPr="00E0209D">
        <w:rPr>
          <w:rFonts w:hint="eastAsia"/>
          <w:color w:val="FFFFFF"/>
          <w:sz w:val="2"/>
          <w:szCs w:val="2"/>
        </w:rPr>
        <w:t>3O,h</w:t>
      </w:r>
      <w:r w:rsidRPr="00E0209D">
        <w:rPr>
          <w:rFonts w:hint="eastAsia"/>
          <w:color w:val="FFFFFF"/>
          <w:sz w:val="2"/>
          <w:szCs w:val="2"/>
        </w:rPr>
        <w:t>伪</w:t>
      </w:r>
      <w:r w:rsidRPr="00E0209D">
        <w:rPr>
          <w:rFonts w:hint="eastAsia"/>
          <w:color w:val="FFFFFF"/>
          <w:sz w:val="2"/>
          <w:szCs w:val="2"/>
        </w:rPr>
        <w:t/>
      </w:r>
      <w:r w:rsidRPr="00E0209D">
        <w:rPr>
          <w:rFonts w:hint="eastAsia"/>
          <w:color w:val="FFFFFF"/>
          <w:sz w:val="2"/>
          <w:szCs w:val="2"/>
        </w:rPr>
        <w:t>铺餼軓虏剏</w:t>
      </w:r>
      <w:r w:rsidRPr="00E0209D">
        <w:rPr>
          <w:rFonts w:hint="eastAsia"/>
          <w:color w:val="FFFFFF"/>
          <w:sz w:val="2"/>
          <w:szCs w:val="2"/>
        </w:rPr>
        <w:t>?5?K</w:t>
      </w:r>
      <w:r w:rsidRPr="00E0209D">
        <w:rPr>
          <w:rFonts w:hint="eastAsia"/>
          <w:color w:val="FFFFFF"/>
          <w:sz w:val="2"/>
          <w:szCs w:val="2"/>
        </w:rPr>
        <w:t>([XX</w:t>
      </w:r>
      <w:r w:rsidRPr="00E0209D">
        <w:rPr>
          <w:rFonts w:hint="eastAsia"/>
          <w:color w:val="FFFFFF"/>
          <w:sz w:val="2"/>
          <w:szCs w:val="2"/>
        </w:rPr>
        <w:t>盻櫲</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軖嗂</w:t>
      </w:r>
      <w:r w:rsidRPr="00E0209D">
        <w:rPr>
          <w:rFonts w:hint="eastAsia"/>
          <w:color w:val="FFFFFF"/>
          <w:sz w:val="2"/>
          <w:szCs w:val="2"/>
        </w:rPr>
        <w:t>g,?</w:t>
      </w:r>
      <w:r w:rsidRPr="00E0209D">
        <w:rPr>
          <w:rFonts w:hint="eastAsia"/>
          <w:color w:val="FFFFFF"/>
          <w:sz w:val="2"/>
          <w:szCs w:val="2"/>
        </w:rPr>
        <w:t>殨帕竏篪</w:t>
      </w:r>
      <w:r w:rsidRPr="00E0209D">
        <w:rPr>
          <w:rFonts w:hint="eastAsia"/>
          <w:color w:val="FFFFFF"/>
          <w:sz w:val="2"/>
          <w:szCs w:val="2"/>
        </w:rPr>
        <w:t>S</w:t>
      </w:r>
      <w:r w:rsidRPr="00E0209D">
        <w:rPr>
          <w:rFonts w:hint="eastAsia"/>
          <w:color w:val="FFFFFF"/>
          <w:sz w:val="2"/>
          <w:szCs w:val="2"/>
        </w:rPr>
        <w:t>兊</w:t>
      </w:r>
      <w:r w:rsidRPr="00E0209D">
        <w:rPr>
          <w:rFonts w:hint="eastAsia"/>
          <w:color w:val="FFFFFF"/>
          <w:sz w:val="2"/>
          <w:szCs w:val="2"/>
        </w:rPr>
        <w:t>p</w:t>
      </w:r>
      <w:r w:rsidRPr="00E0209D">
        <w:rPr>
          <w:rFonts w:hint="eastAsia"/>
          <w:color w:val="FFFFFF"/>
          <w:sz w:val="2"/>
          <w:szCs w:val="2"/>
        </w:rPr>
        <w:t>玱</w:t>
      </w:r>
      <w:r w:rsidRPr="00E0209D">
        <w:rPr>
          <w:rFonts w:hint="eastAsia"/>
          <w:color w:val="FFFFFF"/>
          <w:sz w:val="2"/>
          <w:szCs w:val="2"/>
        </w:rPr>
        <w:t/>
      </w:r>
      <w:r w:rsidRPr="00E0209D">
        <w:rPr>
          <w:rFonts w:hint="eastAsia"/>
          <w:color w:val="FFFFFF"/>
          <w:sz w:val="2"/>
          <w:szCs w:val="2"/>
        </w:rPr>
        <w:t>朄剙</w:t>
      </w:r>
      <w:r w:rsidRPr="00E0209D">
        <w:rPr>
          <w:rFonts w:hint="eastAsia"/>
          <w:color w:val="FFFFFF"/>
          <w:sz w:val="2"/>
          <w:szCs w:val="2"/>
        </w:rPr>
        <w:t>OB{</w:t>
      </w:r>
      <w:r w:rsidRPr="00E0209D">
        <w:rPr>
          <w:rFonts w:hint="eastAsia"/>
          <w:color w:val="FFFFFF"/>
          <w:sz w:val="2"/>
          <w:szCs w:val="2"/>
        </w:rPr>
        <w:t>质</w:t>
      </w:r>
      <w:r w:rsidRPr="00E0209D">
        <w:rPr>
          <w:rFonts w:hint="eastAsia"/>
          <w:color w:val="FFFFFF"/>
          <w:sz w:val="2"/>
          <w:szCs w:val="2"/>
        </w:rPr>
        <w:t>Wc</w:t>
      </w:r>
      <w:r w:rsidRPr="00E0209D">
        <w:rPr>
          <w:rFonts w:hint="eastAsia"/>
          <w:color w:val="FFFFFF"/>
          <w:sz w:val="2"/>
          <w:szCs w:val="2"/>
        </w:rPr>
        <w:t>鐆眀</w:t>
      </w:r>
      <w:r w:rsidRPr="00E0209D">
        <w:rPr>
          <w:rFonts w:hint="eastAsia"/>
          <w:color w:val="FFFFFF"/>
          <w:sz w:val="2"/>
          <w:szCs w:val="2"/>
        </w:rPr>
        <w:t>d</w:t>
      </w:r>
      <w:r w:rsidRPr="00E0209D">
        <w:rPr>
          <w:rFonts w:hint="eastAsia"/>
          <w:color w:val="FFFFFF"/>
          <w:sz w:val="2"/>
          <w:szCs w:val="2"/>
        </w:rPr>
        <w:t>髥疬</w:t>
      </w:r>
      <w:r w:rsidRPr="00E0209D">
        <w:rPr>
          <w:rFonts w:hint="eastAsia"/>
          <w:color w:val="FFFFFF"/>
          <w:sz w:val="2"/>
          <w:szCs w:val="2"/>
        </w:rPr>
        <w:t>1??</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Udef</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_\V</w:t>
      </w:r>
      <w:r w:rsidRPr="00E0209D">
        <w:rPr>
          <w:rFonts w:hint="eastAsia"/>
          <w:color w:val="FFFFFF"/>
          <w:sz w:val="2"/>
          <w:szCs w:val="2"/>
        </w:rPr>
        <w:t>尪</w:t>
      </w:r>
      <w:r w:rsidRPr="00E0209D">
        <w:rPr>
          <w:rFonts w:hint="eastAsia"/>
          <w:color w:val="FFFFFF"/>
          <w:sz w:val="2"/>
          <w:szCs w:val="2"/>
        </w:rPr>
        <w:t>2G</w:t>
      </w:r>
      <w:r w:rsidRPr="00E0209D">
        <w:rPr>
          <w:rFonts w:hint="eastAsia"/>
          <w:color w:val="FFFFFF"/>
          <w:sz w:val="2"/>
          <w:szCs w:val="2"/>
        </w:rPr>
        <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媩垱</w:t>
      </w:r>
      <w:r w:rsidRPr="00E0209D">
        <w:rPr>
          <w:color w:val="FFFFFF"/>
          <w:sz w:val="2"/>
          <w:szCs w:val="2"/>
        </w:rPr>
        <w:t>s€</w:t>
      </w:r>
      <w:r w:rsidRPr="00E0209D">
        <w:rPr>
          <w:rFonts w:hint="eastAsia"/>
          <w:color w:val="FFFFFF"/>
          <w:sz w:val="2"/>
          <w:szCs w:val="2"/>
        </w:rPr>
        <w:t>腵幅酹傾</w:t>
      </w:r>
      <w:r w:rsidRPr="00E0209D">
        <w:rPr>
          <w:color w:val="FFFFFF"/>
          <w:sz w:val="2"/>
          <w:szCs w:val="2"/>
        </w:rPr>
        <w:t>=t]F2</w:t>
      </w:r>
      <w:r w:rsidRPr="00E0209D">
        <w:rPr>
          <w:rFonts w:hint="eastAsia"/>
          <w:color w:val="FFFFFF"/>
          <w:sz w:val="2"/>
          <w:szCs w:val="2"/>
        </w:rPr>
        <w:t>霥</w:t>
      </w:r>
      <w:r w:rsidRPr="00E0209D">
        <w:rPr>
          <w:color w:val="FFFFFF"/>
          <w:sz w:val="2"/>
          <w:szCs w:val="2"/>
        </w:rPr>
        <w:t>??</w:t>
      </w:r>
      <w:r w:rsidRPr="00E0209D">
        <w:rPr>
          <w:color w:val="FFFFFF"/>
          <w:sz w:val="2"/>
          <w:szCs w:val="2"/>
        </w:rPr>
        <w:t/>
      </w:r>
      <w:r w:rsidRPr="00E0209D">
        <w:rPr>
          <w:rFonts w:hint="eastAsia"/>
          <w:color w:val="FFFFFF"/>
          <w:sz w:val="2"/>
          <w:szCs w:val="2"/>
        </w:rPr>
        <w:t>摑膗琰</w:t>
      </w:r>
      <w:r w:rsidRPr="00E0209D">
        <w:rPr>
          <w:color w:val="FFFFFF"/>
          <w:sz w:val="2"/>
          <w:szCs w:val="2"/>
        </w:rPr>
        <w:t>*8c</w:t>
      </w:r>
      <w:r w:rsidRPr="00E0209D">
        <w:rPr>
          <w:rFonts w:hint="eastAsia"/>
          <w:color w:val="FFFFFF"/>
          <w:sz w:val="2"/>
          <w:szCs w:val="2"/>
        </w:rPr>
        <w:t>嶸</w:t>
      </w:r>
      <w:r w:rsidRPr="00E0209D">
        <w:rPr>
          <w:color w:val="FFFFFF"/>
          <w:sz w:val="2"/>
          <w:szCs w:val="2"/>
        </w:rPr>
        <w:t>-;</w:t>
      </w:r>
      <w:r w:rsidRPr="00E0209D">
        <w:rPr>
          <w:rFonts w:hint="eastAsia"/>
          <w:color w:val="FFFFFF"/>
          <w:sz w:val="2"/>
          <w:szCs w:val="2"/>
        </w:rPr>
        <w:t>擻</w:t>
      </w:r>
      <w:r w:rsidRPr="00E0209D">
        <w:rPr>
          <w:rFonts w:ascii="MingLiU_HKSCS" w:eastAsia="MingLiU_HKSCS" w:hAnsi="MingLiU_HKSCS" w:cs="MingLiU_HKSCS" w:hint="eastAsia"/>
          <w:color w:val="FFFFFF"/>
          <w:sz w:val="2"/>
          <w:szCs w:val="2"/>
        </w:rPr>
        <w:t></w:t>
      </w:r>
      <w:r w:rsidRPr="00E0209D">
        <w:rPr>
          <w:color w:val="FFFFFF"/>
          <w:sz w:val="2"/>
          <w:szCs w:val="2"/>
        </w:rPr>
        <w:t>FI?J</w:t>
      </w:r>
      <w:r w:rsidRPr="00E0209D">
        <w:rPr>
          <w:rFonts w:hint="eastAsia"/>
          <w:color w:val="FFFFFF"/>
          <w:sz w:val="2"/>
          <w:szCs w:val="2"/>
        </w:rPr>
        <w:t>栤</w:t>
      </w:r>
      <w:r w:rsidRPr="00E0209D">
        <w:rPr>
          <w:color w:val="FFFFFF"/>
          <w:sz w:val="2"/>
          <w:szCs w:val="2"/>
        </w:rPr>
        <w:t>o=!</w:t>
      </w:r>
      <w:r w:rsidRPr="00E0209D">
        <w:rPr>
          <w:rFonts w:ascii="MingLiU_HKSCS" w:eastAsia="MingLiU_HKSCS" w:hAnsi="MingLiU_HKSCS" w:cs="MingLiU_HKSCS" w:hint="eastAsia"/>
          <w:color w:val="FFFFFF"/>
          <w:sz w:val="2"/>
          <w:szCs w:val="2"/>
        </w:rPr>
        <w:t></w:t>
      </w:r>
      <w:r w:rsidRPr="00E0209D">
        <w:rPr>
          <w:color w:val="FFFFFF"/>
          <w:sz w:val="2"/>
          <w:szCs w:val="2"/>
        </w:rPr>
        <w:t>J</w:t>
      </w:r>
      <w:r w:rsidRPr="00E0209D">
        <w:rPr>
          <w:color w:val="FFFFFF"/>
          <w:sz w:val="2"/>
          <w:szCs w:val="2"/>
        </w:rPr>
        <w:t/>
      </w:r>
      <w:r w:rsidRPr="00E0209D">
        <w:rPr>
          <w:color w:val="FFFFFF"/>
          <w:sz w:val="2"/>
          <w:szCs w:val="2"/>
        </w:rPr>
        <w:softHyphen/>
        <w:t>CM</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螭嶖</w:t>
      </w:r>
      <w:r w:rsidRPr="00E0209D">
        <w:rPr>
          <w:color w:val="FFFFFF"/>
          <w:sz w:val="2"/>
          <w:szCs w:val="2"/>
        </w:rPr>
        <w:t xml:space="preserve">?U </w:t>
      </w:r>
      <w:r w:rsidRPr="00E0209D">
        <w:rPr>
          <w:rFonts w:hint="eastAsia"/>
          <w:color w:val="FFFFFF"/>
          <w:sz w:val="2"/>
          <w:szCs w:val="2"/>
        </w:rPr>
        <w:t>銥贱</w:t>
      </w:r>
      <w:r w:rsidRPr="00E0209D">
        <w:rPr>
          <w:color w:val="FFFFFF"/>
          <w:sz w:val="2"/>
          <w:szCs w:val="2"/>
        </w:rPr>
        <w:t>b</w:t>
      </w:r>
      <w:r w:rsidRPr="00E0209D">
        <w:rPr>
          <w:rFonts w:hint="eastAsia"/>
          <w:color w:val="FFFFFF"/>
          <w:sz w:val="2"/>
          <w:szCs w:val="2"/>
        </w:rPr>
        <w:t>碝滐</w:t>
      </w:r>
      <w:r w:rsidRPr="00E0209D">
        <w:rPr>
          <w:color w:val="FFFFFF"/>
          <w:sz w:val="2"/>
          <w:szCs w:val="2"/>
        </w:rPr>
        <w:t xml:space="preserve">W? </w:t>
      </w:r>
      <w:r w:rsidRPr="00E0209D">
        <w:rPr>
          <w:rFonts w:hint="eastAsia"/>
          <w:color w:val="FFFFFF"/>
          <w:sz w:val="2"/>
          <w:szCs w:val="2"/>
        </w:rPr>
        <w:t>睈</w:t>
      </w:r>
      <w:r w:rsidRPr="00E0209D">
        <w:rPr>
          <w:color w:val="FFFFFF"/>
          <w:sz w:val="2"/>
          <w:szCs w:val="2"/>
        </w:rPr>
        <w:t>? x`?</w:t>
      </w:r>
      <w:r w:rsidRPr="00E0209D">
        <w:rPr>
          <w:rFonts w:hint="eastAsia"/>
          <w:color w:val="FFFFFF"/>
          <w:sz w:val="2"/>
          <w:szCs w:val="2"/>
        </w:rPr>
        <w:t>幘</w:t>
      </w:r>
      <w:r w:rsidRPr="00E0209D">
        <w:rPr>
          <w:rFonts w:ascii="MingLiU_HKSCS" w:eastAsia="MingLiU_HKSCS" w:hAnsi="MingLiU_HKSCS" w:cs="MingLiU_HKSCS" w:hint="eastAsia"/>
          <w:color w:val="FFFFFF"/>
          <w:sz w:val="2"/>
          <w:szCs w:val="2"/>
        </w:rPr>
        <w:t></w:t>
      </w:r>
      <w:r w:rsidRPr="00E0209D">
        <w:rPr>
          <w:color w:val="FFFFFF"/>
          <w:sz w:val="2"/>
          <w:szCs w:val="2"/>
        </w:rPr>
        <w:t>?</w:t>
      </w:r>
      <w:r w:rsidRPr="00E0209D">
        <w:rPr>
          <w:rFonts w:hint="eastAsia"/>
          <w:color w:val="FFFFFF"/>
          <w:sz w:val="2"/>
          <w:szCs w:val="2"/>
        </w:rPr>
        <w:t>辘屓</w:t>
      </w:r>
      <w:r w:rsidRPr="00E0209D">
        <w:rPr>
          <w:color w:val="FFFFFF"/>
          <w:sz w:val="2"/>
          <w:szCs w:val="2"/>
        </w:rPr>
        <w:t>?!I?9</w:t>
      </w:r>
      <w:r w:rsidRPr="00E0209D">
        <w:rPr>
          <w:rFonts w:hint="eastAsia"/>
          <w:color w:val="FFFFFF"/>
          <w:sz w:val="2"/>
          <w:szCs w:val="2"/>
        </w:rPr>
        <w:t>酤礰寬亖</w:t>
      </w:r>
      <w:r w:rsidRPr="00E0209D">
        <w:rPr>
          <w:color w:val="FFFFFF"/>
          <w:sz w:val="2"/>
          <w:szCs w:val="2"/>
        </w:rPr>
        <w:t>T</w:t>
      </w:r>
      <w:r w:rsidRPr="00E0209D">
        <w:rPr>
          <w:rFonts w:hint="eastAsia"/>
          <w:color w:val="FFFFFF"/>
          <w:sz w:val="2"/>
          <w:szCs w:val="2"/>
        </w:rPr>
        <w:t>鐏</w:t>
      </w:r>
      <w:r w:rsidRPr="00E0209D">
        <w:rPr>
          <w:color w:val="FFFFFF"/>
          <w:sz w:val="2"/>
          <w:szCs w:val="2"/>
        </w:rPr>
        <w:t>? &gt;</w:t>
      </w:r>
      <w:r w:rsidRPr="00E0209D">
        <w:rPr>
          <w:rFonts w:hint="eastAsia"/>
          <w:color w:val="FFFFFF"/>
          <w:sz w:val="2"/>
          <w:szCs w:val="2"/>
        </w:rPr>
        <w:t>舢丱</w:t>
      </w:r>
      <w:r w:rsidRPr="00E0209D">
        <w:rPr>
          <w:color w:val="FFFFFF"/>
          <w:sz w:val="2"/>
          <w:szCs w:val="2"/>
        </w:rPr>
        <w:t>?F 8?</w:t>
      </w:r>
      <w:r w:rsidRPr="00E0209D">
        <w:rPr>
          <w:rFonts w:hint="eastAsia"/>
          <w:color w:val="FFFFFF"/>
          <w:sz w:val="2"/>
          <w:szCs w:val="2"/>
        </w:rPr>
        <w:t>騴</w:t>
      </w:r>
      <w:r w:rsidRPr="00E0209D">
        <w:rPr>
          <w:color w:val="FFFFFF"/>
          <w:sz w:val="2"/>
          <w:szCs w:val="2"/>
        </w:rPr>
        <w:t xml:space="preserve"> </w:t>
      </w:r>
      <w:r w:rsidRPr="00E0209D">
        <w:rPr>
          <w:rFonts w:hint="eastAsia"/>
          <w:color w:val="FFFFFF"/>
          <w:sz w:val="2"/>
          <w:szCs w:val="2"/>
        </w:rPr>
        <w:t>溦艡詢柋</w:t>
      </w:r>
      <w:r w:rsidRPr="00E0209D">
        <w:rPr>
          <w:color w:val="FFFFFF"/>
          <w:sz w:val="2"/>
          <w:szCs w:val="2"/>
        </w:rPr>
        <w:t/>
      </w:r>
      <w:r w:rsidRPr="00E0209D">
        <w:rPr>
          <w:color w:val="FFFFFF"/>
          <w:sz w:val="2"/>
          <w:szCs w:val="2"/>
        </w:rPr>
        <w:softHyphen/>
      </w:r>
      <w:r w:rsidRPr="00E0209D">
        <w:rPr>
          <w:color w:val="FFFFFF"/>
          <w:sz w:val="2"/>
          <w:szCs w:val="2"/>
        </w:rPr>
        <w:softHyphen/>
        <w:t xml:space="preserve">)p0{ </w:t>
      </w:r>
      <w:r w:rsidRPr="00E0209D">
        <w:rPr>
          <w:rFonts w:ascii="MingLiU_HKSCS" w:eastAsia="MingLiU_HKSCS" w:hAnsi="MingLiU_HKSCS" w:cs="MingLiU_HKSCS" w:hint="eastAsia"/>
          <w:color w:val="FFFFFF"/>
          <w:sz w:val="2"/>
          <w:szCs w:val="2"/>
        </w:rPr>
        <w:t></w:t>
      </w:r>
      <w:r w:rsidRPr="00E0209D">
        <w:rPr>
          <w:color w:val="FFFFFF"/>
          <w:sz w:val="2"/>
          <w:szCs w:val="2"/>
        </w:rPr>
        <w:t>B?4</w:t>
      </w:r>
      <w:r w:rsidRPr="00E0209D">
        <w:rPr>
          <w:rFonts w:hint="eastAsia"/>
          <w:color w:val="FFFFFF"/>
          <w:sz w:val="2"/>
          <w:szCs w:val="2"/>
        </w:rPr>
        <w:t>徆</w:t>
      </w:r>
      <w:r w:rsidRPr="00E0209D">
        <w:rPr>
          <w:color w:val="FFFFFF"/>
          <w:sz w:val="2"/>
          <w:szCs w:val="2"/>
        </w:rPr>
        <w:t>y</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w:t>
      </w:r>
      <w:r w:rsidRPr="00E0209D">
        <w:rPr>
          <w:color w:val="FFFFFF"/>
          <w:sz w:val="2"/>
          <w:szCs w:val="2"/>
        </w:rPr>
        <w:t>Fs</w:t>
      </w:r>
      <w:r w:rsidRPr="00E0209D">
        <w:rPr>
          <w:rFonts w:hint="eastAsia"/>
          <w:color w:val="FFFFFF"/>
          <w:sz w:val="2"/>
          <w:szCs w:val="2"/>
        </w:rPr>
        <w:t>镩覗</w:t>
      </w:r>
      <w:r w:rsidRPr="00E0209D">
        <w:rPr>
          <w:color w:val="FFFFFF"/>
          <w:sz w:val="2"/>
          <w:szCs w:val="2"/>
        </w:rPr>
        <w:t>R€</w:t>
      </w:r>
      <w:r w:rsidRPr="00E0209D">
        <w:rPr>
          <w:rFonts w:hint="eastAsia"/>
          <w:color w:val="FFFFFF"/>
          <w:sz w:val="2"/>
          <w:szCs w:val="2"/>
        </w:rPr>
        <w:t>頔</w:t>
      </w:r>
      <w:r w:rsidRPr="00E0209D">
        <w:rPr>
          <w:color w:val="FFFFFF"/>
          <w:sz w:val="2"/>
          <w:szCs w:val="2"/>
        </w:rPr>
        <w:t>c</w:t>
      </w:r>
      <w:r w:rsidRPr="00E0209D">
        <w:rPr>
          <w:rFonts w:hint="eastAsia"/>
          <w:color w:val="FFFFFF"/>
          <w:sz w:val="2"/>
          <w:szCs w:val="2"/>
        </w:rPr>
        <w:t>窉</w:t>
      </w:r>
      <w:r w:rsidRPr="00E0209D">
        <w:rPr>
          <w:color w:val="FFFFFF"/>
          <w:sz w:val="2"/>
          <w:szCs w:val="2"/>
        </w:rPr>
        <w:t>?</w:t>
      </w:r>
      <w:r w:rsidRPr="00E0209D">
        <w:rPr>
          <w:rFonts w:hint="eastAsia"/>
          <w:color w:val="FFFFFF"/>
          <w:sz w:val="2"/>
          <w:szCs w:val="2"/>
        </w:rPr>
        <w:t>惄</w:t>
      </w:r>
      <w:r w:rsidRPr="00E0209D">
        <w:rPr>
          <w:color w:val="FFFFFF"/>
          <w:sz w:val="2"/>
          <w:szCs w:val="2"/>
        </w:rPr>
        <w:t>z</w:t>
      </w:r>
      <w:r w:rsidRPr="00E0209D">
        <w:rPr>
          <w:rFonts w:hint="eastAsia"/>
          <w:color w:val="FFFFFF"/>
          <w:sz w:val="2"/>
          <w:szCs w:val="2"/>
        </w:rPr>
        <w:t>硔賘</w:t>
      </w:r>
      <w:r w:rsidRPr="00E0209D">
        <w:rPr>
          <w:color w:val="FFFFFF"/>
          <w:sz w:val="2"/>
          <w:szCs w:val="2"/>
        </w:rPr>
        <w:t>,P</w:t>
      </w:r>
      <w:r w:rsidRPr="00E0209D">
        <w:rPr>
          <w:rFonts w:hint="eastAsia"/>
          <w:color w:val="FFFFFF"/>
          <w:sz w:val="2"/>
          <w:szCs w:val="2"/>
        </w:rPr>
        <w:t>冩葞菃</w:t>
      </w:r>
      <w:r w:rsidRPr="00E0209D">
        <w:rPr>
          <w:rFonts w:hint="eastAsia"/>
          <w:color w:val="FFFFFF"/>
          <w:sz w:val="2"/>
          <w:szCs w:val="2"/>
        </w:rPr>
        <w:t>#&lt;</w:t>
      </w:r>
      <w:r w:rsidRPr="00E0209D">
        <w:rPr>
          <w:rFonts w:hint="eastAsia"/>
          <w:color w:val="FFFFFF"/>
          <w:sz w:val="2"/>
          <w:szCs w:val="2"/>
        </w:rPr>
        <w:t>阍</w:t>
      </w:r>
      <w:r w:rsidRPr="00E0209D">
        <w:rPr>
          <w:rFonts w:hint="eastAsia"/>
          <w:color w:val="FFFFFF"/>
          <w:sz w:val="2"/>
          <w:szCs w:val="2"/>
        </w:rPr>
        <w:t>T</w:t>
      </w:r>
      <w:r w:rsidRPr="00E0209D">
        <w:rPr>
          <w:rFonts w:hint="eastAsia"/>
          <w:color w:val="FFFFFF"/>
          <w:sz w:val="2"/>
          <w:szCs w:val="2"/>
        </w:rPr>
        <w:t>媣鍢犉</w:t>
      </w:r>
      <w:r w:rsidRPr="00E0209D">
        <w:rPr>
          <w:rFonts w:hint="eastAsia"/>
          <w:color w:val="FFFFFF"/>
          <w:sz w:val="2"/>
          <w:szCs w:val="2"/>
        </w:rPr>
        <w:t>F&gt;</w:t>
      </w:r>
      <w:r w:rsidRPr="00E0209D">
        <w:rPr>
          <w:rFonts w:hint="eastAsia"/>
          <w:color w:val="FFFFFF"/>
          <w:sz w:val="2"/>
          <w:szCs w:val="2"/>
        </w:rPr>
        <w:t>偒韉悁</w:t>
      </w:r>
      <w:r w:rsidRPr="00E0209D">
        <w:rPr>
          <w:rFonts w:hint="eastAsia"/>
          <w:color w:val="FFFFFF"/>
          <w:sz w:val="2"/>
          <w:szCs w:val="2"/>
        </w:rPr>
        <w:t>T</w:t>
      </w:r>
      <w:r w:rsidRPr="00E0209D">
        <w:rPr>
          <w:rFonts w:hint="eastAsia"/>
          <w:color w:val="FFFFFF"/>
          <w:sz w:val="2"/>
          <w:szCs w:val="2"/>
        </w:rPr>
        <w:t/>
      </w:r>
      <w:r w:rsidRPr="00E0209D">
        <w:rPr>
          <w:rFonts w:hint="eastAsia"/>
          <w:color w:val="FFFFFF"/>
          <w:sz w:val="2"/>
          <w:szCs w:val="2"/>
        </w:rPr>
        <w:t>趑</w:t>
      </w:r>
      <w:r w:rsidRPr="00E0209D">
        <w:rPr>
          <w:rFonts w:hint="eastAsia"/>
          <w:color w:val="FFFFFF"/>
          <w:sz w:val="2"/>
          <w:szCs w:val="2"/>
        </w:rPr>
        <w:t>?</w:t>
      </w:r>
      <w:r w:rsidRPr="00E0209D">
        <w:rPr>
          <w:rFonts w:hint="eastAsia"/>
          <w:color w:val="FFFFFF"/>
          <w:sz w:val="2"/>
          <w:szCs w:val="2"/>
        </w:rPr>
        <w:t>嗜</w:t>
      </w:r>
      <w:r w:rsidRPr="00E0209D">
        <w:rPr>
          <w:rFonts w:hint="eastAsia"/>
          <w:color w:val="FFFFFF"/>
          <w:sz w:val="2"/>
          <w:szCs w:val="2"/>
        </w:rPr>
        <w:t>$</w:t>
      </w:r>
      <w:r w:rsidRPr="00E0209D">
        <w:rPr>
          <w:rFonts w:hint="eastAsia"/>
          <w:color w:val="FFFFFF"/>
          <w:sz w:val="2"/>
          <w:szCs w:val="2"/>
        </w:rPr>
        <w:t>?8</w:t>
      </w:r>
      <w:r w:rsidRPr="00E0209D">
        <w:rPr>
          <w:rFonts w:hint="eastAsia"/>
          <w:color w:val="FFFFFF"/>
          <w:sz w:val="2"/>
          <w:szCs w:val="2"/>
        </w:rPr>
        <w:t>楞讦</w:t>
      </w:r>
      <w:r w:rsidRPr="00E0209D">
        <w:rPr>
          <w:rFonts w:hint="eastAsia"/>
          <w:color w:val="FFFFFF"/>
          <w:sz w:val="2"/>
          <w:szCs w:val="2"/>
        </w:rPr>
        <w:t>J</w:t>
      </w:r>
      <w:r w:rsidRPr="00E0209D">
        <w:rPr>
          <w:rFonts w:hint="eastAsia"/>
          <w:color w:val="FFFFFF"/>
          <w:sz w:val="2"/>
          <w:szCs w:val="2"/>
        </w:rPr>
        <w:t>銉</w:t>
      </w:r>
      <w:r w:rsidRPr="00E0209D">
        <w:rPr>
          <w:rFonts w:hint="eastAsia"/>
          <w:color w:val="FFFFFF"/>
          <w:sz w:val="2"/>
          <w:szCs w:val="2"/>
        </w:rPr>
        <w:t>kM</w:t>
      </w:r>
      <w:r w:rsidRPr="00E0209D">
        <w:rPr>
          <w:rFonts w:hint="eastAsia"/>
          <w:color w:val="FFFFFF"/>
          <w:sz w:val="2"/>
          <w:szCs w:val="2"/>
        </w:rPr>
        <w:t>嚃蜚</w:t>
      </w:r>
      <w:r w:rsidRPr="00E0209D">
        <w:rPr>
          <w:rFonts w:hint="eastAsia"/>
          <w:color w:val="FFFFFF"/>
          <w:sz w:val="2"/>
          <w:szCs w:val="2"/>
        </w:rPr>
        <w:t>UF</w:t>
      </w:r>
      <w:r w:rsidRPr="00E0209D">
        <w:rPr>
          <w:rFonts w:hint="eastAsia"/>
          <w:color w:val="FFFFFF"/>
          <w:sz w:val="2"/>
          <w:szCs w:val="2"/>
        </w:rPr>
        <w:t>羇</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Z??L</w:t>
      </w:r>
      <w:r w:rsidRPr="00E0209D">
        <w:rPr>
          <w:rFonts w:hint="eastAsia"/>
          <w:color w:val="FFFFFF"/>
          <w:sz w:val="2"/>
          <w:szCs w:val="2"/>
        </w:rPr>
        <w:t>始€</w:t>
      </w:r>
      <w:r w:rsidRPr="00E0209D">
        <w:rPr>
          <w:rFonts w:hint="eastAsia"/>
          <w:color w:val="FFFFFF"/>
          <w:sz w:val="2"/>
          <w:szCs w:val="2"/>
        </w:rPr>
        <w:t>3</w:t>
      </w:r>
      <w:r w:rsidRPr="00E0209D">
        <w:rPr>
          <w:rFonts w:hint="eastAsia"/>
          <w:color w:val="FFFFFF"/>
          <w:sz w:val="2"/>
          <w:szCs w:val="2"/>
        </w:rPr>
        <w:t>鞶</w:t>
      </w:r>
      <w:r w:rsidRPr="00E0209D">
        <w:rPr>
          <w:rFonts w:hint="eastAsia"/>
          <w:color w:val="FFFFFF"/>
          <w:sz w:val="2"/>
          <w:szCs w:val="2"/>
        </w:rPr>
        <w:t>A</w:t>
      </w:r>
      <w:r w:rsidRPr="00E0209D">
        <w:rPr>
          <w:rFonts w:hint="eastAsia"/>
          <w:color w:val="FFFFFF"/>
          <w:sz w:val="2"/>
          <w:szCs w:val="2"/>
        </w:rPr>
        <w:t>?\NI q</w:t>
      </w:r>
      <w:r w:rsidRPr="00E0209D">
        <w:rPr>
          <w:rFonts w:hint="eastAsia"/>
          <w:color w:val="FFFFFF"/>
          <w:sz w:val="2"/>
          <w:szCs w:val="2"/>
        </w:rPr>
        <w:t>撜</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溠羖</w:t>
      </w:r>
      <w:r w:rsidRPr="00E0209D">
        <w:rPr>
          <w:rFonts w:hint="eastAsia"/>
          <w:color w:val="FFFFFF"/>
          <w:sz w:val="2"/>
          <w:szCs w:val="2"/>
        </w:rPr>
        <w:t>Y</w:t>
      </w:r>
      <w:r w:rsidRPr="00E0209D">
        <w:rPr>
          <w:rFonts w:hint="eastAsia"/>
          <w:color w:val="FFFFFF"/>
          <w:sz w:val="2"/>
          <w:szCs w:val="2"/>
        </w:rPr>
        <w:t>稐邻睛皵葱夼</w:t>
      </w:r>
      <w:r w:rsidRPr="00E0209D">
        <w:rPr>
          <w:rFonts w:hint="eastAsia"/>
          <w:color w:val="FFFFFF"/>
          <w:sz w:val="2"/>
          <w:szCs w:val="2"/>
        </w:rPr>
        <w:t>2</w:t>
      </w:r>
      <w:r w:rsidRPr="00E0209D">
        <w:rPr>
          <w:rFonts w:hint="eastAsia"/>
          <w:color w:val="FFFFFF"/>
          <w:sz w:val="2"/>
          <w:szCs w:val="2"/>
        </w:rPr>
        <w:t>飍勡</w:t>
      </w:r>
      <w:r w:rsidRPr="00E0209D">
        <w:rPr>
          <w:rFonts w:hint="eastAsia"/>
          <w:color w:val="FFFFFF"/>
          <w:sz w:val="2"/>
          <w:szCs w:val="2"/>
        </w:rPr>
        <w:t>GE</w:t>
      </w:r>
      <w:r w:rsidRPr="00E0209D">
        <w:rPr>
          <w:rFonts w:hint="eastAsia"/>
          <w:color w:val="FFFFFF"/>
          <w:sz w:val="2"/>
          <w:szCs w:val="2"/>
        </w:rPr>
        <w:t>也祎</w:t>
      </w:r>
      <w:r w:rsidRPr="00E0209D">
        <w:rPr>
          <w:rFonts w:hint="eastAsia"/>
          <w:color w:val="FFFFFF"/>
          <w:sz w:val="2"/>
          <w:szCs w:val="2"/>
        </w:rPr>
        <w:t/>
      </w:r>
      <w:r w:rsidRPr="00E0209D">
        <w:rPr>
          <w:rFonts w:hint="eastAsia"/>
          <w:color w:val="FFFFFF"/>
          <w:sz w:val="2"/>
          <w:szCs w:val="2"/>
        </w:rPr>
        <w:t>萡</w:t>
      </w:r>
      <w:r w:rsidRPr="00E0209D">
        <w:rPr>
          <w:rFonts w:hint="eastAsia"/>
          <w:color w:val="FFFFFF"/>
          <w:sz w:val="2"/>
          <w:szCs w:val="2"/>
        </w:rPr>
        <w:t>)</w:t>
      </w:r>
      <w:r w:rsidRPr="00E0209D">
        <w:rPr>
          <w:rFonts w:hint="eastAsia"/>
          <w:color w:val="FFFFFF"/>
          <w:sz w:val="2"/>
          <w:szCs w:val="2"/>
        </w:rPr>
        <w:t>枛∑</w:t>
      </w:r>
      <w:r w:rsidRPr="00E0209D">
        <w:rPr>
          <w:rFonts w:hint="eastAsia"/>
          <w:color w:val="FFFFFF"/>
          <w:sz w:val="2"/>
          <w:szCs w:val="2"/>
        </w:rPr>
        <w:t>@?~</w:t>
      </w:r>
      <w:r w:rsidRPr="00E0209D">
        <w:rPr>
          <w:rFonts w:hint="eastAsia"/>
          <w:color w:val="FFFFFF"/>
          <w:sz w:val="2"/>
          <w:szCs w:val="2"/>
        </w:rPr>
        <w:softHyphen/>
        <w:t>?</w:t>
      </w:r>
      <w:r w:rsidRPr="00E0209D">
        <w:rPr>
          <w:rFonts w:hint="eastAsia"/>
          <w:color w:val="FFFFFF"/>
          <w:sz w:val="2"/>
          <w:szCs w:val="2"/>
        </w:rPr>
        <w:t>灋将</w:t>
      </w:r>
      <w:r w:rsidRPr="00E0209D">
        <w:rPr>
          <w:rFonts w:hint="eastAsia"/>
          <w:color w:val="FFFFFF"/>
          <w:sz w:val="2"/>
          <w:szCs w:val="2"/>
        </w:rPr>
        <w:t>)</w:t>
      </w:r>
      <w:r w:rsidRPr="00E0209D">
        <w:rPr>
          <w:rFonts w:hint="eastAsia"/>
          <w:color w:val="FFFFFF"/>
          <w:sz w:val="2"/>
          <w:szCs w:val="2"/>
        </w:rPr>
        <w:t>晰</w:t>
      </w:r>
      <w:r w:rsidRPr="00E0209D">
        <w:rPr>
          <w:rFonts w:hint="eastAsia"/>
          <w:color w:val="FFFFFF"/>
          <w:sz w:val="2"/>
          <w:szCs w:val="2"/>
        </w:rPr>
        <w:t>!I</w:t>
      </w:r>
      <w:r w:rsidRPr="00E0209D">
        <w:rPr>
          <w:rFonts w:hint="eastAsia"/>
          <w:color w:val="FFFFFF"/>
          <w:sz w:val="2"/>
          <w:szCs w:val="2"/>
        </w:rPr>
        <w:t>踒</w:t>
      </w:r>
      <w:r w:rsidRPr="00E0209D">
        <w:rPr>
          <w:rFonts w:hint="eastAsia"/>
          <w:color w:val="FFFFFF"/>
          <w:sz w:val="2"/>
          <w:szCs w:val="2"/>
        </w:rPr>
        <w:t>P?</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S</w:t>
      </w:r>
      <w:r w:rsidRPr="00E0209D">
        <w:rPr>
          <w:rFonts w:hint="eastAsia"/>
          <w:color w:val="FFFFFF"/>
          <w:sz w:val="2"/>
          <w:szCs w:val="2"/>
        </w:rPr>
        <w:t>阨丂</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9</w:t>
      </w:r>
      <w:r w:rsidRPr="00E0209D">
        <w:rPr>
          <w:rFonts w:hint="eastAsia"/>
          <w:color w:val="FFFFFF"/>
          <w:sz w:val="2"/>
          <w:szCs w:val="2"/>
        </w:rPr>
        <w:t>俒€錘</w:t>
      </w:r>
      <w:r w:rsidRPr="00E0209D">
        <w:rPr>
          <w:rFonts w:hint="eastAsia"/>
          <w:color w:val="FFFFFF"/>
          <w:sz w:val="2"/>
          <w:szCs w:val="2"/>
        </w:rPr>
        <w:t>w</w:t>
      </w:r>
      <w:r w:rsidRPr="00E0209D">
        <w:rPr>
          <w:rFonts w:hint="eastAsia"/>
          <w:color w:val="FFFFFF"/>
          <w:sz w:val="2"/>
          <w:szCs w:val="2"/>
        </w:rPr>
        <w:noBreakHyphen/>
      </w:r>
      <w:r w:rsidRPr="00E0209D">
        <w:rPr>
          <w:rFonts w:hint="eastAsia"/>
          <w:color w:val="FFFFFF"/>
          <w:sz w:val="2"/>
          <w:szCs w:val="2"/>
        </w:rPr>
        <w:t>焻</w:t>
      </w:r>
      <w:r w:rsidRPr="00E0209D">
        <w:rPr>
          <w:rFonts w:hint="eastAsia"/>
          <w:color w:val="FFFFFF"/>
          <w:sz w:val="2"/>
          <w:szCs w:val="2"/>
        </w:rPr>
        <w:t>V</w:t>
      </w:r>
      <w:r w:rsidRPr="00E0209D">
        <w:rPr>
          <w:rFonts w:hint="eastAsia"/>
          <w:color w:val="FFFFFF"/>
          <w:sz w:val="2"/>
          <w:szCs w:val="2"/>
        </w:rPr>
        <w:t>掤</w:t>
      </w:r>
      <w:r w:rsidRPr="00E0209D">
        <w:rPr>
          <w:rFonts w:hint="eastAsia"/>
          <w:color w:val="FFFFFF"/>
          <w:sz w:val="2"/>
          <w:szCs w:val="2"/>
        </w:rPr>
        <w:t>x</w:t>
      </w:r>
      <w:r w:rsidRPr="00E0209D">
        <w:rPr>
          <w:rFonts w:hint="eastAsia"/>
          <w:color w:val="FFFFFF"/>
          <w:sz w:val="2"/>
          <w:szCs w:val="2"/>
        </w:rPr>
        <w:t>譴层龢鸁馥</w:t>
      </w:r>
      <w:r w:rsidRPr="00E0209D">
        <w:rPr>
          <w:rFonts w:hint="eastAsia"/>
          <w:color w:val="FFFFFF"/>
          <w:sz w:val="2"/>
          <w:szCs w:val="2"/>
        </w:rPr>
        <w:t>M</w:t>
      </w:r>
      <w:r w:rsidRPr="00E0209D">
        <w:rPr>
          <w:rFonts w:hint="eastAsia"/>
          <w:color w:val="FFFFFF"/>
          <w:sz w:val="2"/>
          <w:szCs w:val="2"/>
        </w:rPr>
        <w:t>懰</w:t>
      </w:r>
      <w:r w:rsidRPr="00E0209D">
        <w:rPr>
          <w:rFonts w:hint="eastAsia"/>
          <w:color w:val="FFFFFF"/>
          <w:sz w:val="2"/>
          <w:szCs w:val="2"/>
        </w:rPr>
        <w:t>mM</w:t>
      </w:r>
      <w:r w:rsidRPr="00E0209D">
        <w:rPr>
          <w:rFonts w:hint="eastAsia"/>
          <w:color w:val="FFFFFF"/>
          <w:sz w:val="2"/>
          <w:szCs w:val="2"/>
        </w:rPr>
        <w:t>宯戡</w:t>
      </w:r>
      <w:r w:rsidRPr="00E0209D">
        <w:rPr>
          <w:rFonts w:hint="eastAsia"/>
          <w:color w:val="FFFFFF"/>
          <w:sz w:val="2"/>
          <w:szCs w:val="2"/>
        </w:rPr>
        <w:t/>
      </w:r>
      <w:r w:rsidRPr="00E0209D">
        <w:rPr>
          <w:rFonts w:hint="eastAsia"/>
          <w:color w:val="FFFFFF"/>
          <w:sz w:val="2"/>
          <w:szCs w:val="2"/>
        </w:rPr>
        <w:t>顧</w:t>
      </w:r>
      <w:r w:rsidRPr="00E0209D">
        <w:rPr>
          <w:rFonts w:hint="eastAsia"/>
          <w:color w:val="FFFFFF"/>
          <w:sz w:val="2"/>
          <w:szCs w:val="2"/>
        </w:rPr>
        <w:t>=</w:t>
      </w:r>
      <w:r w:rsidRPr="00E0209D">
        <w:rPr>
          <w:rFonts w:hint="eastAsia"/>
          <w:color w:val="FFFFFF"/>
          <w:sz w:val="2"/>
          <w:szCs w:val="2"/>
        </w:rPr>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璫</w:t>
      </w:r>
      <w:r w:rsidRPr="00E0209D">
        <w:rPr>
          <w:rFonts w:hint="eastAsia"/>
          <w:color w:val="FFFFFF"/>
          <w:sz w:val="2"/>
          <w:szCs w:val="2"/>
        </w:rPr>
        <w:t>I</w:t>
      </w:r>
      <w:r w:rsidRPr="00E0209D">
        <w:rPr>
          <w:rFonts w:hint="eastAsia"/>
          <w:color w:val="FFFFFF"/>
          <w:sz w:val="2"/>
          <w:szCs w:val="2"/>
        </w:rPr>
        <w:t/>
      </w:r>
      <w:r w:rsidRPr="00E0209D">
        <w:rPr>
          <w:rFonts w:hint="eastAsia"/>
          <w:color w:val="FFFFFF"/>
          <w:sz w:val="2"/>
          <w:szCs w:val="2"/>
        </w:rPr>
        <w:t>耊飋</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w:t>
      </w:r>
      <w:r w:rsidRPr="00E0209D">
        <w:rPr>
          <w:rFonts w:hint="eastAsia"/>
          <w:color w:val="FFFFFF"/>
          <w:sz w:val="2"/>
          <w:szCs w:val="2"/>
        </w:rPr>
        <w:t>痊</w:t>
      </w:r>
      <w:r w:rsidRPr="00E0209D">
        <w:rPr>
          <w:rFonts w:hint="eastAsia"/>
          <w:color w:val="FFFFFF"/>
          <w:sz w:val="2"/>
          <w:szCs w:val="2"/>
        </w:rPr>
        <w:t>z</w:t>
      </w:r>
      <w:r w:rsidRPr="00E0209D">
        <w:rPr>
          <w:rFonts w:hint="eastAsia"/>
          <w:color w:val="FFFFFF"/>
          <w:sz w:val="2"/>
          <w:szCs w:val="2"/>
        </w:rPr>
        <w:t>忓</w:t>
      </w:r>
      <w:r w:rsidRPr="00E0209D">
        <w:rPr>
          <w:rFonts w:hint="eastAsia"/>
          <w:color w:val="FFFFFF"/>
          <w:sz w:val="2"/>
          <w:szCs w:val="2"/>
        </w:rPr>
        <w:t>OK</w:t>
      </w:r>
      <w:r w:rsidRPr="00E0209D">
        <w:rPr>
          <w:rFonts w:hint="eastAsia"/>
          <w:color w:val="FFFFFF"/>
          <w:sz w:val="2"/>
          <w:szCs w:val="2"/>
        </w:rPr>
        <w:t>捙</w:t>
      </w:r>
      <w:r w:rsidRPr="00E0209D">
        <w:rPr>
          <w:rFonts w:hint="eastAsia"/>
          <w:color w:val="FFFFFF"/>
          <w:sz w:val="2"/>
          <w:szCs w:val="2"/>
        </w:rPr>
        <w:t>G</w:t>
      </w:r>
      <w:r w:rsidRPr="00E0209D">
        <w:rPr>
          <w:rFonts w:hint="eastAsia"/>
          <w:color w:val="FFFFFF"/>
          <w:sz w:val="2"/>
          <w:szCs w:val="2"/>
        </w:rPr>
        <w:t>椄跸</w:t>
      </w:r>
      <w:r w:rsidRPr="00E0209D">
        <w:rPr>
          <w:rFonts w:hint="eastAsia"/>
          <w:color w:val="FFFFFF"/>
          <w:sz w:val="2"/>
          <w:szCs w:val="2"/>
        </w:rPr>
        <w:t>z</w:t>
      </w:r>
      <w:r w:rsidRPr="00E0209D">
        <w:rPr>
          <w:rFonts w:hint="eastAsia"/>
          <w:color w:val="FFFFFF"/>
          <w:sz w:val="2"/>
          <w:szCs w:val="2"/>
        </w:rPr>
        <w:t>鑼</w:t>
      </w:r>
      <w:r w:rsidRPr="00E0209D">
        <w:rPr>
          <w:rFonts w:hint="eastAsia"/>
          <w:color w:val="FFFFFF"/>
          <w:sz w:val="2"/>
          <w:szCs w:val="2"/>
        </w:rPr>
        <w:t>%</w:t>
      </w:r>
      <w:r w:rsidRPr="00E0209D">
        <w:rPr>
          <w:rFonts w:hint="eastAsia"/>
          <w:color w:val="FFFFFF"/>
          <w:sz w:val="2"/>
          <w:szCs w:val="2"/>
        </w:rPr>
        <w:continuationSeparator/>
        <w:t>%$</w:t>
      </w:r>
      <w:r w:rsidRPr="00E0209D">
        <w:rPr>
          <w:rFonts w:hint="eastAsia"/>
          <w:color w:val="FFFFFF"/>
          <w:sz w:val="2"/>
          <w:szCs w:val="2"/>
        </w:rPr>
        <w:t>鬌</w:t>
      </w:r>
      <w:r w:rsidRPr="00E0209D">
        <w:rPr>
          <w:rFonts w:hint="eastAsia"/>
          <w:color w:val="FFFFFF"/>
          <w:sz w:val="2"/>
          <w:szCs w:val="2"/>
        </w:rPr>
        <w:t>m</w:t>
      </w:r>
      <w:r w:rsidRPr="00E0209D">
        <w:rPr>
          <w:rFonts w:hint="eastAsia"/>
          <w:color w:val="FFFFFF"/>
          <w:sz w:val="2"/>
          <w:szCs w:val="2"/>
        </w:rPr>
        <w:t>篎</w:t>
      </w:r>
      <w:r w:rsidRPr="00E0209D">
        <w:rPr>
          <w:rFonts w:hint="eastAsia"/>
          <w:color w:val="FFFFFF"/>
          <w:sz w:val="2"/>
          <w:szCs w:val="2"/>
        </w:rPr>
        <w:t>.?=MG</w:t>
      </w:r>
      <w:r w:rsidRPr="00E0209D">
        <w:rPr>
          <w:rFonts w:hint="eastAsia"/>
          <w:color w:val="FFFFFF"/>
          <w:sz w:val="2"/>
          <w:szCs w:val="2"/>
        </w:rPr>
        <w:t>俋</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盉紕饑</w:t>
      </w:r>
      <w:r w:rsidRPr="00E0209D">
        <w:rPr>
          <w:rFonts w:hint="eastAsia"/>
          <w:color w:val="FFFFFF"/>
          <w:sz w:val="2"/>
          <w:szCs w:val="2"/>
        </w:rPr>
        <w:t>i</w:t>
      </w:r>
      <w:r w:rsidRPr="00E0209D">
        <w:rPr>
          <w:rFonts w:hint="eastAsia"/>
          <w:color w:val="FFFFFF"/>
          <w:sz w:val="2"/>
          <w:szCs w:val="2"/>
        </w:rPr>
        <w:t>酾</w:t>
      </w:r>
      <w:r w:rsidRPr="00E0209D">
        <w:rPr>
          <w:rFonts w:hint="eastAsia"/>
          <w:color w:val="FFFFFF"/>
          <w:sz w:val="2"/>
          <w:szCs w:val="2"/>
        </w:rPr>
        <w:t/>
      </w:r>
      <w:r w:rsidRPr="00E0209D">
        <w:rPr>
          <w:rFonts w:hint="eastAsia"/>
          <w:color w:val="FFFFFF"/>
          <w:sz w:val="2"/>
          <w:szCs w:val="2"/>
        </w:rPr>
        <w:t>松</w:t>
      </w:r>
      <w:r w:rsidRPr="00E0209D">
        <w:rPr>
          <w:rFonts w:hint="eastAsia"/>
          <w:color w:val="FFFFFF"/>
          <w:sz w:val="2"/>
          <w:szCs w:val="2"/>
        </w:rPr>
        <w:continuationSeparator/>
      </w:r>
      <w:r w:rsidRPr="00E0209D">
        <w:rPr>
          <w:rFonts w:hint="eastAsia"/>
          <w:color w:val="FFFFFF"/>
          <w:sz w:val="2"/>
          <w:szCs w:val="2"/>
        </w:rPr>
        <w:noBreakHyphen/>
      </w:r>
      <w:r w:rsidRPr="00E0209D">
        <w:rPr>
          <w:rFonts w:hint="eastAsia"/>
          <w:color w:val="FFFFFF"/>
          <w:sz w:val="2"/>
          <w:szCs w:val="2"/>
        </w:rPr>
        <w:t>⒋鼗</w:t>
      </w:r>
      <w:r w:rsidRPr="00E0209D">
        <w:rPr>
          <w:rFonts w:hint="eastAsia"/>
          <w:color w:val="FFFFFF"/>
          <w:sz w:val="2"/>
          <w:szCs w:val="2"/>
        </w:rPr>
        <w:t>?o8</w:t>
      </w:r>
      <w:r w:rsidRPr="00E0209D">
        <w:rPr>
          <w:rFonts w:hint="eastAsia"/>
          <w:color w:val="FFFFFF"/>
          <w:sz w:val="2"/>
          <w:szCs w:val="2"/>
        </w:rPr>
        <w:t>捼</w:t>
      </w:r>
      <w:r w:rsidRPr="00E0209D">
        <w:rPr>
          <w:rFonts w:hint="eastAsia"/>
          <w:color w:val="FFFFFF"/>
          <w:sz w:val="2"/>
          <w:szCs w:val="2"/>
        </w:rPr>
        <w:t>'}</w:t>
      </w:r>
      <w:r w:rsidRPr="00E0209D">
        <w:rPr>
          <w:rFonts w:hint="eastAsia"/>
          <w:color w:val="FFFFFF"/>
          <w:sz w:val="2"/>
          <w:szCs w:val="2"/>
        </w:rPr>
        <w:t>瀀茕餓</w:t>
      </w:r>
      <w:r w:rsidRPr="00E0209D">
        <w:rPr>
          <w:rFonts w:hint="eastAsia"/>
          <w:color w:val="FFFFFF"/>
          <w:sz w:val="2"/>
          <w:szCs w:val="2"/>
        </w:rPr>
        <w:t>?Z</w:t>
      </w:r>
      <w:r w:rsidRPr="00E0209D">
        <w:rPr>
          <w:rFonts w:hint="eastAsia"/>
          <w:color w:val="FFFFFF"/>
          <w:sz w:val="2"/>
          <w:szCs w:val="2"/>
        </w:rPr>
        <w:t>峡</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蘟€</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w:t>
      </w:r>
      <w:r w:rsidRPr="00E0209D">
        <w:rPr>
          <w:rFonts w:hint="eastAsia"/>
          <w:color w:val="FFFFFF"/>
          <w:sz w:val="2"/>
          <w:szCs w:val="2"/>
        </w:rPr>
        <w:t>遥</w:t>
      </w:r>
      <w:r w:rsidRPr="00E0209D">
        <w:rPr>
          <w:rFonts w:hint="eastAsia"/>
          <w:color w:val="FFFFFF"/>
          <w:sz w:val="2"/>
          <w:szCs w:val="2"/>
        </w:rPr>
        <w:t>Kyn</w:t>
      </w:r>
      <w:r w:rsidRPr="00E0209D">
        <w:rPr>
          <w:rFonts w:hint="eastAsia"/>
          <w:color w:val="FFFFFF"/>
          <w:sz w:val="2"/>
          <w:szCs w:val="2"/>
        </w:rPr>
        <w:t>膀</w:t>
      </w:r>
      <w:r w:rsidRPr="00E0209D">
        <w:rPr>
          <w:rFonts w:hint="eastAsia"/>
          <w:color w:val="FFFFFF"/>
          <w:sz w:val="2"/>
          <w:szCs w:val="2"/>
        </w:rPr>
        <w:t/>
      </w:r>
      <w:r w:rsidRPr="00E0209D">
        <w:rPr>
          <w:rFonts w:hint="eastAsia"/>
          <w:color w:val="FFFFFF"/>
          <w:sz w:val="2"/>
          <w:szCs w:val="2"/>
        </w:rPr>
        <w:t>蛳</w:t>
      </w:r>
      <w:r w:rsidRPr="00E0209D">
        <w:rPr>
          <w:rFonts w:hint="eastAsia"/>
          <w:color w:val="FFFFFF"/>
          <w:sz w:val="2"/>
          <w:szCs w:val="2"/>
        </w:rPr>
        <w:t>s</w:t>
      </w:r>
      <w:r w:rsidRPr="00E0209D">
        <w:rPr>
          <w:rFonts w:hint="eastAsia"/>
          <w:color w:val="FFFFFF"/>
          <w:sz w:val="2"/>
          <w:szCs w:val="2"/>
        </w:rPr>
        <w:t>苆</w:t>
      </w:r>
      <w:r w:rsidRPr="00E0209D">
        <w:rPr>
          <w:rFonts w:hint="eastAsia"/>
          <w:color w:val="FFFFFF"/>
          <w:sz w:val="2"/>
          <w:szCs w:val="2"/>
        </w:rPr>
        <w:t>+</w:t>
      </w:r>
      <w:r w:rsidRPr="00E0209D">
        <w:rPr>
          <w:rFonts w:hint="eastAsia"/>
          <w:color w:val="FFFFFF"/>
          <w:sz w:val="2"/>
          <w:szCs w:val="2"/>
        </w:rPr>
        <w:t>恮</w:t>
      </w:r>
      <w:r w:rsidRPr="00E0209D">
        <w:rPr>
          <w:rFonts w:hint="eastAsia"/>
          <w:color w:val="FFFFFF"/>
          <w:sz w:val="2"/>
          <w:szCs w:val="2"/>
        </w:rPr>
        <w:t>N</w:t>
      </w:r>
      <w:r w:rsidRPr="00E0209D">
        <w:rPr>
          <w:rFonts w:hint="eastAsia"/>
          <w:color w:val="FFFFFF"/>
          <w:sz w:val="2"/>
          <w:szCs w:val="2"/>
        </w:rPr>
        <w:t>汶</w:t>
      </w:r>
      <w:r w:rsidRPr="00E0209D">
        <w:rPr>
          <w:rFonts w:hint="eastAsia"/>
          <w:color w:val="FFFFFF"/>
          <w:sz w:val="2"/>
          <w:szCs w:val="2"/>
        </w:rPr>
        <w:t>YF)1Y</w:t>
      </w:r>
      <w:r w:rsidRPr="00E0209D">
        <w:rPr>
          <w:rFonts w:hint="eastAsia"/>
          <w:color w:val="FFFFFF"/>
          <w:sz w:val="2"/>
          <w:szCs w:val="2"/>
        </w:rPr>
        <w:t>跰</w:t>
      </w:r>
      <w:r w:rsidRPr="00E0209D">
        <w:rPr>
          <w:rFonts w:hint="eastAsia"/>
          <w:color w:val="FFFFFF"/>
          <w:sz w:val="2"/>
          <w:szCs w:val="2"/>
        </w:rPr>
        <w:t>?</w:t>
      </w:r>
      <w:r w:rsidRPr="00E0209D">
        <w:rPr>
          <w:rFonts w:hint="eastAsia"/>
          <w:color w:val="FFFFFF"/>
          <w:sz w:val="2"/>
          <w:szCs w:val="2"/>
        </w:rPr>
        <w:t>彃</w:t>
      </w:r>
      <w:r w:rsidRPr="00E0209D">
        <w:rPr>
          <w:rFonts w:hint="eastAsia"/>
          <w:color w:val="FFFFFF"/>
          <w:sz w:val="2"/>
          <w:szCs w:val="2"/>
        </w:rPr>
        <w:t>a</w:t>
      </w:r>
      <w:r w:rsidRPr="00E0209D">
        <w:rPr>
          <w:rFonts w:hint="eastAsia"/>
          <w:color w:val="FFFFFF"/>
          <w:sz w:val="2"/>
          <w:szCs w:val="2"/>
        </w:rPr>
        <w:t>趐</w:t>
      </w:r>
      <w:r w:rsidRPr="00E0209D">
        <w:rPr>
          <w:rFonts w:hint="eastAsia"/>
          <w:color w:val="FFFFFF"/>
          <w:sz w:val="2"/>
          <w:szCs w:val="2"/>
        </w:rPr>
        <w:t>[v@</w:t>
      </w:r>
      <w:r w:rsidRPr="00E0209D">
        <w:rPr>
          <w:rFonts w:hint="eastAsia"/>
          <w:color w:val="FFFFFF"/>
          <w:sz w:val="2"/>
          <w:szCs w:val="2"/>
        </w:rPr>
        <w:t>湟荒遝</w:t>
      </w:r>
      <w:r w:rsidRPr="00E0209D">
        <w:rPr>
          <w:rFonts w:hint="eastAsia"/>
          <w:color w:val="FFFFFF"/>
          <w:sz w:val="2"/>
          <w:szCs w:val="2"/>
        </w:rPr>
        <w:t>U</w:t>
      </w:r>
      <w:r w:rsidRPr="00E0209D">
        <w:rPr>
          <w:rFonts w:hint="eastAsia"/>
          <w:color w:val="FFFFFF"/>
          <w:sz w:val="2"/>
          <w:szCs w:val="2"/>
        </w:rPr>
        <w:t>坣</w:t>
      </w:r>
      <w:r w:rsidRPr="00E0209D">
        <w:rPr>
          <w:rFonts w:hint="eastAsia"/>
          <w:color w:val="FFFFFF"/>
          <w:sz w:val="2"/>
          <w:szCs w:val="2"/>
        </w:rPr>
        <w:t>N</w:t>
      </w:r>
      <w:r w:rsidRPr="00E0209D">
        <w:rPr>
          <w:rFonts w:hint="eastAsia"/>
          <w:color w:val="FFFFFF"/>
          <w:sz w:val="2"/>
          <w:szCs w:val="2"/>
        </w:rPr>
        <w:t>G?zt-</w:t>
      </w:r>
      <w:r w:rsidRPr="00E0209D">
        <w:rPr>
          <w:rFonts w:hint="eastAsia"/>
          <w:color w:val="FFFFFF"/>
          <w:sz w:val="2"/>
          <w:szCs w:val="2"/>
        </w:rPr>
        <w:t>禘</w:t>
      </w:r>
      <w:r w:rsidRPr="00E0209D">
        <w:rPr>
          <w:rFonts w:hint="eastAsia"/>
          <w:color w:val="FFFFFF"/>
          <w:sz w:val="2"/>
          <w:szCs w:val="2"/>
        </w:rPr>
        <w:t>i</w:t>
      </w:r>
      <w:r w:rsidRPr="00E0209D">
        <w:rPr>
          <w:rFonts w:hint="eastAsia"/>
          <w:color w:val="FFFFFF"/>
          <w:sz w:val="2"/>
          <w:szCs w:val="2"/>
        </w:rPr>
        <w:t>乭粠妗</w:t>
      </w:r>
      <w:r w:rsidRPr="00E0209D">
        <w:rPr>
          <w:rFonts w:hint="eastAsia"/>
          <w:color w:val="FFFFFF"/>
          <w:sz w:val="2"/>
          <w:szCs w:val="2"/>
        </w:rPr>
        <w:t>t?2I8</w:t>
      </w:r>
      <w:r w:rsidRPr="00E0209D">
        <w:rPr>
          <w:rFonts w:hint="eastAsia"/>
          <w:color w:val="FFFFFF"/>
          <w:sz w:val="2"/>
          <w:szCs w:val="2"/>
        </w:rPr>
        <w:t/>
      </w:r>
      <w:r w:rsidRPr="00E0209D">
        <w:rPr>
          <w:rFonts w:hint="eastAsia"/>
          <w:color w:val="FFFFFF"/>
          <w:sz w:val="2"/>
          <w:szCs w:val="2"/>
        </w:rPr>
        <w:t>慬</w:t>
      </w:r>
      <w:r w:rsidRPr="00E0209D">
        <w:rPr>
          <w:rFonts w:ascii="MingLiU_HKSCS" w:eastAsia="MingLiU_HKSCS" w:hAnsi="MingLiU_HKSCS" w:cs="MingLiU_HKSCS" w:hint="eastAsia"/>
          <w:color w:val="FFFFFF"/>
          <w:sz w:val="2"/>
          <w:szCs w:val="2"/>
        </w:rPr>
        <w:t></w:t>
      </w:r>
      <w:r w:rsidRPr="00E0209D">
        <w:rPr>
          <w:rFonts w:hint="eastAsia"/>
          <w:color w:val="FFFFFF"/>
          <w:sz w:val="2"/>
          <w:szCs w:val="2"/>
        </w:rPr>
        <w:t>y-.L</w:t>
      </w:r>
      <w:r w:rsidRPr="00E0209D">
        <w:rPr>
          <w:rFonts w:hint="eastAsia"/>
          <w:color w:val="FFFFFF"/>
          <w:sz w:val="2"/>
          <w:szCs w:val="2"/>
        </w:rPr>
        <w:t>不郝剡柭€</w:t>
      </w:r>
      <w:r w:rsidRPr="00E0209D">
        <w:rPr>
          <w:rFonts w:hint="eastAsia"/>
          <w:color w:val="FFFFFF"/>
          <w:sz w:val="2"/>
          <w:szCs w:val="2"/>
        </w:rPr>
        <w:t>03?P</w:t>
      </w:r>
      <w:r w:rsidRPr="00E0209D">
        <w:rPr>
          <w:rFonts w:hint="eastAsia"/>
          <w:color w:val="FFFFFF"/>
          <w:sz w:val="2"/>
          <w:szCs w:val="2"/>
        </w:rPr>
        <w:t>婈</w:t>
      </w:r>
      <w:r w:rsidRPr="00E0209D">
        <w:rPr>
          <w:rFonts w:hint="eastAsia"/>
          <w:color w:val="FFFFFF"/>
          <w:sz w:val="2"/>
          <w:szCs w:val="2"/>
        </w:rPr>
        <w:t>KHt *&gt;</w:t>
      </w:r>
      <w:r w:rsidRPr="00E0209D">
        <w:rPr>
          <w:rFonts w:hint="eastAsia"/>
          <w:color w:val="FFFFFF"/>
          <w:sz w:val="2"/>
          <w:szCs w:val="2"/>
        </w:rPr>
        <w:t>紾</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涸</w:t>
      </w:r>
      <w:r w:rsidRPr="00E0209D">
        <w:rPr>
          <w:rFonts w:hint="eastAsia"/>
          <w:color w:val="FFFFFF"/>
          <w:sz w:val="2"/>
          <w:szCs w:val="2"/>
        </w:rPr>
        <w:t>1k</w:t>
      </w:r>
      <w:r w:rsidRPr="00E0209D">
        <w:rPr>
          <w:rFonts w:hint="eastAsia"/>
          <w:color w:val="FFFFFF"/>
          <w:sz w:val="2"/>
          <w:szCs w:val="2"/>
        </w:rPr>
        <w:t>昩籌</w:t>
      </w:r>
      <w:r w:rsidRPr="00E0209D">
        <w:rPr>
          <w:rFonts w:hint="eastAsia"/>
          <w:color w:val="FFFFFF"/>
          <w:sz w:val="2"/>
          <w:szCs w:val="2"/>
        </w:rPr>
        <w:t>$</w:t>
      </w:r>
      <w:r w:rsidRPr="00E0209D">
        <w:rPr>
          <w:rFonts w:hint="eastAsia"/>
          <w:color w:val="FFFFFF"/>
          <w:sz w:val="2"/>
          <w:szCs w:val="2"/>
        </w:rPr>
        <w:t>淭</w:t>
      </w:r>
      <w:r w:rsidRPr="00E0209D">
        <w:rPr>
          <w:rFonts w:hint="eastAsia"/>
          <w:color w:val="FFFFFF"/>
          <w:sz w:val="2"/>
          <w:szCs w:val="2"/>
        </w:rPr>
        <w:t>;?</w:t>
      </w:r>
      <w:r w:rsidRPr="00E0209D">
        <w:rPr>
          <w:rFonts w:hint="eastAsia"/>
          <w:color w:val="FFFFFF"/>
          <w:sz w:val="2"/>
          <w:szCs w:val="2"/>
        </w:rPr>
        <w:t>饿</w:t>
      </w:r>
      <w:r w:rsidRPr="00E0209D">
        <w:rPr>
          <w:rFonts w:hint="eastAsia"/>
          <w:color w:val="FFFFFF"/>
          <w:sz w:val="2"/>
          <w:szCs w:val="2"/>
        </w:rPr>
        <w:t>^</w:t>
      </w:r>
      <w:r w:rsidRPr="00E0209D">
        <w:rPr>
          <w:rFonts w:hint="eastAsia"/>
          <w:color w:val="FFFFFF"/>
          <w:sz w:val="2"/>
          <w:szCs w:val="2"/>
        </w:rPr>
        <w:t>#</w:t>
      </w:r>
      <w:r w:rsidRPr="00E0209D">
        <w:rPr>
          <w:rFonts w:hint="eastAsia"/>
          <w:color w:val="FFFFFF"/>
          <w:sz w:val="2"/>
          <w:szCs w:val="2"/>
        </w:rPr>
        <w:t>嗘歀</w:t>
      </w:r>
      <w:r w:rsidRPr="00E0209D">
        <w:rPr>
          <w:rFonts w:hint="eastAsia"/>
          <w:color w:val="FFFFFF"/>
          <w:sz w:val="2"/>
          <w:szCs w:val="2"/>
        </w:rPr>
        <w:t>|?</w:t>
      </w:r>
      <w:r w:rsidRPr="00E0209D">
        <w:rPr>
          <w:rFonts w:hint="eastAsia"/>
          <w:color w:val="FFFFFF"/>
          <w:sz w:val="2"/>
          <w:szCs w:val="2"/>
        </w:rPr>
        <w:t>揌</w:t>
      </w:r>
      <w:r w:rsidRPr="00E0209D">
        <w:rPr>
          <w:rFonts w:hint="eastAsia"/>
          <w:color w:val="FFFFFF"/>
          <w:sz w:val="2"/>
          <w:szCs w:val="2"/>
        </w:rPr>
        <w:t xml:space="preserve">I </w:t>
      </w:r>
      <w:r w:rsidRPr="00E0209D">
        <w:rPr>
          <w:rFonts w:hint="eastAsia"/>
          <w:color w:val="FFFFFF"/>
          <w:sz w:val="2"/>
          <w:szCs w:val="2"/>
        </w:rPr>
        <w:t>凅</w:t>
      </w:r>
      <w:r w:rsidRPr="00E0209D">
        <w:rPr>
          <w:rFonts w:hint="eastAsia"/>
          <w:color w:val="FFFFFF"/>
          <w:sz w:val="2"/>
          <w:szCs w:val="2"/>
        </w:rPr>
        <w:t>1</w:t>
      </w:r>
      <w:r w:rsidRPr="00E0209D">
        <w:rPr>
          <w:rFonts w:hint="eastAsia"/>
          <w:color w:val="FFFFFF"/>
          <w:sz w:val="2"/>
          <w:szCs w:val="2"/>
        </w:rPr>
        <w:t>鋼</w:t>
      </w:r>
      <w:r w:rsidRPr="00E0209D">
        <w:rPr>
          <w:rFonts w:hint="eastAsia"/>
          <w:color w:val="FFFFFF"/>
          <w:sz w:val="2"/>
          <w:szCs w:val="2"/>
        </w:rPr>
        <w:t xml:space="preserve">? </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扚</w:t>
      </w:r>
      <w:r w:rsidRPr="00E0209D">
        <w:rPr>
          <w:rFonts w:hint="eastAsia"/>
          <w:color w:val="FFFFFF"/>
          <w:sz w:val="2"/>
          <w:szCs w:val="2"/>
        </w:rPr>
        <w:t>??N</w:t>
      </w:r>
      <w:r w:rsidRPr="00E0209D">
        <w:rPr>
          <w:rFonts w:hint="eastAsia"/>
          <w:color w:val="FFFFFF"/>
          <w:sz w:val="2"/>
          <w:szCs w:val="2"/>
        </w:rPr>
        <w:t>#</w:t>
      </w:r>
      <w:r w:rsidRPr="00E0209D">
        <w:rPr>
          <w:rFonts w:hint="eastAsia"/>
          <w:color w:val="FFFFFF"/>
          <w:sz w:val="2"/>
          <w:szCs w:val="2"/>
        </w:rPr>
        <w:t>恑嗐</w:t>
      </w:r>
      <w:r w:rsidRPr="00E0209D">
        <w:rPr>
          <w:rFonts w:hint="eastAsia"/>
          <w:color w:val="FFFFFF"/>
          <w:sz w:val="2"/>
          <w:szCs w:val="2"/>
        </w:rPr>
        <w:t>;</w:t>
      </w:r>
      <w:r w:rsidRPr="00E0209D">
        <w:rPr>
          <w:rFonts w:hint="eastAsia"/>
          <w:color w:val="FFFFFF"/>
          <w:sz w:val="2"/>
          <w:szCs w:val="2"/>
        </w:rPr>
        <w:t>肚</w:t>
      </w:r>
      <w:r w:rsidRPr="00E0209D">
        <w:rPr>
          <w:rFonts w:hint="eastAsia"/>
          <w:color w:val="FFFFFF"/>
          <w:sz w:val="2"/>
          <w:szCs w:val="2"/>
        </w:rPr>
        <w:t>?"</w:t>
      </w:r>
      <w:r w:rsidRPr="00E0209D">
        <w:rPr>
          <w:rFonts w:hint="eastAsia"/>
          <w:color w:val="FFFFFF"/>
          <w:sz w:val="2"/>
          <w:szCs w:val="2"/>
        </w:rPr>
        <w:t>埼葉</w:t>
      </w:r>
      <w:r w:rsidRPr="00E0209D">
        <w:rPr>
          <w:rFonts w:hint="eastAsia"/>
          <w:color w:val="FFFFFF"/>
          <w:sz w:val="2"/>
          <w:szCs w:val="2"/>
        </w:rPr>
        <w:t>X</w:t>
      </w:r>
      <w:r w:rsidRPr="00E0209D">
        <w:rPr>
          <w:rFonts w:hint="eastAsia"/>
          <w:color w:val="FFFFFF"/>
          <w:sz w:val="2"/>
          <w:szCs w:val="2"/>
        </w:rPr>
        <w:t>芼</w:t>
      </w:r>
      <w:r w:rsidRPr="00E0209D">
        <w:rPr>
          <w:rFonts w:hint="eastAsia"/>
          <w:color w:val="FFFFFF"/>
          <w:sz w:val="2"/>
          <w:szCs w:val="2"/>
        </w:rPr>
        <w:t>Qn</w:t>
      </w:r>
      <w:r w:rsidRPr="00E0209D">
        <w:rPr>
          <w:rFonts w:hint="eastAsia"/>
          <w:color w:val="FFFFFF"/>
          <w:sz w:val="2"/>
          <w:szCs w:val="2"/>
        </w:rPr>
        <w:t>鈛</w:t>
      </w:r>
      <w:r w:rsidRPr="00E0209D">
        <w:rPr>
          <w:rFonts w:hint="eastAsia"/>
          <w:color w:val="FFFFFF"/>
          <w:sz w:val="2"/>
          <w:szCs w:val="2"/>
        </w:rPr>
        <w:t>~?ko?</w:t>
      </w:r>
      <w:r w:rsidRPr="00E0209D">
        <w:rPr>
          <w:rFonts w:hint="eastAsia"/>
          <w:color w:val="FFFFFF"/>
          <w:sz w:val="2"/>
          <w:szCs w:val="2"/>
        </w:rPr>
        <w:t>绤</w:t>
      </w:r>
      <w:r w:rsidRPr="00E0209D">
        <w:rPr>
          <w:rFonts w:hint="eastAsia"/>
          <w:color w:val="FFFFFF"/>
          <w:sz w:val="2"/>
          <w:szCs w:val="2"/>
        </w:rPr>
        <w:t>?</w:t>
      </w:r>
      <w:r w:rsidRPr="00E0209D">
        <w:rPr>
          <w:rFonts w:hint="eastAsia"/>
          <w:color w:val="FFFFFF"/>
          <w:sz w:val="2"/>
          <w:szCs w:val="2"/>
        </w:rPr>
        <w:t>r[</w:t>
      </w:r>
      <w:r w:rsidRPr="00E0209D">
        <w:rPr>
          <w:rFonts w:hint="eastAsia"/>
          <w:color w:val="FFFFFF"/>
          <w:sz w:val="2"/>
          <w:szCs w:val="2"/>
        </w:rPr>
        <w:t>樬</w:t>
      </w:r>
      <w:r w:rsidRPr="00E0209D">
        <w:rPr>
          <w:rFonts w:hint="eastAsia"/>
          <w:color w:val="FFFFFF"/>
          <w:sz w:val="2"/>
          <w:szCs w:val="2"/>
        </w:rPr>
        <w:t>H</w:t>
      </w:r>
      <w:r w:rsidRPr="00E0209D">
        <w:rPr>
          <w:rFonts w:hint="eastAsia"/>
          <w:color w:val="FFFFFF"/>
          <w:sz w:val="2"/>
          <w:szCs w:val="2"/>
        </w:rPr>
        <w:t>浴</w:t>
      </w:r>
      <w:r w:rsidRPr="00E0209D">
        <w:rPr>
          <w:rFonts w:hint="eastAsia"/>
          <w:color w:val="FFFFFF"/>
          <w:sz w:val="2"/>
          <w:szCs w:val="2"/>
        </w:rPr>
        <w:t xml:space="preserve">1? </w:t>
      </w:r>
      <w:r w:rsidRPr="00E0209D">
        <w:rPr>
          <w:rFonts w:hint="eastAsia"/>
          <w:color w:val="FFFFFF"/>
          <w:sz w:val="2"/>
          <w:szCs w:val="2"/>
        </w:rPr>
        <w:t/>
      </w:r>
      <w:r w:rsidRPr="00E0209D">
        <w:rPr>
          <w:rFonts w:hint="eastAsia"/>
          <w:color w:val="FFFFFF"/>
          <w:sz w:val="2"/>
          <w:szCs w:val="2"/>
        </w:rPr>
        <w:t>╝</w:t>
      </w:r>
      <w:r w:rsidRPr="00E0209D">
        <w:rPr>
          <w:rFonts w:hint="eastAsia"/>
          <w:color w:val="FFFFFF"/>
          <w:sz w:val="2"/>
          <w:szCs w:val="2"/>
        </w:rPr>
        <w:t xml:space="preserve">(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
      </w:r>
      <w:r w:rsidRPr="00E0209D">
        <w:rPr>
          <w:rFonts w:hint="eastAsia"/>
          <w:color w:val="FFFFFF"/>
          <w:sz w:val="2"/>
          <w:szCs w:val="2"/>
        </w:rPr>
        <w:t>Pz</w:t>
      </w:r>
      <w:r w:rsidRPr="00E0209D">
        <w:rPr>
          <w:rFonts w:hint="eastAsia"/>
          <w:color w:val="FFFFFF"/>
          <w:sz w:val="2"/>
          <w:szCs w:val="2"/>
        </w:rPr>
        <w:t>缨</w:t>
      </w:r>
      <w:r w:rsidRPr="00E0209D">
        <w:rPr>
          <w:rFonts w:hint="eastAsia"/>
          <w:color w:val="FFFFFF"/>
          <w:sz w:val="2"/>
          <w:szCs w:val="2"/>
        </w:rPr>
        <w:t>?</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寘</w:t>
      </w:r>
      <w:r w:rsidRPr="00E0209D">
        <w:rPr>
          <w:rFonts w:hint="eastAsia"/>
          <w:color w:val="FFFFFF"/>
          <w:sz w:val="2"/>
          <w:szCs w:val="2"/>
        </w:rPr>
        <w:t>?</w:t>
      </w:r>
      <w:r w:rsidRPr="00E0209D">
        <w:rPr>
          <w:rFonts w:hint="eastAsia"/>
          <w:color w:val="FFFFFF"/>
          <w:sz w:val="2"/>
          <w:szCs w:val="2"/>
        </w:rPr>
        <w:t>湹枽饑</w:t>
      </w:r>
      <w:r w:rsidRPr="00E0209D">
        <w:rPr>
          <w:rFonts w:hint="eastAsia"/>
          <w:color w:val="FFFFFF"/>
          <w:sz w:val="2"/>
          <w:szCs w:val="2"/>
        </w:rPr>
        <w:t>,W)#</w:t>
      </w:r>
      <w:r w:rsidRPr="00E0209D">
        <w:rPr>
          <w:rFonts w:hint="eastAsia"/>
          <w:color w:val="FFFFFF"/>
          <w:sz w:val="2"/>
          <w:szCs w:val="2"/>
        </w:rPr>
        <w:t>惠勃</w:t>
      </w:r>
      <w:r w:rsidRPr="00E0209D">
        <w:rPr>
          <w:rFonts w:hint="eastAsia"/>
          <w:color w:val="FFFFFF"/>
          <w:sz w:val="2"/>
          <w:szCs w:val="2"/>
        </w:rPr>
        <w:t>(T_</w:t>
      </w:r>
      <w:r w:rsidRPr="00E0209D">
        <w:rPr>
          <w:rFonts w:hint="eastAsia"/>
          <w:color w:val="FFFFFF"/>
          <w:sz w:val="2"/>
          <w:szCs w:val="2"/>
        </w:rPr>
        <w:t>簝礫嘲農噤</w:t>
      </w:r>
      <w:r w:rsidRPr="00E0209D">
        <w:rPr>
          <w:rFonts w:hint="eastAsia"/>
          <w:color w:val="FFFFFF"/>
          <w:sz w:val="2"/>
          <w:szCs w:val="2"/>
        </w:rPr>
        <w:noBreakHyphen/>
      </w:r>
      <w:r w:rsidRPr="00E0209D">
        <w:rPr>
          <w:rFonts w:hint="eastAsia"/>
          <w:color w:val="FFFFFF"/>
          <w:sz w:val="2"/>
          <w:szCs w:val="2"/>
        </w:rPr>
        <w:t>旊</w:t>
      </w:r>
      <w:r w:rsidRPr="00E0209D">
        <w:rPr>
          <w:rFonts w:hint="eastAsia"/>
          <w:color w:val="FFFFFF"/>
          <w:sz w:val="2"/>
          <w:szCs w:val="2"/>
        </w:rPr>
        <w:t>FO</w:t>
      </w:r>
      <w:r w:rsidRPr="00E0209D">
        <w:rPr>
          <w:rFonts w:hint="eastAsia"/>
          <w:color w:val="FFFFFF"/>
          <w:sz w:val="2"/>
          <w:szCs w:val="2"/>
        </w:rPr>
        <w:t>逓</w:t>
      </w:r>
      <w:r w:rsidRPr="00E0209D">
        <w:rPr>
          <w:rFonts w:hint="eastAsia"/>
          <w:color w:val="FFFFFF"/>
          <w:sz w:val="2"/>
          <w:szCs w:val="2"/>
        </w:rPr>
        <w:t>s</w:t>
      </w:r>
      <w:r w:rsidRPr="00E0209D">
        <w:rPr>
          <w:rFonts w:hint="eastAsia"/>
          <w:color w:val="FFFFFF"/>
          <w:sz w:val="2"/>
          <w:szCs w:val="2"/>
        </w:rPr>
        <w:t>撈</w:t>
      </w:r>
      <w:r w:rsidRPr="00E0209D">
        <w:rPr>
          <w:rFonts w:hint="eastAsia"/>
          <w:color w:val="FFFFFF"/>
          <w:sz w:val="2"/>
          <w:szCs w:val="2"/>
        </w:rPr>
        <w:t>*8oB</w:t>
      </w:r>
      <w:r w:rsidRPr="00E0209D">
        <w:rPr>
          <w:rFonts w:hint="eastAsia"/>
          <w:color w:val="FFFFFF"/>
          <w:sz w:val="2"/>
          <w:szCs w:val="2"/>
        </w:rPr>
        <w:t>苁</w:t>
      </w:r>
      <w:r w:rsidRPr="00E0209D">
        <w:rPr>
          <w:rFonts w:hint="eastAsia"/>
          <w:color w:val="FFFFFF"/>
          <w:sz w:val="2"/>
          <w:szCs w:val="2"/>
        </w:rPr>
        <w:t>?9a?</w:t>
      </w:r>
      <w:r w:rsidRPr="00E0209D">
        <w:rPr>
          <w:rFonts w:hint="eastAsia"/>
          <w:color w:val="FFFFFF"/>
          <w:sz w:val="2"/>
          <w:szCs w:val="2"/>
        </w:rPr>
        <w:t>蟌哦観</w:t>
      </w:r>
      <w:r w:rsidRPr="00E0209D">
        <w:rPr>
          <w:rFonts w:hint="eastAsia"/>
          <w:color w:val="FFFFFF"/>
          <w:sz w:val="2"/>
          <w:szCs w:val="2"/>
        </w:rPr>
        <w:t>4</w:t>
      </w:r>
      <w:r w:rsidRPr="00E0209D">
        <w:rPr>
          <w:rFonts w:hint="eastAsia"/>
          <w:color w:val="FFFFFF"/>
          <w:sz w:val="2"/>
          <w:szCs w:val="2"/>
        </w:rPr>
        <w:t>踓</w:t>
      </w:r>
      <w:r w:rsidRPr="00E0209D">
        <w:rPr>
          <w:rFonts w:hint="eastAsia"/>
          <w:color w:val="FFFFFF"/>
          <w:sz w:val="2"/>
          <w:szCs w:val="2"/>
        </w:rPr>
        <w:t>`</w:t>
      </w:r>
      <w:r w:rsidRPr="00E0209D">
        <w:rPr>
          <w:rFonts w:hint="eastAsia"/>
          <w:color w:val="FFFFFF"/>
          <w:sz w:val="2"/>
          <w:szCs w:val="2"/>
        </w:rPr>
        <w:t>埇狍</w:t>
      </w:r>
      <w:r w:rsidRPr="00E0209D">
        <w:rPr>
          <w:rFonts w:hint="eastAsia"/>
          <w:color w:val="FFFFFF"/>
          <w:sz w:val="2"/>
          <w:szCs w:val="2"/>
        </w:rPr>
        <w:t>$}</w:t>
      </w:r>
      <w:r w:rsidRPr="00E0209D">
        <w:rPr>
          <w:rFonts w:hint="eastAsia"/>
          <w:color w:val="FFFFFF"/>
          <w:sz w:val="2"/>
          <w:szCs w:val="2"/>
        </w:rPr>
        <w:t>爐</w:t>
      </w:r>
      <w:r w:rsidRPr="00E0209D">
        <w:rPr>
          <w:rFonts w:hint="eastAsia"/>
          <w:color w:val="FFFFFF"/>
          <w:sz w:val="2"/>
          <w:szCs w:val="2"/>
        </w:rPr>
        <w:t>I</w:t>
      </w:r>
      <w:r w:rsidRPr="00E0209D">
        <w:rPr>
          <w:rFonts w:hint="eastAsia"/>
          <w:color w:val="FFFFFF"/>
          <w:sz w:val="2"/>
          <w:szCs w:val="2"/>
        </w:rPr>
        <w:t>鶹緐洮</w:t>
      </w:r>
      <w:r w:rsidRPr="00E0209D">
        <w:rPr>
          <w:rFonts w:hint="eastAsia"/>
          <w:color w:val="FFFFFF"/>
          <w:sz w:val="2"/>
          <w:szCs w:val="2"/>
        </w:rPr>
        <w:t>?V&lt;</w:t>
      </w:r>
      <w:r w:rsidRPr="00E0209D">
        <w:rPr>
          <w:rFonts w:hint="eastAsia"/>
          <w:color w:val="FFFFFF"/>
          <w:sz w:val="2"/>
          <w:szCs w:val="2"/>
        </w:rPr>
        <w:t>9</w:t>
      </w:r>
      <w:r w:rsidRPr="00E0209D">
        <w:rPr>
          <w:rFonts w:hint="eastAsia"/>
          <w:color w:val="FFFFFF"/>
          <w:sz w:val="2"/>
          <w:szCs w:val="2"/>
        </w:rPr>
        <w:t/>
      </w:r>
      <w:r w:rsidRPr="00E0209D">
        <w:rPr>
          <w:rFonts w:hint="eastAsia"/>
          <w:color w:val="FFFFFF"/>
          <w:sz w:val="2"/>
          <w:szCs w:val="2"/>
        </w:rPr>
        <w:t>漵</w:t>
      </w:r>
      <w:r w:rsidRPr="00E0209D">
        <w:rPr>
          <w:rFonts w:hint="eastAsia"/>
          <w:color w:val="FFFFFF"/>
          <w:sz w:val="2"/>
          <w:szCs w:val="2"/>
        </w:rPr>
        <w:t/>
      </w:r>
      <w:r w:rsidRPr="00E0209D">
        <w:rPr>
          <w:rFonts w:hint="eastAsia"/>
          <w:color w:val="FFFFFF"/>
          <w:sz w:val="2"/>
          <w:szCs w:val="2"/>
        </w:rPr>
        <w:t>墎</w:t>
      </w:r>
      <w:r w:rsidRPr="00E0209D">
        <w:rPr>
          <w:rFonts w:hint="eastAsia"/>
          <w:color w:val="FFFFFF"/>
          <w:sz w:val="2"/>
          <w:szCs w:val="2"/>
        </w:rPr>
        <w:t>2</w:t>
      </w:r>
      <w:r w:rsidRPr="00E0209D">
        <w:rPr>
          <w:rFonts w:hint="eastAsia"/>
          <w:color w:val="FFFFFF"/>
          <w:sz w:val="2"/>
          <w:szCs w:val="2"/>
        </w:rPr>
        <w:t>词</w:t>
      </w:r>
      <w:r w:rsidRPr="00E0209D">
        <w:rPr>
          <w:rFonts w:hint="eastAsia"/>
          <w:color w:val="FFFFFF"/>
          <w:sz w:val="2"/>
          <w:szCs w:val="2"/>
        </w:rPr>
        <w:t>FU</w:t>
      </w:r>
      <w:r w:rsidRPr="00E0209D">
        <w:rPr>
          <w:rFonts w:hint="eastAsia"/>
          <w:color w:val="FFFFFF"/>
          <w:sz w:val="2"/>
          <w:szCs w:val="2"/>
        </w:rPr>
        <w:t>壣钎</w:t>
      </w:r>
      <w:r w:rsidRPr="00E0209D">
        <w:rPr>
          <w:rFonts w:hint="eastAsia"/>
          <w:color w:val="FFFFFF"/>
          <w:sz w:val="2"/>
          <w:szCs w:val="2"/>
        </w:rPr>
        <w:t>[?(`~`9</w:t>
      </w:r>
      <w:r w:rsidRPr="00E0209D">
        <w:rPr>
          <w:rFonts w:hint="eastAsia"/>
          <w:color w:val="FFFFFF"/>
          <w:sz w:val="2"/>
          <w:szCs w:val="2"/>
        </w:rPr>
        <w:t>↖</w:t>
      </w:r>
      <w:r w:rsidRPr="00E0209D">
        <w:rPr>
          <w:rFonts w:hint="eastAsia"/>
          <w:color w:val="FFFFFF"/>
          <w:sz w:val="2"/>
          <w:szCs w:val="2"/>
        </w:rPr>
        <w:t>SWBQ</w:t>
      </w:r>
      <w:r w:rsidRPr="00E0209D">
        <w:rPr>
          <w:rFonts w:hint="eastAsia"/>
          <w:color w:val="FFFFFF"/>
          <w:sz w:val="2"/>
          <w:szCs w:val="2"/>
        </w:rPr>
        <w:t>不</w:t>
      </w:r>
      <w:r w:rsidRPr="00E0209D">
        <w:rPr>
          <w:rFonts w:hint="eastAsia"/>
          <w:color w:val="FFFFFF"/>
          <w:sz w:val="2"/>
          <w:szCs w:val="2"/>
        </w:rPr>
        <w:t>)g</w:t>
      </w:r>
      <w:r w:rsidRPr="00E0209D">
        <w:rPr>
          <w:rFonts w:hint="eastAsia"/>
          <w:color w:val="FFFFFF"/>
          <w:sz w:val="2"/>
          <w:szCs w:val="2"/>
        </w:rPr>
        <w:t>茼</w:t>
      </w:r>
      <w:r w:rsidRPr="00E0209D">
        <w:rPr>
          <w:rFonts w:hint="eastAsia"/>
          <w:color w:val="FFFFFF"/>
          <w:sz w:val="2"/>
          <w:szCs w:val="2"/>
        </w:rPr>
        <w:t>%</w:t>
      </w:r>
      <w:r w:rsidRPr="00E0209D">
        <w:rPr>
          <w:rFonts w:hint="eastAsia"/>
          <w:color w:val="FFFFFF"/>
          <w:sz w:val="2"/>
          <w:szCs w:val="2"/>
        </w:rPr>
        <w:t/>
      </w:r>
      <w:r w:rsidRPr="00E0209D">
        <w:rPr>
          <w:rFonts w:hint="eastAsia"/>
          <w:color w:val="FFFFFF"/>
          <w:sz w:val="2"/>
          <w:szCs w:val="2"/>
        </w:rPr>
        <w:t>堲銻</w:t>
      </w:r>
      <w:r w:rsidRPr="00E0209D">
        <w:rPr>
          <w:rFonts w:hint="eastAsia"/>
          <w:color w:val="FFFFFF"/>
          <w:sz w:val="2"/>
          <w:szCs w:val="2"/>
        </w:rPr>
        <w:t>G</w:t>
      </w:r>
      <w:r w:rsidRPr="00E0209D">
        <w:rPr>
          <w:rFonts w:hint="eastAsia"/>
          <w:color w:val="FFFFFF"/>
          <w:sz w:val="2"/>
          <w:szCs w:val="2"/>
        </w:rPr>
        <w:t>?</w:t>
      </w:r>
      <w:r w:rsidRPr="00E0209D">
        <w:rPr>
          <w:rFonts w:hint="eastAsia"/>
          <w:color w:val="FFFFFF"/>
          <w:sz w:val="2"/>
          <w:szCs w:val="2"/>
        </w:rPr>
        <w:t>貶</w:t>
      </w:r>
      <w:r w:rsidRPr="00E0209D">
        <w:rPr>
          <w:rFonts w:hint="eastAsia"/>
          <w:color w:val="FFFFFF"/>
          <w:sz w:val="2"/>
          <w:szCs w:val="2"/>
        </w:rPr>
        <w:t>F</w:t>
      </w:r>
      <w:r w:rsidRPr="00E0209D">
        <w:rPr>
          <w:rFonts w:hint="eastAsia"/>
          <w:color w:val="FFFFFF"/>
          <w:sz w:val="2"/>
          <w:szCs w:val="2"/>
        </w:rPr>
        <w:t>鬭娸巘</w:t>
      </w:r>
      <w:r w:rsidRPr="00E0209D">
        <w:rPr>
          <w:rFonts w:hint="eastAsia"/>
          <w:color w:val="FFFFFF"/>
          <w:sz w:val="2"/>
          <w:szCs w:val="2"/>
        </w:rPr>
        <w:t>u#</w:t>
      </w:r>
      <w:r w:rsidRPr="00E0209D">
        <w:rPr>
          <w:rFonts w:hint="eastAsia"/>
          <w:color w:val="FFFFFF"/>
          <w:sz w:val="2"/>
          <w:szCs w:val="2"/>
        </w:rPr>
        <w:t>遘</w:t>
      </w:r>
      <w:r w:rsidRPr="00E0209D">
        <w:rPr>
          <w:rFonts w:hint="eastAsia"/>
          <w:color w:val="FFFFFF"/>
          <w:sz w:val="2"/>
          <w:szCs w:val="2"/>
        </w:rPr>
        <w:t>:</w:t>
      </w:r>
      <w:r w:rsidRPr="00E0209D">
        <w:rPr>
          <w:rFonts w:hint="eastAsia"/>
          <w:color w:val="FFFFFF"/>
          <w:sz w:val="2"/>
          <w:szCs w:val="2"/>
        </w:rPr>
        <w:t>妉慉</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嶦</w:t>
      </w:r>
      <w:r w:rsidRPr="00E0209D">
        <w:rPr>
          <w:rFonts w:hint="eastAsia"/>
          <w:color w:val="FFFFFF"/>
          <w:sz w:val="2"/>
          <w:szCs w:val="2"/>
        </w:rPr>
        <w:t>#?</w:t>
      </w:r>
      <w:r w:rsidRPr="00E0209D">
        <w:rPr>
          <w:rFonts w:hint="eastAsia"/>
          <w:color w:val="FFFFFF"/>
          <w:sz w:val="2"/>
          <w:szCs w:val="2"/>
        </w:rPr>
        <w:t xml:space="preserve">}E5V?/n? </w:t>
      </w:r>
      <w:r w:rsidRPr="00E0209D">
        <w:rPr>
          <w:rFonts w:hint="eastAsia"/>
          <w:color w:val="FFFFFF"/>
          <w:sz w:val="2"/>
          <w:szCs w:val="2"/>
        </w:rPr>
        <w:t>?</w:t>
      </w:r>
      <w:r w:rsidRPr="00E0209D">
        <w:rPr>
          <w:rFonts w:hint="eastAsia"/>
          <w:color w:val="FFFFFF"/>
          <w:sz w:val="2"/>
          <w:szCs w:val="2"/>
        </w:rPr>
        <w:t>矠</w:t>
      </w:r>
      <w:r w:rsidRPr="00E0209D">
        <w:rPr>
          <w:rFonts w:hint="eastAsia"/>
          <w:color w:val="FFFFFF"/>
          <w:sz w:val="2"/>
          <w:szCs w:val="2"/>
        </w:rPr>
        <w:t>'9</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仲</w:t>
      </w:r>
      <w:r w:rsidRPr="00E0209D">
        <w:rPr>
          <w:rFonts w:hint="eastAsia"/>
          <w:color w:val="FFFFFF"/>
          <w:sz w:val="2"/>
          <w:szCs w:val="2"/>
        </w:rPr>
        <w:t xml:space="preserve">]Ub*0 </w:t>
      </w:r>
      <w:r w:rsidRPr="00E0209D">
        <w:rPr>
          <w:rFonts w:hint="eastAsia"/>
          <w:color w:val="FFFFFF"/>
          <w:sz w:val="2"/>
          <w:szCs w:val="2"/>
        </w:rPr>
        <w:t>梼</w:t>
      </w:r>
      <w:r w:rsidRPr="00E0209D">
        <w:rPr>
          <w:rFonts w:hint="eastAsia"/>
          <w:color w:val="FFFFFF"/>
          <w:sz w:val="2"/>
          <w:szCs w:val="2"/>
        </w:rPr>
        <w:t>?X</w:t>
      </w:r>
      <w:r w:rsidRPr="00E0209D">
        <w:rPr>
          <w:rFonts w:hint="eastAsia"/>
          <w:color w:val="FFFFFF"/>
          <w:sz w:val="2"/>
          <w:szCs w:val="2"/>
        </w:rPr>
        <w:t>分砓</w:t>
      </w:r>
      <w:r w:rsidRPr="00E0209D">
        <w:rPr>
          <w:rFonts w:hint="eastAsia"/>
          <w:color w:val="FFFFFF"/>
          <w:sz w:val="2"/>
          <w:szCs w:val="2"/>
        </w:rPr>
        <w:t>??</w:t>
      </w:r>
      <w:r w:rsidRPr="00E0209D">
        <w:rPr>
          <w:rFonts w:hint="eastAsia"/>
          <w:color w:val="FFFFFF"/>
          <w:sz w:val="2"/>
          <w:szCs w:val="2"/>
        </w:rPr>
        <w:tab/>
      </w:r>
      <w:r w:rsidRPr="00E0209D">
        <w:rPr>
          <w:rFonts w:hint="eastAsia"/>
          <w:color w:val="FFFFFF"/>
          <w:sz w:val="2"/>
          <w:szCs w:val="2"/>
        </w:rPr>
        <w:t>纋</w:t>
      </w:r>
      <w:r w:rsidRPr="00E0209D">
        <w:rPr>
          <w:rFonts w:hint="eastAsia"/>
          <w:color w:val="FFFFFF"/>
          <w:sz w:val="2"/>
          <w:szCs w:val="2"/>
        </w:rPr>
        <w:t>?</w:t>
      </w:r>
      <w:r w:rsidRPr="00E0209D">
        <w:rPr>
          <w:rFonts w:hint="eastAsia"/>
          <w:color w:val="FFFFFF"/>
          <w:sz w:val="2"/>
          <w:szCs w:val="2"/>
        </w:rPr>
        <w:t>囖爢</w:t>
      </w:r>
      <w:r w:rsidRPr="00E0209D">
        <w:rPr>
          <w:rFonts w:hint="eastAsia"/>
          <w:color w:val="FFFFFF"/>
          <w:sz w:val="2"/>
          <w:szCs w:val="2"/>
        </w:rPr>
        <w:t>GF</w:t>
      </w:r>
      <w:r w:rsidRPr="00E0209D">
        <w:rPr>
          <w:rFonts w:hint="eastAsia"/>
          <w:color w:val="FFFFFF"/>
          <w:sz w:val="2"/>
          <w:szCs w:val="2"/>
        </w:rPr>
        <w:t>晤</w:t>
      </w:r>
      <w:r w:rsidRPr="00E0209D">
        <w:rPr>
          <w:rFonts w:hint="eastAsia"/>
          <w:color w:val="FFFFFF"/>
          <w:sz w:val="2"/>
          <w:szCs w:val="2"/>
        </w:rPr>
        <w:t>}I</w:t>
      </w:r>
      <w:r w:rsidRPr="00E0209D">
        <w:rPr>
          <w:rFonts w:hint="eastAsia"/>
          <w:color w:val="FFFFFF"/>
          <w:sz w:val="2"/>
          <w:szCs w:val="2"/>
        </w:rPr>
        <w:t>瓡</w:t>
      </w:r>
      <w:r w:rsidRPr="00E0209D">
        <w:rPr>
          <w:rFonts w:hint="eastAsia"/>
          <w:color w:val="FFFFFF"/>
          <w:sz w:val="2"/>
          <w:szCs w:val="2"/>
        </w:rPr>
        <w:t>-.</w:t>
      </w:r>
      <w:r w:rsidRPr="00E0209D">
        <w:rPr>
          <w:rFonts w:hint="eastAsia"/>
          <w:color w:val="FFFFFF"/>
          <w:sz w:val="2"/>
          <w:szCs w:val="2"/>
        </w:rPr>
        <w:t>檹调</w:t>
      </w:r>
      <w:r w:rsidRPr="00E0209D">
        <w:rPr>
          <w:rFonts w:ascii="MingLiU_HKSCS" w:eastAsia="MingLiU_HKSCS" w:hAnsi="MingLiU_HKSCS" w:cs="MingLiU_HKSCS" w:hint="eastAsia"/>
          <w:color w:val="FFFFFF"/>
          <w:sz w:val="2"/>
          <w:szCs w:val="2"/>
        </w:rPr>
        <w:t></w:t>
      </w:r>
      <w:r w:rsidRPr="00E0209D">
        <w:rPr>
          <w:rFonts w:ascii="宋体" w:hAnsi="宋体" w:cs="宋体" w:hint="eastAsia"/>
          <w:color w:val="FFFFFF"/>
          <w:sz w:val="2"/>
          <w:szCs w:val="2"/>
        </w:rPr>
        <w:t>譀</w:t>
      </w:r>
      <w:r w:rsidRPr="00E0209D">
        <w:rPr>
          <w:rFonts w:hint="eastAsia"/>
          <w:color w:val="FFFFFF"/>
          <w:sz w:val="2"/>
          <w:szCs w:val="2"/>
        </w:rPr>
        <w:t>(</w:t>
      </w:r>
      <w:r w:rsidRPr="00E0209D">
        <w:rPr>
          <w:rFonts w:hint="eastAsia"/>
          <w:color w:val="FFFFFF"/>
          <w:sz w:val="2"/>
          <w:szCs w:val="2"/>
        </w:rPr>
        <w:t>訿</w:t>
      </w:r>
      <w:r w:rsidRPr="00E0209D">
        <w:rPr>
          <w:rFonts w:hint="eastAsia"/>
          <w:color w:val="FFFFFF"/>
          <w:sz w:val="2"/>
          <w:szCs w:val="2"/>
        </w:rPr>
        <w:t>Y</w:t>
      </w:r>
      <w:r w:rsidRPr="00E0209D">
        <w:rPr>
          <w:rFonts w:hint="eastAsia"/>
          <w:color w:val="FFFFFF"/>
          <w:sz w:val="2"/>
          <w:szCs w:val="2"/>
        </w:rPr>
        <w:t>讍</w:t>
      </w:r>
      <w:r w:rsidRPr="00E0209D">
        <w:rPr>
          <w:rFonts w:hint="eastAsia"/>
          <w:color w:val="FFFFFF"/>
          <w:sz w:val="2"/>
          <w:szCs w:val="2"/>
        </w:rPr>
        <w:continuationSeparator/>
      </w:r>
      <w:r w:rsidRPr="00E0209D">
        <w:rPr>
          <w:rFonts w:hint="eastAsia"/>
          <w:color w:val="FFFFFF"/>
          <w:sz w:val="2"/>
          <w:szCs w:val="2"/>
        </w:rPr>
        <w:t>撍</w:t>
      </w:r>
      <w:r w:rsidRPr="00E0209D">
        <w:rPr>
          <w:rFonts w:hint="eastAsia"/>
          <w:color w:val="FFFFFF"/>
          <w:sz w:val="2"/>
          <w:szCs w:val="2"/>
        </w:rPr>
        <w:t>Q</w:t>
      </w:r>
      <w:r w:rsidRPr="00E0209D">
        <w:rPr>
          <w:rFonts w:hint="eastAsia"/>
          <w:color w:val="FFFFFF"/>
          <w:sz w:val="2"/>
          <w:szCs w:val="2"/>
        </w:rPr>
        <w:t>瓜</w:t>
      </w:r>
      <w:r w:rsidRPr="00E0209D">
        <w:rPr>
          <w:rFonts w:hint="eastAsia"/>
          <w:color w:val="FFFFFF"/>
          <w:sz w:val="2"/>
          <w:szCs w:val="2"/>
        </w:rPr>
        <w:t>GZ%</w:t>
      </w:r>
      <w:r w:rsidRPr="00E0209D">
        <w:rPr>
          <w:rFonts w:hint="eastAsia"/>
          <w:color w:val="FFFFFF"/>
          <w:sz w:val="2"/>
          <w:szCs w:val="2"/>
        </w:rPr>
        <w:t>濓</w:t>
      </w:r>
      <w:r w:rsidRPr="00E0209D">
        <w:rPr>
          <w:rFonts w:hint="eastAsia"/>
          <w:color w:val="FFFFFF"/>
          <w:sz w:val="2"/>
          <w:szCs w:val="2"/>
        </w:rPr>
        <w:t>X??</w:t>
      </w:r>
      <w:r w:rsidRPr="00E0209D">
        <w:rPr>
          <w:rFonts w:hint="eastAsia"/>
          <w:color w:val="FFFFFF"/>
          <w:sz w:val="2"/>
          <w:szCs w:val="2"/>
        </w:rPr>
        <w:t>剬€</w:t>
      </w:r>
      <w:r w:rsidRPr="00E0209D">
        <w:rPr>
          <w:rFonts w:hint="eastAsia"/>
          <w:color w:val="FFFFFF"/>
          <w:sz w:val="2"/>
          <w:szCs w:val="2"/>
        </w:rPr>
        <w:t/>
      </w:r>
      <w:r w:rsidRPr="00E0209D">
        <w:rPr>
          <w:rFonts w:hint="eastAsia"/>
          <w:color w:val="FFFFFF"/>
          <w:sz w:val="2"/>
          <w:szCs w:val="2"/>
        </w:rPr>
        <w:t>糕</w:t>
      </w:r>
      <w:r w:rsidRPr="00E0209D">
        <w:rPr>
          <w:rFonts w:hint="eastAsia"/>
          <w:color w:val="FFFFFF"/>
          <w:sz w:val="2"/>
          <w:szCs w:val="2"/>
        </w:rPr>
        <w:t>?</w:t>
      </w:r>
      <w:r w:rsidRPr="00E0209D">
        <w:rPr>
          <w:rFonts w:hint="eastAsia"/>
          <w:color w:val="FFFFFF"/>
          <w:sz w:val="2"/>
          <w:szCs w:val="2"/>
        </w:rPr>
        <w:t>偲</w:t>
      </w:r>
      <w:r w:rsidRPr="00E0209D">
        <w:rPr>
          <w:rFonts w:hint="eastAsia"/>
          <w:color w:val="FFFFFF"/>
          <w:sz w:val="2"/>
          <w:szCs w:val="2"/>
        </w:rPr>
        <w:t>?</w:t>
      </w:r>
      <w:r w:rsidRPr="00E0209D">
        <w:rPr>
          <w:rFonts w:hint="eastAsia"/>
          <w:color w:val="FFFFFF"/>
          <w:sz w:val="2"/>
          <w:szCs w:val="2"/>
        </w:rPr>
        <w:t>踺薨</w:t>
      </w:r>
      <w:r w:rsidRPr="00E0209D">
        <w:rPr>
          <w:rFonts w:hint="eastAsia"/>
          <w:color w:val="FFFFFF"/>
          <w:sz w:val="2"/>
          <w:szCs w:val="2"/>
        </w:rPr>
        <w:t>J?7</w:t>
      </w:r>
      <w:r w:rsidRPr="00E0209D">
        <w:rPr>
          <w:rFonts w:hint="eastAsia"/>
          <w:color w:val="FFFFFF"/>
          <w:sz w:val="2"/>
          <w:szCs w:val="2"/>
        </w:rPr>
        <w:t>嶜堯</w:t>
      </w:r>
      <w:r w:rsidRPr="00E0209D">
        <w:rPr>
          <w:rFonts w:hint="eastAsia"/>
          <w:color w:val="FFFFFF"/>
          <w:sz w:val="2"/>
          <w:szCs w:val="2"/>
        </w:rPr>
        <w:t>/</w:t>
      </w:r>
      <w:r w:rsidRPr="00E0209D">
        <w:rPr>
          <w:rFonts w:hint="eastAsia"/>
          <w:color w:val="FFFFFF"/>
          <w:sz w:val="2"/>
          <w:szCs w:val="2"/>
        </w:rPr>
        <w:t>濅</w:t>
      </w:r>
      <w:r w:rsidRPr="00E0209D">
        <w:rPr>
          <w:rFonts w:hint="eastAsia"/>
          <w:color w:val="FFFFFF"/>
          <w:sz w:val="2"/>
          <w:szCs w:val="2"/>
        </w:rPr>
        <w:t>U</w:t>
      </w:r>
      <w:r w:rsidRPr="00E0209D">
        <w:rPr>
          <w:rFonts w:hint="eastAsia"/>
          <w:color w:val="FFFFFF"/>
          <w:sz w:val="2"/>
          <w:szCs w:val="2"/>
        </w:rPr>
        <w:t/>
      </w:r>
    </w:p>
    <w:p w:rsidR="00FB2857" w:rsidRPr="00E0209D" w:rsidRDefault="00FB2857" w:rsidP="00FB2857">
      <w:pPr>
        <w:rPr>
          <w:color w:val="FFFFFF"/>
        </w:rPr>
      </w:pPr>
    </w:p>
    <w:p w:rsidR="004F4DEE" w:rsidRPr="008A28A7" w:rsidRDefault="004F4DEE" w:rsidP="0074280B">
      <w:pPr>
        <w:snapToGrid w:val="0"/>
        <w:spacing w:before="156" w:after="156" w:line="360" w:lineRule="auto"/>
        <w:ind w:left="851" w:firstLine="420"/>
        <w:rPr>
          <w:rFonts w:ascii="黑体" w:eastAsia="黑体" w:hint="eastAsia"/>
          <w:sz w:val="44"/>
        </w:rPr>
      </w:pPr>
    </w:p>
    <w:sectPr w:rsidR="004F4DEE" w:rsidRPr="008A28A7">
      <w:headerReference w:type="even" r:id="rId7"/>
      <w:headerReference w:type="default" r:id="rId8"/>
      <w:footerReference w:type="even" r:id="rId9"/>
      <w:headerReference w:type="first" r:id="rId10"/>
      <w:pgSz w:w="11906" w:h="16838"/>
      <w:pgMar w:top="779"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E39" w:rsidRDefault="00BE5E39">
      <w:r>
        <w:separator/>
      </w:r>
    </w:p>
  </w:endnote>
  <w:endnote w:type="continuationSeparator" w:id="0">
    <w:p w:rsidR="00BE5E39" w:rsidRDefault="00BE5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
    <w:altName w:val="Times New Roman"/>
    <w:panose1 w:val="00000000000000000000"/>
    <w:charset w:val="00"/>
    <w:family w:val="roman"/>
    <w:notTrueType/>
    <w:pitch w:val="default"/>
  </w:font>
  <w:font w:name="MingLiU_HKSCS">
    <w:panose1 w:val="02020500000000000000"/>
    <w:charset w:val="88"/>
    <w:family w:val="roman"/>
    <w:pitch w:val="variable"/>
    <w:sig w:usb0="A00002FF" w:usb1="3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0B" w:rsidRDefault="0074280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4280B" w:rsidRDefault="0074280B">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E39" w:rsidRDefault="00BE5E39">
      <w:r>
        <w:separator/>
      </w:r>
    </w:p>
  </w:footnote>
  <w:footnote w:type="continuationSeparator" w:id="0">
    <w:p w:rsidR="00BE5E39" w:rsidRDefault="00BE5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0B" w:rsidRDefault="0074280B">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0B" w:rsidRPr="0074280B" w:rsidRDefault="0074280B" w:rsidP="0074280B">
    <w:pPr>
      <w:pStyle w:val="af0"/>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0B" w:rsidRDefault="0074280B">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2BA7"/>
    <w:multiLevelType w:val="multilevel"/>
    <w:tmpl w:val="B8D2E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F20C4F"/>
    <w:multiLevelType w:val="multilevel"/>
    <w:tmpl w:val="EB26B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80044C"/>
    <w:multiLevelType w:val="multilevel"/>
    <w:tmpl w:val="0CFC6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58275F5"/>
    <w:multiLevelType w:val="multilevel"/>
    <w:tmpl w:val="12464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8A2EC1"/>
    <w:multiLevelType w:val="multilevel"/>
    <w:tmpl w:val="E1949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F145A7"/>
    <w:multiLevelType w:val="multilevel"/>
    <w:tmpl w:val="CACEF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D23B35"/>
    <w:multiLevelType w:val="multilevel"/>
    <w:tmpl w:val="2446F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7B35917"/>
    <w:multiLevelType w:val="multilevel"/>
    <w:tmpl w:val="19B6D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830EC9"/>
    <w:multiLevelType w:val="multilevel"/>
    <w:tmpl w:val="AC663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6F06DF2"/>
    <w:multiLevelType w:val="multilevel"/>
    <w:tmpl w:val="380EE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A536BF5"/>
    <w:multiLevelType w:val="multilevel"/>
    <w:tmpl w:val="D4183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E496B00"/>
    <w:multiLevelType w:val="multilevel"/>
    <w:tmpl w:val="7BEC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8797FBE"/>
    <w:multiLevelType w:val="multilevel"/>
    <w:tmpl w:val="DF962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9977A76"/>
    <w:multiLevelType w:val="multilevel"/>
    <w:tmpl w:val="9EFA5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D085C94"/>
    <w:multiLevelType w:val="multilevel"/>
    <w:tmpl w:val="A8CAD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DEE"/>
    <w:rsid w:val="004F4DEE"/>
    <w:rsid w:val="0074280B"/>
    <w:rsid w:val="008A28A7"/>
    <w:rsid w:val="00913A25"/>
    <w:rsid w:val="00B013CA"/>
    <w:rsid w:val="00BE5E39"/>
    <w:rsid w:val="00CF0373"/>
    <w:rsid w:val="00FB2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9D25540C-5606-44B5-9B32-EF99AF41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pPr>
      <w:widowControl/>
      <w:spacing w:before="100" w:beforeAutospacing="1" w:after="100" w:afterAutospacing="1"/>
      <w:jc w:val="left"/>
      <w:outlineLvl w:val="0"/>
    </w:pPr>
    <w:rPr>
      <w:rFonts w:ascii="宋体" w:hAnsi="宋体"/>
      <w:b/>
      <w:bCs/>
      <w:kern w:val="36"/>
      <w:sz w:val="48"/>
      <w:szCs w:val="48"/>
    </w:rPr>
  </w:style>
  <w:style w:type="paragraph" w:styleId="2">
    <w:name w:val="heading 2"/>
    <w:basedOn w:val="a"/>
    <w:next w:val="a"/>
    <w:qFormat/>
    <w:pPr>
      <w:keepNext/>
      <w:keepLines/>
      <w:pageBreakBefore/>
      <w:widowControl/>
      <w:numPr>
        <w:ilvl w:val="1"/>
        <w:numId w:val="1"/>
      </w:numPr>
      <w:tabs>
        <w:tab w:val="num" w:pos="0"/>
      </w:tabs>
      <w:overflowPunct w:val="0"/>
      <w:ind w:left="0" w:firstLine="0"/>
      <w:jc w:val="center"/>
      <w:outlineLvl w:val="1"/>
    </w:pPr>
    <w:rPr>
      <w:rFonts w:ascii="Arial" w:eastAsia="黑体" w:hAnsi="Arial"/>
      <w:b/>
      <w:bCs/>
      <w:sz w:val="44"/>
      <w:szCs w:val="21"/>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qFormat/>
    <w:pPr>
      <w:widowControl/>
      <w:spacing w:before="100" w:beforeAutospacing="1" w:after="100" w:afterAutospacing="1"/>
      <w:jc w:val="left"/>
      <w:outlineLvl w:val="3"/>
    </w:pPr>
    <w:rPr>
      <w:rFonts w:ascii="宋体" w:hAnsi="宋体"/>
      <w:b/>
      <w:bCs/>
      <w:kern w:val="0"/>
      <w:sz w:val="24"/>
    </w:rPr>
  </w:style>
  <w:style w:type="paragraph" w:styleId="5">
    <w:name w:val="heading 5"/>
    <w:basedOn w:val="a"/>
    <w:qFormat/>
    <w:pPr>
      <w:widowControl/>
      <w:spacing w:before="100" w:beforeAutospacing="1" w:after="100" w:afterAutospacing="1"/>
      <w:jc w:val="left"/>
      <w:outlineLvl w:val="4"/>
    </w:pPr>
    <w:rPr>
      <w:rFonts w:ascii="宋体" w:hAnsi="宋体"/>
      <w:b/>
      <w:bCs/>
      <w:kern w:val="0"/>
      <w:sz w:val="20"/>
      <w:szCs w:val="20"/>
    </w:rPr>
  </w:style>
  <w:style w:type="paragraph" w:styleId="6">
    <w:name w:val="heading 6"/>
    <w:basedOn w:val="a"/>
    <w:qFormat/>
    <w:pPr>
      <w:widowControl/>
      <w:spacing w:before="100" w:beforeAutospacing="1" w:after="100" w:afterAutospacing="1"/>
      <w:jc w:val="left"/>
      <w:outlineLvl w:val="5"/>
    </w:pPr>
    <w:rPr>
      <w:rFonts w:ascii="宋体" w:hAnsi="宋体"/>
      <w:b/>
      <w:bCs/>
      <w:kern w:val="0"/>
      <w:sz w:val="15"/>
      <w:szCs w:val="15"/>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Pr>
      <w:b/>
      <w:bCs/>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abc">
    <w:name w:val="abc"/>
    <w:basedOn w:val="a"/>
    <w:pPr>
      <w:widowControl/>
      <w:spacing w:before="100" w:beforeAutospacing="1" w:after="100" w:afterAutospacing="1"/>
      <w:jc w:val="left"/>
    </w:pPr>
    <w:rPr>
      <w:rFonts w:ascii="宋体" w:hAnsi="宋体"/>
      <w:kern w:val="0"/>
      <w:sz w:val="24"/>
    </w:rPr>
  </w:style>
  <w:style w:type="paragraph" w:styleId="a6">
    <w:name w:val="Normal (Web)"/>
    <w:basedOn w:val="a"/>
    <w:pPr>
      <w:widowControl/>
      <w:spacing w:before="100" w:beforeAutospacing="1" w:after="100" w:afterAutospacing="1"/>
      <w:jc w:val="left"/>
    </w:pPr>
    <w:rPr>
      <w:rFonts w:ascii="宋体" w:hAnsi="宋体"/>
      <w:kern w:val="0"/>
      <w:sz w:val="24"/>
    </w:rPr>
  </w:style>
  <w:style w:type="paragraph" w:styleId="a7">
    <w:name w:val="Plain Text"/>
    <w:basedOn w:val="a"/>
    <w:pPr>
      <w:widowControl/>
      <w:spacing w:before="100" w:beforeAutospacing="1" w:after="100" w:afterAutospacing="1"/>
      <w:jc w:val="left"/>
    </w:pPr>
    <w:rPr>
      <w:rFonts w:ascii="宋体" w:hAnsi="宋体"/>
      <w:kern w:val="0"/>
      <w:sz w:val="24"/>
    </w:rPr>
  </w:style>
  <w:style w:type="paragraph" w:customStyle="1" w:styleId="xl34">
    <w:name w:val="xl34"/>
    <w:basedOn w:val="a"/>
    <w:pPr>
      <w:widowControl/>
      <w:overflowPunct w:val="0"/>
      <w:snapToGrid w:val="0"/>
      <w:spacing w:before="100" w:after="100" w:line="312" w:lineRule="auto"/>
      <w:ind w:left="851" w:firstLineChars="200" w:firstLine="200"/>
      <w:jc w:val="center"/>
    </w:pPr>
    <w:rPr>
      <w:rFonts w:ascii="宋体" w:hAnsi="宋体" w:hint="eastAsia"/>
      <w:b/>
      <w:kern w:val="21"/>
      <w:szCs w:val="20"/>
    </w:rPr>
  </w:style>
  <w:style w:type="paragraph" w:customStyle="1" w:styleId="ha">
    <w:name w:val="ha"/>
    <w:basedOn w:val="a"/>
    <w:pPr>
      <w:widowControl/>
      <w:overflowPunct w:val="0"/>
      <w:spacing w:before="100" w:beforeAutospacing="1" w:after="100" w:afterAutospacing="1" w:line="255" w:lineRule="atLeast"/>
      <w:ind w:left="851" w:firstLineChars="200" w:firstLine="200"/>
      <w:jc w:val="left"/>
    </w:pPr>
    <w:rPr>
      <w:rFonts w:ascii="宋体" w:hAnsi="宋体" w:hint="eastAsia"/>
      <w:kern w:val="0"/>
      <w:sz w:val="18"/>
      <w:szCs w:val="18"/>
    </w:rPr>
  </w:style>
  <w:style w:type="paragraph" w:customStyle="1" w:styleId="zi1">
    <w:name w:val="zi1"/>
    <w:basedOn w:val="a"/>
    <w:pPr>
      <w:widowControl/>
      <w:overflowPunct w:val="0"/>
      <w:spacing w:before="100" w:beforeAutospacing="1" w:after="100" w:afterAutospacing="1" w:line="300" w:lineRule="atLeast"/>
      <w:ind w:left="851" w:firstLineChars="200" w:firstLine="200"/>
      <w:jc w:val="left"/>
    </w:pPr>
    <w:rPr>
      <w:rFonts w:ascii="宋体" w:hAnsi="宋体" w:hint="eastAsia"/>
      <w:kern w:val="0"/>
      <w:sz w:val="18"/>
      <w:szCs w:val="18"/>
    </w:rPr>
  </w:style>
  <w:style w:type="paragraph" w:customStyle="1" w:styleId="zi2">
    <w:name w:val="zi2"/>
    <w:basedOn w:val="a"/>
    <w:pPr>
      <w:widowControl/>
      <w:overflowPunct w:val="0"/>
      <w:spacing w:before="100" w:beforeAutospacing="1" w:after="100" w:afterAutospacing="1" w:line="312" w:lineRule="auto"/>
      <w:ind w:left="851" w:firstLineChars="200" w:firstLine="200"/>
      <w:jc w:val="left"/>
    </w:pPr>
    <w:rPr>
      <w:rFonts w:ascii="宋体" w:hAnsi="宋体" w:hint="eastAsia"/>
      <w:color w:val="FFFFFF"/>
      <w:kern w:val="0"/>
      <w:sz w:val="18"/>
      <w:szCs w:val="18"/>
    </w:rPr>
  </w:style>
  <w:style w:type="paragraph" w:customStyle="1" w:styleId="zi3">
    <w:name w:val="zi3"/>
    <w:basedOn w:val="a"/>
    <w:pPr>
      <w:widowControl/>
      <w:overflowPunct w:val="0"/>
      <w:spacing w:before="100" w:beforeAutospacing="1" w:after="100" w:afterAutospacing="1" w:line="330" w:lineRule="atLeast"/>
      <w:ind w:left="851" w:firstLineChars="200" w:firstLine="200"/>
      <w:jc w:val="left"/>
    </w:pPr>
    <w:rPr>
      <w:rFonts w:ascii="宋体" w:hAnsi="宋体" w:hint="eastAsia"/>
      <w:kern w:val="0"/>
      <w:sz w:val="24"/>
    </w:rPr>
  </w:style>
  <w:style w:type="paragraph" w:customStyle="1" w:styleId="zi4">
    <w:name w:val="zi4"/>
    <w:basedOn w:val="a"/>
    <w:pPr>
      <w:widowControl/>
      <w:overflowPunct w:val="0"/>
      <w:spacing w:before="100" w:beforeAutospacing="1" w:after="100" w:afterAutospacing="1" w:line="312" w:lineRule="auto"/>
      <w:ind w:left="851" w:firstLineChars="200" w:firstLine="200"/>
      <w:jc w:val="left"/>
    </w:pPr>
    <w:rPr>
      <w:rFonts w:ascii="宋体" w:hAnsi="宋体" w:hint="eastAsia"/>
      <w:color w:val="6666CC"/>
      <w:kern w:val="0"/>
      <w:sz w:val="18"/>
      <w:szCs w:val="18"/>
    </w:rPr>
  </w:style>
  <w:style w:type="character" w:customStyle="1" w:styleId="charchar1">
    <w:name w:val="charchar1"/>
    <w:basedOn w:val="a0"/>
  </w:style>
  <w:style w:type="paragraph" w:styleId="a8">
    <w:name w:val="Body Text"/>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9">
    <w:name w:val="Body Text Indent"/>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msocommentsubject0">
    <w:name w:val="msocommentsubject"/>
    <w:basedOn w:val="aa"/>
    <w:next w:val="aa"/>
    <w:rPr>
      <w:b/>
      <w:bCs/>
    </w:rPr>
  </w:style>
  <w:style w:type="paragraph" w:styleId="aa">
    <w:name w:val="annotation text"/>
    <w:basedOn w:val="a"/>
    <w:semiHidden/>
    <w:pPr>
      <w:overflowPunct w:val="0"/>
      <w:spacing w:before="50" w:line="312" w:lineRule="auto"/>
      <w:ind w:left="851" w:firstLineChars="200" w:firstLine="200"/>
      <w:jc w:val="left"/>
    </w:pPr>
    <w:rPr>
      <w:szCs w:val="21"/>
    </w:rPr>
  </w:style>
  <w:style w:type="paragraph" w:customStyle="1" w:styleId="msoacetate0">
    <w:name w:val="msoacetate"/>
    <w:basedOn w:val="a"/>
    <w:pPr>
      <w:overflowPunct w:val="0"/>
      <w:spacing w:before="50" w:line="312" w:lineRule="auto"/>
      <w:ind w:left="851" w:firstLineChars="200" w:firstLine="200"/>
    </w:pPr>
    <w:rPr>
      <w:sz w:val="18"/>
      <w:szCs w:val="18"/>
    </w:rPr>
  </w:style>
  <w:style w:type="paragraph" w:customStyle="1" w:styleId="TableBullet2">
    <w:name w:val="Table Bullet 2"/>
    <w:basedOn w:val="a"/>
    <w:pPr>
      <w:widowControl/>
      <w:tabs>
        <w:tab w:val="num" w:pos="1140"/>
      </w:tabs>
      <w:overflowPunct w:val="0"/>
      <w:spacing w:before="50" w:line="312" w:lineRule="auto"/>
      <w:ind w:left="1140" w:firstLineChars="200" w:hanging="720"/>
      <w:jc w:val="left"/>
    </w:pPr>
    <w:rPr>
      <w:kern w:val="0"/>
      <w:sz w:val="24"/>
      <w:szCs w:val="20"/>
      <w:lang w:val="en-GB"/>
    </w:rPr>
  </w:style>
  <w:style w:type="paragraph" w:customStyle="1" w:styleId="Subject">
    <w:name w:val="Subject"/>
    <w:basedOn w:val="a"/>
    <w:pPr>
      <w:keepNext/>
      <w:keepLines/>
      <w:widowControl/>
      <w:overflowPunct w:val="0"/>
      <w:spacing w:before="50" w:line="290" w:lineRule="atLeast"/>
      <w:ind w:left="851" w:firstLineChars="200" w:firstLine="200"/>
      <w:jc w:val="left"/>
    </w:pPr>
    <w:rPr>
      <w:b/>
      <w:kern w:val="0"/>
      <w:sz w:val="24"/>
      <w:szCs w:val="20"/>
      <w:lang w:val="en-GB"/>
    </w:rPr>
  </w:style>
  <w:style w:type="paragraph" w:customStyle="1" w:styleId="Indent1">
    <w:name w:val="Indent 1"/>
    <w:basedOn w:val="a"/>
    <w:pPr>
      <w:widowControl/>
      <w:overflowPunct w:val="0"/>
      <w:spacing w:before="50" w:line="290" w:lineRule="atLeast"/>
      <w:ind w:left="720" w:firstLineChars="200" w:firstLine="200"/>
      <w:jc w:val="left"/>
    </w:pPr>
    <w:rPr>
      <w:kern w:val="0"/>
      <w:sz w:val="24"/>
      <w:szCs w:val="20"/>
      <w:lang w:val="en-GB"/>
    </w:rPr>
  </w:style>
  <w:style w:type="paragraph" w:customStyle="1" w:styleId="Bullet2">
    <w:name w:val="Bullet 2"/>
    <w:basedOn w:val="a"/>
    <w:pPr>
      <w:widowControl/>
      <w:numPr>
        <w:ilvl w:val="1"/>
        <w:numId w:val="3"/>
      </w:numPr>
      <w:overflowPunct w:val="0"/>
      <w:snapToGrid w:val="0"/>
      <w:spacing w:before="50" w:line="290" w:lineRule="atLeast"/>
      <w:ind w:firstLineChars="200" w:hanging="720"/>
      <w:jc w:val="left"/>
    </w:pPr>
    <w:rPr>
      <w:kern w:val="21"/>
      <w:szCs w:val="20"/>
      <w:lang w:val="en-GB"/>
    </w:rPr>
  </w:style>
  <w:style w:type="paragraph" w:customStyle="1" w:styleId="ResetNumberedList">
    <w:name w:val="Reset Numbered List"/>
    <w:basedOn w:val="a"/>
    <w:next w:val="a"/>
    <w:pPr>
      <w:widowControl/>
      <w:numPr>
        <w:ilvl w:val="1"/>
        <w:numId w:val="4"/>
      </w:numPr>
      <w:tabs>
        <w:tab w:val="num" w:pos="720"/>
      </w:tabs>
      <w:overflowPunct w:val="0"/>
      <w:spacing w:before="50" w:line="290" w:lineRule="atLeast"/>
      <w:ind w:left="720" w:firstLineChars="200" w:hanging="720"/>
      <w:jc w:val="left"/>
      <w:outlineLvl w:val="1"/>
    </w:pPr>
    <w:rPr>
      <w:kern w:val="0"/>
      <w:sz w:val="24"/>
      <w:szCs w:val="20"/>
      <w:lang w:val="en-GB"/>
    </w:rPr>
  </w:style>
  <w:style w:type="paragraph" w:customStyle="1" w:styleId="NumberedList">
    <w:name w:val="Numbered List"/>
    <w:basedOn w:val="a"/>
    <w:pPr>
      <w:widowControl/>
      <w:numPr>
        <w:ilvl w:val="2"/>
        <w:numId w:val="4"/>
      </w:numPr>
      <w:tabs>
        <w:tab w:val="num" w:pos="720"/>
      </w:tabs>
      <w:overflowPunct w:val="0"/>
      <w:spacing w:before="50" w:line="312" w:lineRule="auto"/>
      <w:ind w:left="720" w:firstLineChars="200" w:hanging="720"/>
      <w:jc w:val="left"/>
    </w:pPr>
    <w:rPr>
      <w:kern w:val="0"/>
      <w:sz w:val="20"/>
      <w:szCs w:val="20"/>
    </w:rPr>
  </w:style>
  <w:style w:type="paragraph" w:customStyle="1" w:styleId="BulletedList1">
    <w:name w:val="Bulleted List 1"/>
    <w:basedOn w:val="a"/>
    <w:pPr>
      <w:widowControl/>
      <w:numPr>
        <w:numId w:val="5"/>
      </w:numPr>
      <w:overflowPunct w:val="0"/>
      <w:spacing w:before="50" w:line="290" w:lineRule="atLeast"/>
      <w:ind w:firstLineChars="200" w:hanging="720"/>
      <w:jc w:val="left"/>
    </w:pPr>
    <w:rPr>
      <w:kern w:val="0"/>
      <w:sz w:val="24"/>
      <w:szCs w:val="20"/>
      <w:lang w:val="en-GB"/>
    </w:rPr>
  </w:style>
  <w:style w:type="paragraph" w:customStyle="1" w:styleId="BulletedList2">
    <w:name w:val="Bulleted List 2"/>
    <w:basedOn w:val="a"/>
    <w:pPr>
      <w:widowControl/>
      <w:numPr>
        <w:numId w:val="6"/>
      </w:numPr>
      <w:tabs>
        <w:tab w:val="clear" w:pos="720"/>
        <w:tab w:val="num" w:pos="1440"/>
      </w:tabs>
      <w:overflowPunct w:val="0"/>
      <w:spacing w:before="50" w:line="290" w:lineRule="atLeast"/>
      <w:ind w:left="1440" w:firstLineChars="200" w:hanging="720"/>
      <w:jc w:val="left"/>
    </w:pPr>
    <w:rPr>
      <w:kern w:val="0"/>
      <w:sz w:val="24"/>
      <w:szCs w:val="20"/>
      <w:lang w:val="en-GB"/>
    </w:rPr>
  </w:style>
  <w:style w:type="paragraph" w:customStyle="1" w:styleId="TableBullet1">
    <w:name w:val="Table Bullet 1"/>
    <w:basedOn w:val="a"/>
    <w:pPr>
      <w:widowControl/>
      <w:tabs>
        <w:tab w:val="num" w:pos="1140"/>
      </w:tabs>
      <w:overflowPunct w:val="0"/>
      <w:snapToGrid w:val="0"/>
      <w:spacing w:before="50" w:line="290" w:lineRule="atLeast"/>
      <w:ind w:left="1140" w:firstLineChars="200" w:hanging="720"/>
      <w:jc w:val="left"/>
    </w:pPr>
    <w:rPr>
      <w:kern w:val="21"/>
      <w:szCs w:val="20"/>
      <w:lang w:val="en-GB"/>
    </w:rPr>
  </w:style>
  <w:style w:type="paragraph" w:customStyle="1" w:styleId="Indent3">
    <w:name w:val="Indent 3"/>
    <w:basedOn w:val="a"/>
    <w:pPr>
      <w:widowControl/>
      <w:overflowPunct w:val="0"/>
      <w:spacing w:before="50" w:line="312" w:lineRule="auto"/>
      <w:ind w:left="2160" w:firstLineChars="200" w:firstLine="200"/>
      <w:jc w:val="left"/>
    </w:pPr>
    <w:rPr>
      <w:kern w:val="0"/>
      <w:sz w:val="24"/>
      <w:szCs w:val="20"/>
      <w:lang w:val="en-GB"/>
    </w:rPr>
  </w:style>
  <w:style w:type="paragraph" w:customStyle="1" w:styleId="Indent2">
    <w:name w:val="Indent 2"/>
    <w:basedOn w:val="a"/>
    <w:pPr>
      <w:widowControl/>
      <w:overflowPunct w:val="0"/>
      <w:spacing w:before="50" w:line="312" w:lineRule="auto"/>
      <w:ind w:left="1440" w:firstLineChars="200" w:firstLine="200"/>
      <w:jc w:val="left"/>
    </w:pPr>
    <w:rPr>
      <w:kern w:val="0"/>
      <w:sz w:val="24"/>
      <w:szCs w:val="20"/>
      <w:lang w:val="en-GB"/>
    </w:rPr>
  </w:style>
  <w:style w:type="paragraph" w:customStyle="1" w:styleId="Disclaimer">
    <w:name w:val="Disclaimer"/>
    <w:basedOn w:val="a"/>
    <w:pPr>
      <w:widowControl/>
      <w:overflowPunct w:val="0"/>
      <w:spacing w:before="50" w:line="200" w:lineRule="atLeast"/>
      <w:ind w:left="851" w:firstLineChars="200" w:firstLine="200"/>
      <w:jc w:val="left"/>
    </w:pPr>
    <w:rPr>
      <w:kern w:val="0"/>
      <w:sz w:val="16"/>
      <w:szCs w:val="20"/>
      <w:lang w:val="en-GB"/>
    </w:rPr>
  </w:style>
  <w:style w:type="paragraph" w:customStyle="1" w:styleId="Bullet4">
    <w:name w:val="Bullet 4"/>
    <w:basedOn w:val="a"/>
    <w:pPr>
      <w:widowControl/>
      <w:numPr>
        <w:numId w:val="7"/>
      </w:numPr>
      <w:tabs>
        <w:tab w:val="clear" w:pos="720"/>
        <w:tab w:val="num" w:pos="2880"/>
      </w:tabs>
      <w:overflowPunct w:val="0"/>
      <w:spacing w:before="50" w:line="312" w:lineRule="auto"/>
      <w:ind w:left="2880" w:firstLineChars="200" w:hanging="720"/>
      <w:jc w:val="left"/>
    </w:pPr>
    <w:rPr>
      <w:kern w:val="0"/>
      <w:sz w:val="24"/>
      <w:szCs w:val="20"/>
      <w:lang w:val="en-GB"/>
    </w:rPr>
  </w:style>
  <w:style w:type="paragraph" w:customStyle="1" w:styleId="Indent4">
    <w:name w:val="Indent 4"/>
    <w:basedOn w:val="a"/>
    <w:pPr>
      <w:widowControl/>
      <w:overflowPunct w:val="0"/>
      <w:spacing w:before="50" w:line="312" w:lineRule="auto"/>
      <w:ind w:left="2880" w:firstLineChars="200" w:firstLine="200"/>
      <w:jc w:val="left"/>
    </w:pPr>
    <w:rPr>
      <w:kern w:val="0"/>
      <w:sz w:val="24"/>
      <w:szCs w:val="20"/>
      <w:lang w:val="en-GB"/>
    </w:rPr>
  </w:style>
  <w:style w:type="paragraph" w:customStyle="1" w:styleId="TableBullet4">
    <w:name w:val="Table Bullet 4"/>
    <w:basedOn w:val="a"/>
    <w:pPr>
      <w:widowControl/>
      <w:tabs>
        <w:tab w:val="num" w:pos="840"/>
      </w:tabs>
      <w:overflowPunct w:val="0"/>
      <w:spacing w:before="50" w:line="312" w:lineRule="auto"/>
      <w:ind w:left="840" w:firstLineChars="200" w:hanging="420"/>
      <w:jc w:val="left"/>
    </w:pPr>
    <w:rPr>
      <w:kern w:val="0"/>
      <w:sz w:val="24"/>
      <w:szCs w:val="20"/>
      <w:lang w:val="en-GB"/>
    </w:rPr>
  </w:style>
  <w:style w:type="paragraph" w:customStyle="1" w:styleId="Bullet1">
    <w:name w:val="Bullet 1"/>
    <w:basedOn w:val="a"/>
    <w:pPr>
      <w:widowControl/>
      <w:numPr>
        <w:numId w:val="8"/>
      </w:numPr>
      <w:overflowPunct w:val="0"/>
      <w:spacing w:before="50" w:line="312" w:lineRule="auto"/>
      <w:ind w:firstLineChars="200" w:hanging="720"/>
      <w:jc w:val="left"/>
    </w:pPr>
    <w:rPr>
      <w:kern w:val="0"/>
      <w:sz w:val="24"/>
      <w:szCs w:val="20"/>
      <w:lang w:val="en-GB"/>
    </w:rPr>
  </w:style>
  <w:style w:type="paragraph" w:customStyle="1" w:styleId="Bullet3">
    <w:name w:val="Bullet 3"/>
    <w:basedOn w:val="a"/>
    <w:pPr>
      <w:widowControl/>
      <w:numPr>
        <w:numId w:val="9"/>
      </w:numPr>
      <w:tabs>
        <w:tab w:val="clear" w:pos="720"/>
        <w:tab w:val="num" w:pos="2160"/>
      </w:tabs>
      <w:overflowPunct w:val="0"/>
      <w:spacing w:before="50" w:line="312" w:lineRule="auto"/>
      <w:ind w:left="2160" w:firstLineChars="200" w:hanging="720"/>
      <w:jc w:val="left"/>
    </w:pPr>
    <w:rPr>
      <w:kern w:val="0"/>
      <w:sz w:val="24"/>
      <w:szCs w:val="20"/>
      <w:lang w:val="en-GB"/>
    </w:rPr>
  </w:style>
  <w:style w:type="paragraph" w:customStyle="1" w:styleId="TableIndent4">
    <w:name w:val="Table Indent 4"/>
    <w:basedOn w:val="a"/>
    <w:pPr>
      <w:widowControl/>
      <w:overflowPunct w:val="0"/>
      <w:spacing w:before="50" w:line="312" w:lineRule="auto"/>
      <w:ind w:left="1440" w:firstLineChars="200" w:firstLine="200"/>
      <w:jc w:val="left"/>
    </w:pPr>
    <w:rPr>
      <w:kern w:val="0"/>
      <w:sz w:val="24"/>
      <w:szCs w:val="20"/>
      <w:lang w:val="en-GB"/>
    </w:rPr>
  </w:style>
  <w:style w:type="paragraph" w:customStyle="1" w:styleId="MajorHead">
    <w:name w:val="Major Head"/>
    <w:basedOn w:val="a"/>
    <w:next w:val="a"/>
    <w:pPr>
      <w:keepNext/>
      <w:keepLines/>
      <w:widowControl/>
      <w:overflowPunct w:val="0"/>
      <w:spacing w:before="240" w:after="120" w:line="330" w:lineRule="atLeast"/>
      <w:ind w:left="851" w:firstLineChars="200" w:firstLine="200"/>
      <w:jc w:val="left"/>
    </w:pPr>
    <w:rPr>
      <w:b/>
      <w:kern w:val="0"/>
      <w:sz w:val="28"/>
      <w:szCs w:val="20"/>
      <w:lang w:val="en-GB"/>
    </w:rPr>
  </w:style>
  <w:style w:type="paragraph" w:customStyle="1" w:styleId="MinorHead">
    <w:name w:val="Minor Head"/>
    <w:basedOn w:val="a"/>
    <w:next w:val="a"/>
    <w:pPr>
      <w:keepNext/>
      <w:keepLines/>
      <w:widowControl/>
      <w:overflowPunct w:val="0"/>
      <w:spacing w:before="120" w:line="312" w:lineRule="auto"/>
      <w:ind w:left="851" w:firstLineChars="200" w:firstLine="200"/>
      <w:jc w:val="left"/>
    </w:pPr>
    <w:rPr>
      <w:b/>
      <w:kern w:val="0"/>
      <w:sz w:val="24"/>
      <w:szCs w:val="20"/>
      <w:lang w:val="en-GB"/>
    </w:rPr>
  </w:style>
  <w:style w:type="paragraph" w:customStyle="1" w:styleId="TableBullet3">
    <w:name w:val="Table Bullet 3"/>
    <w:basedOn w:val="Bullet3"/>
    <w:pPr>
      <w:numPr>
        <w:numId w:val="0"/>
      </w:numPr>
      <w:tabs>
        <w:tab w:val="num" w:pos="425"/>
      </w:tabs>
      <w:ind w:left="425" w:firstLineChars="200" w:hanging="425"/>
    </w:pPr>
  </w:style>
  <w:style w:type="paragraph" w:customStyle="1" w:styleId="TableIndent1">
    <w:name w:val="Table Indent 1"/>
    <w:basedOn w:val="a"/>
    <w:pPr>
      <w:widowControl/>
      <w:overflowPunct w:val="0"/>
      <w:spacing w:before="50" w:line="312" w:lineRule="auto"/>
      <w:ind w:left="357" w:firstLineChars="200" w:firstLine="200"/>
      <w:jc w:val="left"/>
    </w:pPr>
    <w:rPr>
      <w:kern w:val="0"/>
      <w:sz w:val="24"/>
      <w:szCs w:val="20"/>
      <w:lang w:val="en-GB"/>
    </w:rPr>
  </w:style>
  <w:style w:type="paragraph" w:customStyle="1" w:styleId="TableIndent2">
    <w:name w:val="Table Indent 2"/>
    <w:basedOn w:val="Indent2"/>
    <w:pPr>
      <w:ind w:left="720"/>
    </w:pPr>
  </w:style>
  <w:style w:type="paragraph" w:customStyle="1" w:styleId="TableIndent3">
    <w:name w:val="Table Indent 3"/>
    <w:basedOn w:val="Indent3"/>
    <w:pPr>
      <w:ind w:left="1077"/>
    </w:pPr>
  </w:style>
  <w:style w:type="paragraph" w:customStyle="1" w:styleId="Address">
    <w:name w:val="Address"/>
    <w:basedOn w:val="a"/>
    <w:pPr>
      <w:widowControl/>
      <w:pBdr>
        <w:left w:val="single" w:sz="4" w:space="6" w:color="auto"/>
      </w:pBdr>
      <w:overflowPunct w:val="0"/>
      <w:spacing w:before="50" w:line="200" w:lineRule="atLeast"/>
      <w:ind w:left="851" w:firstLineChars="200" w:firstLine="200"/>
      <w:jc w:val="left"/>
    </w:pPr>
    <w:rPr>
      <w:kern w:val="0"/>
      <w:sz w:val="16"/>
      <w:szCs w:val="20"/>
      <w:lang w:val="en-GB"/>
    </w:rPr>
  </w:style>
  <w:style w:type="paragraph" w:customStyle="1" w:styleId="FormLabel">
    <w:name w:val="Form Label"/>
    <w:basedOn w:val="a"/>
    <w:pPr>
      <w:widowControl/>
      <w:overflowPunct w:val="0"/>
      <w:spacing w:before="50" w:line="280" w:lineRule="atLeast"/>
      <w:ind w:left="851" w:firstLineChars="200" w:firstLine="200"/>
      <w:jc w:val="left"/>
    </w:pPr>
    <w:rPr>
      <w:kern w:val="0"/>
      <w:sz w:val="18"/>
      <w:szCs w:val="20"/>
      <w:lang w:val="en-GB"/>
    </w:rPr>
  </w:style>
  <w:style w:type="paragraph" w:customStyle="1" w:styleId="Line">
    <w:name w:val="Line"/>
    <w:basedOn w:val="a"/>
    <w:pPr>
      <w:widowControl/>
      <w:pBdr>
        <w:top w:val="single" w:sz="4" w:space="1" w:color="auto"/>
      </w:pBdr>
      <w:overflowPunct w:val="0"/>
      <w:spacing w:before="120" w:after="60" w:line="312" w:lineRule="auto"/>
      <w:ind w:left="851" w:right="-1701" w:firstLineChars="200" w:firstLine="200"/>
      <w:jc w:val="left"/>
    </w:pPr>
    <w:rPr>
      <w:kern w:val="0"/>
      <w:sz w:val="2"/>
      <w:szCs w:val="20"/>
      <w:lang w:val="en-GB"/>
    </w:rPr>
  </w:style>
  <w:style w:type="paragraph" w:customStyle="1" w:styleId="f14">
    <w:name w:val="f14"/>
    <w:basedOn w:val="a"/>
    <w:pPr>
      <w:widowControl/>
      <w:overflowPunct w:val="0"/>
      <w:spacing w:before="100" w:beforeAutospacing="1" w:after="100" w:afterAutospacing="1" w:line="360" w:lineRule="atLeast"/>
      <w:ind w:left="851" w:firstLineChars="200" w:firstLine="200"/>
      <w:jc w:val="left"/>
    </w:pPr>
    <w:rPr>
      <w:rFonts w:ascii="宋体" w:hAnsi="宋体" w:hint="eastAsia"/>
      <w:color w:val="000000"/>
      <w:kern w:val="0"/>
      <w:sz w:val="30"/>
      <w:szCs w:val="30"/>
    </w:rPr>
  </w:style>
  <w:style w:type="paragraph" w:customStyle="1" w:styleId="a20">
    <w:name w:val="a2"/>
    <w:basedOn w:val="a"/>
    <w:pPr>
      <w:widowControl/>
      <w:overflowPunct w:val="0"/>
      <w:spacing w:before="100" w:beforeAutospacing="1" w:after="100" w:afterAutospacing="1" w:line="300" w:lineRule="atLeast"/>
      <w:ind w:left="851" w:firstLineChars="200" w:firstLine="200"/>
      <w:jc w:val="left"/>
    </w:pPr>
    <w:rPr>
      <w:rFonts w:ascii="宋体" w:hAnsi="宋体" w:hint="eastAsia"/>
      <w:color w:val="000000"/>
      <w:kern w:val="0"/>
      <w:sz w:val="24"/>
      <w:szCs w:val="21"/>
    </w:rPr>
  </w:style>
  <w:style w:type="character" w:customStyle="1" w:styleId="CharChar10">
    <w:name w:val="Char Char1"/>
    <w:rPr>
      <w:rFonts w:ascii="宋体" w:eastAsia="宋体" w:hAnsi="宋体" w:hint="eastAsia"/>
      <w:kern w:val="2"/>
      <w:sz w:val="21"/>
      <w:szCs w:val="21"/>
      <w:lang w:val="en-US" w:eastAsia="zh-CN" w:bidi="ar-SA"/>
    </w:rPr>
  </w:style>
  <w:style w:type="character" w:customStyle="1" w:styleId="CharChar">
    <w:name w:val="Char Char"/>
    <w:rPr>
      <w:rFonts w:ascii="Arial" w:eastAsia="黑体" w:hAnsi="Arial" w:cs="Arial" w:hint="default"/>
      <w:b/>
      <w:bCs/>
      <w:kern w:val="2"/>
      <w:sz w:val="32"/>
      <w:szCs w:val="32"/>
      <w:lang w:val="en-US" w:eastAsia="zh-CN" w:bidi="ar-SA"/>
    </w:rPr>
  </w:style>
  <w:style w:type="character" w:customStyle="1" w:styleId="grame">
    <w:name w:val="grame"/>
    <w:basedOn w:val="a0"/>
  </w:style>
  <w:style w:type="paragraph" w:customStyle="1" w:styleId="xl31">
    <w:name w:val="xl31"/>
    <w:basedOn w:val="a"/>
    <w:pPr>
      <w:widowControl/>
      <w:overflowPunct w:val="0"/>
      <w:spacing w:before="100" w:beforeAutospacing="1" w:after="100" w:afterAutospacing="1" w:line="312" w:lineRule="auto"/>
      <w:ind w:left="851" w:firstLineChars="200" w:firstLine="200"/>
      <w:jc w:val="center"/>
    </w:pPr>
    <w:rPr>
      <w:rFonts w:ascii="宋体" w:hAnsi="宋体" w:hint="eastAsia"/>
      <w:kern w:val="0"/>
      <w:sz w:val="24"/>
      <w:szCs w:val="21"/>
    </w:rPr>
  </w:style>
  <w:style w:type="paragraph" w:customStyle="1" w:styleId="33A-3Level3HeadH3h33rdlevelHeading3-oldF">
    <w:name w:val="样式 标题 3标题3(A-3)Level 3 HeadH3h33rd levelHeading 3 - oldF..."/>
    <w:basedOn w:val="3"/>
    <w:autoRedefine/>
    <w:pPr>
      <w:keepNext/>
      <w:keepLines/>
      <w:pageBreakBefore/>
      <w:widowControl w:val="0"/>
      <w:numPr>
        <w:ilvl w:val="2"/>
        <w:numId w:val="10"/>
      </w:numPr>
      <w:tabs>
        <w:tab w:val="num" w:pos="709"/>
      </w:tabs>
      <w:overflowPunct w:val="0"/>
      <w:spacing w:before="0" w:beforeAutospacing="0" w:afterAutospacing="0" w:line="300" w:lineRule="auto"/>
      <w:ind w:left="709" w:hanging="709"/>
      <w:jc w:val="center"/>
    </w:pPr>
    <w:rPr>
      <w:rFonts w:ascii="黑体" w:eastAsia="黑体" w:hAnsi="黑体" w:hint="eastAsia"/>
      <w:b w:val="0"/>
      <w:bCs w:val="0"/>
      <w:sz w:val="28"/>
      <w:szCs w:val="32"/>
    </w:rPr>
  </w:style>
  <w:style w:type="paragraph" w:customStyle="1" w:styleId="4A-4H4Fab-4T5PIM4h4RefHeading1rh1Headingsql">
    <w:name w:val="样式 标题 4(A-4)H4Fab-4T5PIM 4h4Ref Heading 1rh1Heading sql..."/>
    <w:basedOn w:val="4"/>
    <w:autoRedefine/>
    <w:pPr>
      <w:keepNext/>
      <w:keepLines/>
      <w:widowControl w:val="0"/>
      <w:tabs>
        <w:tab w:val="num" w:pos="2100"/>
      </w:tabs>
      <w:overflowPunct w:val="0"/>
      <w:spacing w:before="280" w:beforeAutospacing="0" w:after="290" w:afterAutospacing="0" w:line="374" w:lineRule="auto"/>
      <w:ind w:left="2100" w:hanging="420"/>
      <w:jc w:val="both"/>
    </w:pPr>
    <w:rPr>
      <w:rFonts w:eastAsia="黑体" w:hint="eastAsia"/>
      <w:bCs w:val="0"/>
      <w:sz w:val="28"/>
      <w:szCs w:val="28"/>
    </w:rPr>
  </w:style>
  <w:style w:type="paragraph" w:customStyle="1" w:styleId="4A-4H4Fab-4T5PIM4h4RefHeading1rh1Headingsql1">
    <w:name w:val="样式 标题 4(A-4)H4Fab-4T5PIM 4h4Ref Heading 1rh1Heading sql...1"/>
    <w:basedOn w:val="4"/>
    <w:autoRedefine/>
    <w:pPr>
      <w:keepNext/>
      <w:keepLines/>
      <w:widowControl w:val="0"/>
      <w:overflowPunct w:val="0"/>
      <w:spacing w:before="280" w:beforeAutospacing="0" w:after="290" w:afterAutospacing="0" w:line="374" w:lineRule="auto"/>
      <w:jc w:val="both"/>
    </w:pPr>
    <w:rPr>
      <w:rFonts w:ascii="Arial" w:eastAsia="黑体" w:hAnsi="Arial"/>
      <w:b w:val="0"/>
      <w:bCs w:val="0"/>
      <w:sz w:val="28"/>
      <w:szCs w:val="28"/>
    </w:rPr>
  </w:style>
  <w:style w:type="paragraph" w:customStyle="1" w:styleId="ab">
    <w:name w:val="a"/>
    <w:basedOn w:val="a"/>
    <w:pPr>
      <w:widowControl/>
      <w:overflowPunct w:val="0"/>
      <w:spacing w:before="100" w:beforeAutospacing="1" w:after="100" w:afterAutospacing="1" w:line="345" w:lineRule="atLeast"/>
      <w:ind w:left="851" w:firstLineChars="200" w:firstLine="480"/>
      <w:jc w:val="left"/>
    </w:pPr>
    <w:rPr>
      <w:rFonts w:ascii="Arial Unicode MS" w:eastAsia="Arial Unicode MS" w:hAnsi="Arial Unicode MS" w:cs="Arial Unicode MS" w:hint="eastAsia"/>
      <w:kern w:val="0"/>
      <w:sz w:val="23"/>
      <w:szCs w:val="23"/>
    </w:rPr>
  </w:style>
  <w:style w:type="paragraph" w:customStyle="1" w:styleId="2A-21234112131A-2">
    <w:name w:val="样式 标题 2(A-2)子系统子系统1子系统2子系统3子系统4子系统11子系统21子系统31子系(A-2)..."/>
    <w:basedOn w:val="2"/>
    <w:pPr>
      <w:numPr>
        <w:numId w:val="11"/>
      </w:numPr>
      <w:tabs>
        <w:tab w:val="num" w:pos="567"/>
      </w:tabs>
      <w:ind w:left="567" w:hanging="567"/>
    </w:pPr>
    <w:rPr>
      <w:rFonts w:ascii="黑体" w:hAnsi="宋体" w:hint="eastAsia"/>
      <w:b w:val="0"/>
      <w:bCs w:val="0"/>
      <w:kern w:val="0"/>
      <w:sz w:val="21"/>
      <w:szCs w:val="20"/>
    </w:rPr>
  </w:style>
  <w:style w:type="paragraph" w:customStyle="1" w:styleId="2ResetnumberingA-21234112">
    <w:name w:val="样式 标题 2Reset numbering(A-2)子系统子系统1子系统2子系统3子系统4子系统11子系统2..."/>
    <w:basedOn w:val="2"/>
    <w:autoRedefine/>
    <w:pPr>
      <w:numPr>
        <w:numId w:val="10"/>
      </w:numPr>
      <w:tabs>
        <w:tab w:val="num" w:pos="567"/>
      </w:tabs>
      <w:spacing w:before="156" w:after="156"/>
      <w:ind w:left="567" w:hanging="567"/>
    </w:pPr>
    <w:rPr>
      <w:szCs w:val="20"/>
    </w:rPr>
  </w:style>
  <w:style w:type="paragraph" w:customStyle="1" w:styleId="2Resetnumbering">
    <w:name w:val="标题 2Reset numbering"/>
    <w:basedOn w:val="2"/>
    <w:pPr>
      <w:numPr>
        <w:numId w:val="12"/>
      </w:numPr>
      <w:tabs>
        <w:tab w:val="num" w:pos="567"/>
      </w:tabs>
      <w:spacing w:line="480" w:lineRule="auto"/>
      <w:ind w:left="567" w:hanging="567"/>
    </w:pPr>
    <w:rPr>
      <w:b w:val="0"/>
      <w:bCs w:val="0"/>
      <w:szCs w:val="20"/>
    </w:rPr>
  </w:style>
  <w:style w:type="paragraph" w:customStyle="1" w:styleId="2Resetnumbering0505">
    <w:name w:val="样式 标题 2Reset numbering + 段前: 0.5 行 段后: 0.5 行"/>
    <w:basedOn w:val="2Resetnumbering"/>
    <w:pPr>
      <w:spacing w:before="156" w:after="156"/>
    </w:pPr>
    <w:rPr>
      <w:b/>
    </w:rPr>
  </w:style>
  <w:style w:type="paragraph" w:customStyle="1" w:styleId="31">
    <w:name w:val="样式 标题 3 + 段后: 1 行"/>
    <w:basedOn w:val="3"/>
    <w:pPr>
      <w:keepNext/>
      <w:keepLines/>
      <w:pageBreakBefore/>
      <w:tabs>
        <w:tab w:val="num" w:pos="2880"/>
      </w:tabs>
      <w:spacing w:before="0" w:beforeAutospacing="0" w:after="312" w:afterAutospacing="0" w:line="360" w:lineRule="auto"/>
      <w:ind w:left="2880" w:hanging="720"/>
    </w:pPr>
    <w:rPr>
      <w:rFonts w:ascii="Times New Roman" w:eastAsia="黑体" w:hAnsi="Times New Roman"/>
      <w:kern w:val="2"/>
      <w:sz w:val="32"/>
      <w:szCs w:val="20"/>
    </w:rPr>
  </w:style>
  <w:style w:type="paragraph" w:customStyle="1" w:styleId="ac">
    <w:name w:val="样式 标题"/>
    <w:basedOn w:val="ad"/>
    <w:pPr>
      <w:spacing w:before="156" w:after="156"/>
    </w:pPr>
    <w:rPr>
      <w:bCs/>
    </w:rPr>
  </w:style>
  <w:style w:type="paragraph" w:styleId="ad">
    <w:name w:val="Title"/>
    <w:basedOn w:val="a"/>
    <w:qFormat/>
    <w:pPr>
      <w:widowControl/>
      <w:numPr>
        <w:numId w:val="2"/>
      </w:numPr>
      <w:overflowPunct w:val="0"/>
      <w:spacing w:line="480" w:lineRule="auto"/>
      <w:ind w:left="0" w:firstLine="0"/>
      <w:jc w:val="center"/>
      <w:outlineLvl w:val="0"/>
    </w:pPr>
    <w:rPr>
      <w:rFonts w:eastAsia="黑体"/>
      <w:b/>
      <w:kern w:val="0"/>
      <w:sz w:val="52"/>
      <w:szCs w:val="20"/>
    </w:rPr>
  </w:style>
  <w:style w:type="character" w:customStyle="1" w:styleId="CharChar3">
    <w:name w:val="Char Char3"/>
    <w:rPr>
      <w:rFonts w:ascii="黑体" w:eastAsia="黑体" w:hint="eastAsia"/>
      <w:b/>
      <w:bCs w:val="0"/>
      <w:kern w:val="21"/>
      <w:sz w:val="21"/>
      <w:lang w:val="en-GB" w:eastAsia="zh-CN" w:bidi="ar-SA"/>
    </w:rPr>
  </w:style>
  <w:style w:type="character" w:customStyle="1" w:styleId="CharChar2">
    <w:name w:val="Char Char2"/>
    <w:rPr>
      <w:rFonts w:ascii="黑体" w:eastAsia="黑体" w:hint="eastAsia"/>
      <w:b/>
      <w:bCs w:val="0"/>
      <w:kern w:val="21"/>
      <w:sz w:val="21"/>
      <w:lang w:val="en-GB" w:eastAsia="zh-CN" w:bidi="ar-SA"/>
    </w:rPr>
  </w:style>
  <w:style w:type="paragraph" w:customStyle="1" w:styleId="123">
    <w:name w:val="123"/>
    <w:basedOn w:val="a"/>
    <w:pPr>
      <w:numPr>
        <w:numId w:val="13"/>
      </w:numPr>
      <w:tabs>
        <w:tab w:val="clear" w:pos="720"/>
        <w:tab w:val="num" w:pos="1260"/>
      </w:tabs>
      <w:overflowPunct w:val="0"/>
      <w:spacing w:before="50" w:line="300" w:lineRule="auto"/>
      <w:ind w:left="1260" w:hanging="720"/>
    </w:pPr>
    <w:rPr>
      <w:rFonts w:ascii="宋体" w:hAnsi="宋体" w:hint="eastAsia"/>
      <w:szCs w:val="21"/>
    </w:rPr>
  </w:style>
  <w:style w:type="character" w:customStyle="1" w:styleId="123Char">
    <w:name w:val="123 Char"/>
    <w:rPr>
      <w:rFonts w:ascii="宋体" w:eastAsia="宋体" w:hAnsi="宋体" w:hint="eastAsia"/>
      <w:kern w:val="2"/>
      <w:sz w:val="21"/>
      <w:szCs w:val="21"/>
      <w:lang w:val="en-US" w:eastAsia="zh-CN" w:bidi="ar-SA"/>
    </w:rPr>
  </w:style>
  <w:style w:type="character" w:customStyle="1" w:styleId="abcChar">
    <w:name w:val="abc Char"/>
    <w:rPr>
      <w:rFonts w:ascii="宋体" w:eastAsia="宋体" w:hAnsi="宋体" w:cs="宋体" w:hint="eastAsia"/>
      <w:kern w:val="2"/>
      <w:sz w:val="21"/>
      <w:lang w:val="en-US" w:eastAsia="zh-CN" w:bidi="ar-SA"/>
    </w:rPr>
  </w:style>
  <w:style w:type="character" w:customStyle="1" w:styleId="4Char">
    <w:name w:val="标题 4 Char"/>
    <w:rPr>
      <w:rFonts w:ascii="宋体" w:eastAsia="宋体" w:hAnsi="宋体" w:hint="eastAsia"/>
      <w:b/>
      <w:bCs w:val="0"/>
      <w:kern w:val="21"/>
      <w:sz w:val="21"/>
      <w:lang w:val="en-GB" w:eastAsia="zh-CN" w:bidi="ar-SA"/>
    </w:rPr>
  </w:style>
  <w:style w:type="paragraph" w:customStyle="1" w:styleId="4A-4H4Fab-4T5PIM4h4RefHeading1rh1Headingsql2">
    <w:name w:val="样式 标题 4(A-4)H4Fab-4T5PIM 4h4Ref Heading 1rh1Heading sql...2"/>
    <w:basedOn w:val="4"/>
    <w:pPr>
      <w:keepNext/>
      <w:keepLines/>
      <w:widowControl w:val="0"/>
      <w:numPr>
        <w:ilvl w:val="3"/>
        <w:numId w:val="14"/>
      </w:numPr>
      <w:tabs>
        <w:tab w:val="num" w:pos="851"/>
      </w:tabs>
      <w:spacing w:before="280" w:beforeAutospacing="0" w:after="290" w:afterAutospacing="0"/>
      <w:ind w:left="851" w:hanging="851"/>
      <w:jc w:val="both"/>
    </w:pPr>
    <w:rPr>
      <w:rFonts w:hint="eastAsia"/>
      <w:b w:val="0"/>
      <w:bCs w:val="0"/>
      <w:kern w:val="2"/>
      <w:sz w:val="21"/>
      <w:szCs w:val="20"/>
    </w:rPr>
  </w:style>
  <w:style w:type="paragraph" w:customStyle="1" w:styleId="3Level1-1331h33rdlevelH3Level3HeadHeadin1">
    <w:name w:val="样式 标题 3Level 1 - 1标题3标题31h33rd levelH3Level 3 HeadHeadin...1"/>
    <w:basedOn w:val="3"/>
    <w:pPr>
      <w:keepNext/>
      <w:keepLines/>
      <w:widowControl w:val="0"/>
      <w:numPr>
        <w:ilvl w:val="2"/>
        <w:numId w:val="15"/>
      </w:numPr>
      <w:tabs>
        <w:tab w:val="num" w:pos="720"/>
      </w:tabs>
      <w:spacing w:before="260" w:beforeAutospacing="0" w:after="260" w:afterAutospacing="0"/>
      <w:ind w:left="720" w:hanging="720"/>
      <w:jc w:val="both"/>
    </w:pPr>
    <w:rPr>
      <w:rFonts w:hint="eastAsia"/>
      <w:b w:val="0"/>
      <w:bCs w:val="0"/>
      <w:sz w:val="21"/>
      <w:szCs w:val="20"/>
    </w:rPr>
  </w:style>
  <w:style w:type="paragraph" w:customStyle="1" w:styleId="411">
    <w:name w:val="样式 标题 4 + 段前: 1 行 段后: 1 行"/>
    <w:basedOn w:val="4"/>
    <w:pPr>
      <w:numPr>
        <w:ilvl w:val="3"/>
        <w:numId w:val="6"/>
      </w:numPr>
      <w:tabs>
        <w:tab w:val="num" w:pos="1440"/>
      </w:tabs>
      <w:overflowPunct w:val="0"/>
      <w:snapToGrid w:val="0"/>
      <w:spacing w:before="312" w:beforeAutospacing="0" w:after="312" w:afterAutospacing="0" w:line="360" w:lineRule="auto"/>
      <w:ind w:left="1440" w:hanging="720"/>
      <w:jc w:val="both"/>
    </w:pPr>
    <w:rPr>
      <w:rFonts w:ascii="Times New Roman" w:hAnsi="Times New Roman"/>
      <w:kern w:val="21"/>
      <w:sz w:val="21"/>
      <w:szCs w:val="20"/>
      <w:lang w:val="en-GB"/>
    </w:rPr>
  </w:style>
  <w:style w:type="paragraph" w:customStyle="1" w:styleId="605">
    <w:name w:val="样式 标题 6 + 段前: 0.5 行"/>
    <w:basedOn w:val="6"/>
    <w:pPr>
      <w:numPr>
        <w:ilvl w:val="5"/>
        <w:numId w:val="6"/>
      </w:numPr>
      <w:tabs>
        <w:tab w:val="num" w:pos="1440"/>
      </w:tabs>
      <w:overflowPunct w:val="0"/>
      <w:snapToGrid w:val="0"/>
      <w:spacing w:before="156" w:beforeAutospacing="0" w:after="0" w:afterAutospacing="0" w:line="360" w:lineRule="auto"/>
      <w:ind w:left="1440" w:hanging="720"/>
    </w:pPr>
    <w:rPr>
      <w:rFonts w:ascii="Times New Roman" w:eastAsia="黑体" w:hAnsi="Times New Roman"/>
      <w:kern w:val="21"/>
      <w:sz w:val="21"/>
      <w:szCs w:val="20"/>
      <w:lang w:val="en-GB"/>
    </w:rPr>
  </w:style>
  <w:style w:type="paragraph" w:customStyle="1" w:styleId="311">
    <w:name w:val="样式 标题 3 + 段后: 1 行1"/>
    <w:basedOn w:val="3"/>
    <w:pPr>
      <w:keepNext/>
      <w:keepLines/>
      <w:pageBreakBefore/>
      <w:widowControl w:val="0"/>
      <w:numPr>
        <w:ilvl w:val="2"/>
        <w:numId w:val="6"/>
      </w:numPr>
      <w:tabs>
        <w:tab w:val="num" w:pos="1440"/>
      </w:tabs>
      <w:overflowPunct w:val="0"/>
      <w:spacing w:before="0" w:beforeAutospacing="0" w:after="312" w:afterAutospacing="0" w:line="300" w:lineRule="auto"/>
      <w:ind w:left="1440" w:hanging="720"/>
      <w:jc w:val="center"/>
    </w:pPr>
    <w:rPr>
      <w:rFonts w:ascii="Times New Roman" w:eastAsia="黑体" w:hAnsi="Times New Roman"/>
      <w:kern w:val="2"/>
      <w:sz w:val="32"/>
      <w:szCs w:val="20"/>
    </w:rPr>
  </w:style>
  <w:style w:type="paragraph" w:customStyle="1" w:styleId="505">
    <w:name w:val="样式 标题 5 + 段前: 0.5 行"/>
    <w:basedOn w:val="5"/>
    <w:pPr>
      <w:numPr>
        <w:ilvl w:val="4"/>
        <w:numId w:val="6"/>
      </w:numPr>
      <w:tabs>
        <w:tab w:val="num" w:pos="1440"/>
      </w:tabs>
      <w:overflowPunct w:val="0"/>
      <w:snapToGrid w:val="0"/>
      <w:spacing w:before="156" w:beforeAutospacing="0" w:after="0" w:afterAutospacing="0" w:line="360" w:lineRule="auto"/>
      <w:ind w:left="1440" w:hanging="720"/>
    </w:pPr>
    <w:rPr>
      <w:rFonts w:ascii="Times New Roman" w:eastAsia="黑体" w:hAnsi="Times New Roman"/>
      <w:kern w:val="21"/>
      <w:sz w:val="21"/>
      <w:lang w:val="en-GB"/>
    </w:rPr>
  </w:style>
  <w:style w:type="paragraph" w:styleId="ae">
    <w:name w:val="Plain Text"/>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05125">
    <w:name w:val="样式 纯文本 + (符号) 宋体 段前: 0.5 行 行距: 多倍行距 1.25 字行"/>
    <w:basedOn w:val="ae"/>
    <w:pPr>
      <w:widowControl w:val="0"/>
      <w:overflowPunct w:val="0"/>
      <w:spacing w:before="156" w:beforeAutospacing="0" w:after="0" w:afterAutospacing="0" w:line="300" w:lineRule="auto"/>
      <w:ind w:left="851" w:firstLineChars="200" w:firstLine="200"/>
      <w:jc w:val="both"/>
    </w:pPr>
    <w:rPr>
      <w:rFonts w:ascii="宋体" w:eastAsia="宋体" w:hAnsi="宋体" w:cs="Times New Roman" w:hint="eastAsia"/>
      <w:kern w:val="2"/>
      <w:sz w:val="21"/>
      <w:szCs w:val="20"/>
    </w:rPr>
  </w:style>
  <w:style w:type="paragraph" w:customStyle="1" w:styleId="051251">
    <w:name w:val="样式 纯文本 + (符号) 宋体 段前: 0.5 行 行距: 多倍行距 1.25 字行1"/>
    <w:basedOn w:val="ae"/>
    <w:pPr>
      <w:widowControl w:val="0"/>
      <w:overflowPunct w:val="0"/>
      <w:spacing w:before="156" w:beforeAutospacing="0" w:after="0" w:afterAutospacing="0" w:line="300" w:lineRule="auto"/>
      <w:ind w:left="851" w:firstLineChars="200" w:firstLine="200"/>
      <w:jc w:val="both"/>
    </w:pPr>
    <w:rPr>
      <w:rFonts w:ascii="宋体" w:eastAsia="宋体" w:hAnsi="宋体" w:cs="Times New Roman" w:hint="eastAsia"/>
      <w:kern w:val="2"/>
      <w:sz w:val="21"/>
      <w:szCs w:val="20"/>
    </w:rPr>
  </w:style>
  <w:style w:type="paragraph" w:styleId="20">
    <w:name w:val="toc 2"/>
    <w:basedOn w:val="a"/>
    <w:autoRedefine/>
    <w:semiHidden/>
    <w:pPr>
      <w:widowControl/>
      <w:snapToGrid w:val="0"/>
      <w:spacing w:before="100" w:beforeAutospacing="1" w:after="100" w:afterAutospacing="1" w:line="330" w:lineRule="atLeast"/>
      <w:jc w:val="center"/>
    </w:pPr>
    <w:rPr>
      <w:rFonts w:ascii="宋体" w:hAnsi="宋体"/>
      <w:b/>
      <w:bCs/>
      <w:kern w:val="0"/>
      <w:sz w:val="32"/>
    </w:rPr>
  </w:style>
  <w:style w:type="paragraph" w:styleId="30">
    <w:name w:val="Body Text Indent 3"/>
    <w:basedOn w:val="a"/>
    <w:pPr>
      <w:overflowPunct w:val="0"/>
      <w:spacing w:before="50" w:after="120" w:line="312" w:lineRule="auto"/>
      <w:ind w:left="420" w:firstLineChars="200" w:firstLine="200"/>
    </w:pPr>
    <w:rPr>
      <w:sz w:val="16"/>
      <w:szCs w:val="16"/>
    </w:rPr>
  </w:style>
  <w:style w:type="paragraph" w:styleId="af">
    <w:name w:val="Normal Indent"/>
    <w:basedOn w:val="a"/>
    <w:pPr>
      <w:overflowPunct w:val="0"/>
      <w:spacing w:before="50" w:line="312" w:lineRule="auto"/>
      <w:ind w:left="851" w:firstLineChars="200" w:firstLine="420"/>
    </w:pPr>
    <w:rPr>
      <w:szCs w:val="20"/>
    </w:rPr>
  </w:style>
  <w:style w:type="paragraph" w:customStyle="1" w:styleId="subject0">
    <w:name w:val="subject"/>
    <w:basedOn w:val="a"/>
    <w:pPr>
      <w:keepNext/>
      <w:keepLines/>
      <w:widowControl/>
      <w:overflowPunct w:val="0"/>
      <w:spacing w:before="50" w:line="290" w:lineRule="atLeast"/>
      <w:ind w:left="851" w:firstLineChars="200" w:firstLine="200"/>
      <w:jc w:val="left"/>
    </w:pPr>
    <w:rPr>
      <w:b/>
      <w:kern w:val="0"/>
      <w:sz w:val="24"/>
      <w:szCs w:val="20"/>
      <w:lang w:val="en-GB"/>
    </w:rPr>
  </w:style>
  <w:style w:type="character" w:customStyle="1" w:styleId="charchar20">
    <w:name w:val="charchar2"/>
    <w:basedOn w:val="a0"/>
  </w:style>
  <w:style w:type="character" w:customStyle="1" w:styleId="abcchar0">
    <w:name w:val="abcchar"/>
    <w:basedOn w:val="a0"/>
  </w:style>
  <w:style w:type="paragraph" w:styleId="af0">
    <w:name w:val="header"/>
    <w:basedOn w:val="a"/>
    <w:pPr>
      <w:pBdr>
        <w:bottom w:val="single" w:sz="6" w:space="1" w:color="auto"/>
      </w:pBdr>
      <w:tabs>
        <w:tab w:val="center" w:pos="4153"/>
        <w:tab w:val="right" w:pos="8306"/>
      </w:tabs>
      <w:overflowPunct w:val="0"/>
      <w:snapToGrid w:val="0"/>
      <w:spacing w:before="50"/>
      <w:ind w:left="851" w:firstLineChars="200" w:firstLine="200"/>
      <w:jc w:val="center"/>
    </w:pPr>
    <w:rPr>
      <w:sz w:val="18"/>
      <w:szCs w:val="18"/>
    </w:rPr>
  </w:style>
  <w:style w:type="character" w:styleId="af1">
    <w:name w:val="Hyperlink"/>
    <w:rPr>
      <w:color w:val="0000FF"/>
      <w:u w:val="single"/>
    </w:rPr>
  </w:style>
  <w:style w:type="character" w:styleId="af2">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64945</Words>
  <Characters>370187</Characters>
  <Application>Microsoft Office Word</Application>
  <DocSecurity>0</DocSecurity>
  <Lines>3084</Lines>
  <Paragraphs>868</Paragraphs>
  <ScaleCrop>false</ScaleCrop>
  <HeadingPairs>
    <vt:vector size="2" baseType="variant">
      <vt:variant>
        <vt:lpstr>题目</vt:lpstr>
      </vt:variant>
      <vt:variant>
        <vt:i4>1</vt:i4>
      </vt:variant>
    </vt:vector>
  </HeadingPairs>
  <TitlesOfParts>
    <vt:vector size="1" baseType="lpstr">
      <vt:lpstr>信贷业务手册</vt:lpstr>
    </vt:vector>
  </TitlesOfParts>
  <Company>交行锦城中心支行</Company>
  <LinksUpToDate>false</LinksUpToDate>
  <CharactersWithSpaces>434264</CharactersWithSpaces>
  <SharedDoc>false</SharedDoc>
  <HLinks>
    <vt:vector size="1650" baseType="variant">
      <vt:variant>
        <vt:i4>6029358</vt:i4>
      </vt:variant>
      <vt:variant>
        <vt:i4>822</vt:i4>
      </vt:variant>
      <vt:variant>
        <vt:i4>0</vt:i4>
      </vt:variant>
      <vt:variant>
        <vt:i4>5</vt:i4>
      </vt:variant>
      <vt:variant>
        <vt:lpwstr/>
      </vt:variant>
      <vt:variant>
        <vt:lpwstr>_1.1.1.2__</vt:lpwstr>
      </vt:variant>
      <vt:variant>
        <vt:i4>4194397</vt:i4>
      </vt:variant>
      <vt:variant>
        <vt:i4>819</vt:i4>
      </vt:variant>
      <vt:variant>
        <vt:i4>0</vt:i4>
      </vt:variant>
      <vt:variant>
        <vt:i4>5</vt:i4>
      </vt:variant>
      <vt:variant>
        <vt:lpwstr/>
      </vt:variant>
      <vt:variant>
        <vt:lpwstr>_11.3__</vt:lpwstr>
      </vt:variant>
      <vt:variant>
        <vt:i4>4194396</vt:i4>
      </vt:variant>
      <vt:variant>
        <vt:i4>816</vt:i4>
      </vt:variant>
      <vt:variant>
        <vt:i4>0</vt:i4>
      </vt:variant>
      <vt:variant>
        <vt:i4>5</vt:i4>
      </vt:variant>
      <vt:variant>
        <vt:lpwstr/>
      </vt:variant>
      <vt:variant>
        <vt:lpwstr>_11.2__</vt:lpwstr>
      </vt:variant>
      <vt:variant>
        <vt:i4>4194399</vt:i4>
      </vt:variant>
      <vt:variant>
        <vt:i4>813</vt:i4>
      </vt:variant>
      <vt:variant>
        <vt:i4>0</vt:i4>
      </vt:variant>
      <vt:variant>
        <vt:i4>5</vt:i4>
      </vt:variant>
      <vt:variant>
        <vt:lpwstr/>
      </vt:variant>
      <vt:variant>
        <vt:lpwstr>_11.1__</vt:lpwstr>
      </vt:variant>
      <vt:variant>
        <vt:i4>7536641</vt:i4>
      </vt:variant>
      <vt:variant>
        <vt:i4>810</vt:i4>
      </vt:variant>
      <vt:variant>
        <vt:i4>0</vt:i4>
      </vt:variant>
      <vt:variant>
        <vt:i4>5</vt:i4>
      </vt:variant>
      <vt:variant>
        <vt:lpwstr/>
      </vt:variant>
      <vt:variant>
        <vt:lpwstr>_10.13__</vt:lpwstr>
      </vt:variant>
      <vt:variant>
        <vt:i4>7471105</vt:i4>
      </vt:variant>
      <vt:variant>
        <vt:i4>807</vt:i4>
      </vt:variant>
      <vt:variant>
        <vt:i4>0</vt:i4>
      </vt:variant>
      <vt:variant>
        <vt:i4>5</vt:i4>
      </vt:variant>
      <vt:variant>
        <vt:lpwstr/>
      </vt:variant>
      <vt:variant>
        <vt:lpwstr>_10.12__</vt:lpwstr>
      </vt:variant>
      <vt:variant>
        <vt:i4>7405569</vt:i4>
      </vt:variant>
      <vt:variant>
        <vt:i4>804</vt:i4>
      </vt:variant>
      <vt:variant>
        <vt:i4>0</vt:i4>
      </vt:variant>
      <vt:variant>
        <vt:i4>5</vt:i4>
      </vt:variant>
      <vt:variant>
        <vt:lpwstr/>
      </vt:variant>
      <vt:variant>
        <vt:lpwstr>_10.11__</vt:lpwstr>
      </vt:variant>
      <vt:variant>
        <vt:i4>7340033</vt:i4>
      </vt:variant>
      <vt:variant>
        <vt:i4>801</vt:i4>
      </vt:variant>
      <vt:variant>
        <vt:i4>0</vt:i4>
      </vt:variant>
      <vt:variant>
        <vt:i4>5</vt:i4>
      </vt:variant>
      <vt:variant>
        <vt:lpwstr/>
      </vt:variant>
      <vt:variant>
        <vt:lpwstr>_10.10__</vt:lpwstr>
      </vt:variant>
      <vt:variant>
        <vt:i4>4194390</vt:i4>
      </vt:variant>
      <vt:variant>
        <vt:i4>798</vt:i4>
      </vt:variant>
      <vt:variant>
        <vt:i4>0</vt:i4>
      </vt:variant>
      <vt:variant>
        <vt:i4>5</vt:i4>
      </vt:variant>
      <vt:variant>
        <vt:lpwstr/>
      </vt:variant>
      <vt:variant>
        <vt:lpwstr>_10.9__</vt:lpwstr>
      </vt:variant>
      <vt:variant>
        <vt:i4>4194391</vt:i4>
      </vt:variant>
      <vt:variant>
        <vt:i4>795</vt:i4>
      </vt:variant>
      <vt:variant>
        <vt:i4>0</vt:i4>
      </vt:variant>
      <vt:variant>
        <vt:i4>5</vt:i4>
      </vt:variant>
      <vt:variant>
        <vt:lpwstr/>
      </vt:variant>
      <vt:variant>
        <vt:lpwstr>_10.8__</vt:lpwstr>
      </vt:variant>
      <vt:variant>
        <vt:i4>4194392</vt:i4>
      </vt:variant>
      <vt:variant>
        <vt:i4>792</vt:i4>
      </vt:variant>
      <vt:variant>
        <vt:i4>0</vt:i4>
      </vt:variant>
      <vt:variant>
        <vt:i4>5</vt:i4>
      </vt:variant>
      <vt:variant>
        <vt:lpwstr/>
      </vt:variant>
      <vt:variant>
        <vt:lpwstr>_10.7__</vt:lpwstr>
      </vt:variant>
      <vt:variant>
        <vt:i4>4194393</vt:i4>
      </vt:variant>
      <vt:variant>
        <vt:i4>789</vt:i4>
      </vt:variant>
      <vt:variant>
        <vt:i4>0</vt:i4>
      </vt:variant>
      <vt:variant>
        <vt:i4>5</vt:i4>
      </vt:variant>
      <vt:variant>
        <vt:lpwstr/>
      </vt:variant>
      <vt:variant>
        <vt:lpwstr>_10.6__</vt:lpwstr>
      </vt:variant>
      <vt:variant>
        <vt:i4>4194394</vt:i4>
      </vt:variant>
      <vt:variant>
        <vt:i4>786</vt:i4>
      </vt:variant>
      <vt:variant>
        <vt:i4>0</vt:i4>
      </vt:variant>
      <vt:variant>
        <vt:i4>5</vt:i4>
      </vt:variant>
      <vt:variant>
        <vt:lpwstr/>
      </vt:variant>
      <vt:variant>
        <vt:lpwstr>_10.5__</vt:lpwstr>
      </vt:variant>
      <vt:variant>
        <vt:i4>4194395</vt:i4>
      </vt:variant>
      <vt:variant>
        <vt:i4>783</vt:i4>
      </vt:variant>
      <vt:variant>
        <vt:i4>0</vt:i4>
      </vt:variant>
      <vt:variant>
        <vt:i4>5</vt:i4>
      </vt:variant>
      <vt:variant>
        <vt:lpwstr/>
      </vt:variant>
      <vt:variant>
        <vt:lpwstr>_10.4__</vt:lpwstr>
      </vt:variant>
      <vt:variant>
        <vt:i4>4194396</vt:i4>
      </vt:variant>
      <vt:variant>
        <vt:i4>780</vt:i4>
      </vt:variant>
      <vt:variant>
        <vt:i4>0</vt:i4>
      </vt:variant>
      <vt:variant>
        <vt:i4>5</vt:i4>
      </vt:variant>
      <vt:variant>
        <vt:lpwstr/>
      </vt:variant>
      <vt:variant>
        <vt:lpwstr>_10.3__</vt:lpwstr>
      </vt:variant>
      <vt:variant>
        <vt:i4>4194397</vt:i4>
      </vt:variant>
      <vt:variant>
        <vt:i4>777</vt:i4>
      </vt:variant>
      <vt:variant>
        <vt:i4>0</vt:i4>
      </vt:variant>
      <vt:variant>
        <vt:i4>5</vt:i4>
      </vt:variant>
      <vt:variant>
        <vt:lpwstr/>
      </vt:variant>
      <vt:variant>
        <vt:lpwstr>_10.2__</vt:lpwstr>
      </vt:variant>
      <vt:variant>
        <vt:i4>4194398</vt:i4>
      </vt:variant>
      <vt:variant>
        <vt:i4>774</vt:i4>
      </vt:variant>
      <vt:variant>
        <vt:i4>0</vt:i4>
      </vt:variant>
      <vt:variant>
        <vt:i4>5</vt:i4>
      </vt:variant>
      <vt:variant>
        <vt:lpwstr/>
      </vt:variant>
      <vt:variant>
        <vt:lpwstr>_10.1__</vt:lpwstr>
      </vt:variant>
      <vt:variant>
        <vt:i4>7209071</vt:i4>
      </vt:variant>
      <vt:variant>
        <vt:i4>771</vt:i4>
      </vt:variant>
      <vt:variant>
        <vt:i4>0</vt:i4>
      </vt:variant>
      <vt:variant>
        <vt:i4>5</vt:i4>
      </vt:variant>
      <vt:variant>
        <vt:lpwstr/>
      </vt:variant>
      <vt:variant>
        <vt:lpwstr>_10__</vt:lpwstr>
      </vt:variant>
      <vt:variant>
        <vt:i4>5439534</vt:i4>
      </vt:variant>
      <vt:variant>
        <vt:i4>768</vt:i4>
      </vt:variant>
      <vt:variant>
        <vt:i4>0</vt:i4>
      </vt:variant>
      <vt:variant>
        <vt:i4>5</vt:i4>
      </vt:variant>
      <vt:variant>
        <vt:lpwstr/>
      </vt:variant>
      <vt:variant>
        <vt:lpwstr>_9.5__</vt:lpwstr>
      </vt:variant>
      <vt:variant>
        <vt:i4>5373998</vt:i4>
      </vt:variant>
      <vt:variant>
        <vt:i4>765</vt:i4>
      </vt:variant>
      <vt:variant>
        <vt:i4>0</vt:i4>
      </vt:variant>
      <vt:variant>
        <vt:i4>5</vt:i4>
      </vt:variant>
      <vt:variant>
        <vt:lpwstr/>
      </vt:variant>
      <vt:variant>
        <vt:lpwstr>_9.4__</vt:lpwstr>
      </vt:variant>
      <vt:variant>
        <vt:i4>5570606</vt:i4>
      </vt:variant>
      <vt:variant>
        <vt:i4>762</vt:i4>
      </vt:variant>
      <vt:variant>
        <vt:i4>0</vt:i4>
      </vt:variant>
      <vt:variant>
        <vt:i4>5</vt:i4>
      </vt:variant>
      <vt:variant>
        <vt:lpwstr/>
      </vt:variant>
      <vt:variant>
        <vt:lpwstr>_9.3__</vt:lpwstr>
      </vt:variant>
      <vt:variant>
        <vt:i4>5505070</vt:i4>
      </vt:variant>
      <vt:variant>
        <vt:i4>759</vt:i4>
      </vt:variant>
      <vt:variant>
        <vt:i4>0</vt:i4>
      </vt:variant>
      <vt:variant>
        <vt:i4>5</vt:i4>
      </vt:variant>
      <vt:variant>
        <vt:lpwstr/>
      </vt:variant>
      <vt:variant>
        <vt:lpwstr>_9.2__</vt:lpwstr>
      </vt:variant>
      <vt:variant>
        <vt:i4>5701678</vt:i4>
      </vt:variant>
      <vt:variant>
        <vt:i4>756</vt:i4>
      </vt:variant>
      <vt:variant>
        <vt:i4>0</vt:i4>
      </vt:variant>
      <vt:variant>
        <vt:i4>5</vt:i4>
      </vt:variant>
      <vt:variant>
        <vt:lpwstr/>
      </vt:variant>
      <vt:variant>
        <vt:lpwstr>_9.1__</vt:lpwstr>
      </vt:variant>
      <vt:variant>
        <vt:i4>6684672</vt:i4>
      </vt:variant>
      <vt:variant>
        <vt:i4>753</vt:i4>
      </vt:variant>
      <vt:variant>
        <vt:i4>0</vt:i4>
      </vt:variant>
      <vt:variant>
        <vt:i4>5</vt:i4>
      </vt:variant>
      <vt:variant>
        <vt:lpwstr/>
      </vt:variant>
      <vt:variant>
        <vt:lpwstr>_9__</vt:lpwstr>
      </vt:variant>
      <vt:variant>
        <vt:i4>7864437</vt:i4>
      </vt:variant>
      <vt:variant>
        <vt:i4>750</vt:i4>
      </vt:variant>
      <vt:variant>
        <vt:i4>0</vt:i4>
      </vt:variant>
      <vt:variant>
        <vt:i4>5</vt:i4>
      </vt:variant>
      <vt:variant>
        <vt:lpwstr/>
      </vt:variant>
      <vt:variant>
        <vt:lpwstr>_8.11.5__</vt:lpwstr>
      </vt:variant>
      <vt:variant>
        <vt:i4>7864436</vt:i4>
      </vt:variant>
      <vt:variant>
        <vt:i4>747</vt:i4>
      </vt:variant>
      <vt:variant>
        <vt:i4>0</vt:i4>
      </vt:variant>
      <vt:variant>
        <vt:i4>5</vt:i4>
      </vt:variant>
      <vt:variant>
        <vt:lpwstr/>
      </vt:variant>
      <vt:variant>
        <vt:lpwstr>_8.11.4__</vt:lpwstr>
      </vt:variant>
      <vt:variant>
        <vt:i4>7864435</vt:i4>
      </vt:variant>
      <vt:variant>
        <vt:i4>744</vt:i4>
      </vt:variant>
      <vt:variant>
        <vt:i4>0</vt:i4>
      </vt:variant>
      <vt:variant>
        <vt:i4>5</vt:i4>
      </vt:variant>
      <vt:variant>
        <vt:lpwstr/>
      </vt:variant>
      <vt:variant>
        <vt:lpwstr>_8.11.3__</vt:lpwstr>
      </vt:variant>
      <vt:variant>
        <vt:i4>7864434</vt:i4>
      </vt:variant>
      <vt:variant>
        <vt:i4>741</vt:i4>
      </vt:variant>
      <vt:variant>
        <vt:i4>0</vt:i4>
      </vt:variant>
      <vt:variant>
        <vt:i4>5</vt:i4>
      </vt:variant>
      <vt:variant>
        <vt:lpwstr/>
      </vt:variant>
      <vt:variant>
        <vt:lpwstr>_8.11.2__</vt:lpwstr>
      </vt:variant>
      <vt:variant>
        <vt:i4>7864433</vt:i4>
      </vt:variant>
      <vt:variant>
        <vt:i4>738</vt:i4>
      </vt:variant>
      <vt:variant>
        <vt:i4>0</vt:i4>
      </vt:variant>
      <vt:variant>
        <vt:i4>5</vt:i4>
      </vt:variant>
      <vt:variant>
        <vt:lpwstr/>
      </vt:variant>
      <vt:variant>
        <vt:lpwstr>_8.11.1__</vt:lpwstr>
      </vt:variant>
      <vt:variant>
        <vt:i4>5636160</vt:i4>
      </vt:variant>
      <vt:variant>
        <vt:i4>735</vt:i4>
      </vt:variant>
      <vt:variant>
        <vt:i4>0</vt:i4>
      </vt:variant>
      <vt:variant>
        <vt:i4>5</vt:i4>
      </vt:variant>
      <vt:variant>
        <vt:lpwstr/>
      </vt:variant>
      <vt:variant>
        <vt:lpwstr>_8.11__</vt:lpwstr>
      </vt:variant>
      <vt:variant>
        <vt:i4>5636161</vt:i4>
      </vt:variant>
      <vt:variant>
        <vt:i4>732</vt:i4>
      </vt:variant>
      <vt:variant>
        <vt:i4>0</vt:i4>
      </vt:variant>
      <vt:variant>
        <vt:i4>5</vt:i4>
      </vt:variant>
      <vt:variant>
        <vt:lpwstr/>
      </vt:variant>
      <vt:variant>
        <vt:lpwstr>_8.10__</vt:lpwstr>
      </vt:variant>
      <vt:variant>
        <vt:i4>6946816</vt:i4>
      </vt:variant>
      <vt:variant>
        <vt:i4>729</vt:i4>
      </vt:variant>
      <vt:variant>
        <vt:i4>0</vt:i4>
      </vt:variant>
      <vt:variant>
        <vt:i4>5</vt:i4>
      </vt:variant>
      <vt:variant>
        <vt:lpwstr/>
      </vt:variant>
      <vt:variant>
        <vt:lpwstr>_8.9.4__</vt:lpwstr>
      </vt:variant>
      <vt:variant>
        <vt:i4>7143424</vt:i4>
      </vt:variant>
      <vt:variant>
        <vt:i4>726</vt:i4>
      </vt:variant>
      <vt:variant>
        <vt:i4>0</vt:i4>
      </vt:variant>
      <vt:variant>
        <vt:i4>5</vt:i4>
      </vt:variant>
      <vt:variant>
        <vt:lpwstr/>
      </vt:variant>
      <vt:variant>
        <vt:lpwstr>_8.9.3__</vt:lpwstr>
      </vt:variant>
      <vt:variant>
        <vt:i4>7077888</vt:i4>
      </vt:variant>
      <vt:variant>
        <vt:i4>723</vt:i4>
      </vt:variant>
      <vt:variant>
        <vt:i4>0</vt:i4>
      </vt:variant>
      <vt:variant>
        <vt:i4>5</vt:i4>
      </vt:variant>
      <vt:variant>
        <vt:lpwstr/>
      </vt:variant>
      <vt:variant>
        <vt:lpwstr>_8.9.2__</vt:lpwstr>
      </vt:variant>
      <vt:variant>
        <vt:i4>7274496</vt:i4>
      </vt:variant>
      <vt:variant>
        <vt:i4>720</vt:i4>
      </vt:variant>
      <vt:variant>
        <vt:i4>0</vt:i4>
      </vt:variant>
      <vt:variant>
        <vt:i4>5</vt:i4>
      </vt:variant>
      <vt:variant>
        <vt:lpwstr/>
      </vt:variant>
      <vt:variant>
        <vt:lpwstr>_8.9.1__</vt:lpwstr>
      </vt:variant>
      <vt:variant>
        <vt:i4>6160430</vt:i4>
      </vt:variant>
      <vt:variant>
        <vt:i4>717</vt:i4>
      </vt:variant>
      <vt:variant>
        <vt:i4>0</vt:i4>
      </vt:variant>
      <vt:variant>
        <vt:i4>5</vt:i4>
      </vt:variant>
      <vt:variant>
        <vt:lpwstr/>
      </vt:variant>
      <vt:variant>
        <vt:lpwstr>_8.9__</vt:lpwstr>
      </vt:variant>
      <vt:variant>
        <vt:i4>7012352</vt:i4>
      </vt:variant>
      <vt:variant>
        <vt:i4>714</vt:i4>
      </vt:variant>
      <vt:variant>
        <vt:i4>0</vt:i4>
      </vt:variant>
      <vt:variant>
        <vt:i4>5</vt:i4>
      </vt:variant>
      <vt:variant>
        <vt:lpwstr/>
      </vt:variant>
      <vt:variant>
        <vt:lpwstr>_8.8.4__</vt:lpwstr>
      </vt:variant>
      <vt:variant>
        <vt:i4>7077888</vt:i4>
      </vt:variant>
      <vt:variant>
        <vt:i4>711</vt:i4>
      </vt:variant>
      <vt:variant>
        <vt:i4>0</vt:i4>
      </vt:variant>
      <vt:variant>
        <vt:i4>5</vt:i4>
      </vt:variant>
      <vt:variant>
        <vt:lpwstr/>
      </vt:variant>
      <vt:variant>
        <vt:lpwstr>_8.8.3__</vt:lpwstr>
      </vt:variant>
      <vt:variant>
        <vt:i4>7143424</vt:i4>
      </vt:variant>
      <vt:variant>
        <vt:i4>708</vt:i4>
      </vt:variant>
      <vt:variant>
        <vt:i4>0</vt:i4>
      </vt:variant>
      <vt:variant>
        <vt:i4>5</vt:i4>
      </vt:variant>
      <vt:variant>
        <vt:lpwstr/>
      </vt:variant>
      <vt:variant>
        <vt:lpwstr>_8.8.2__</vt:lpwstr>
      </vt:variant>
      <vt:variant>
        <vt:i4>7208960</vt:i4>
      </vt:variant>
      <vt:variant>
        <vt:i4>705</vt:i4>
      </vt:variant>
      <vt:variant>
        <vt:i4>0</vt:i4>
      </vt:variant>
      <vt:variant>
        <vt:i4>5</vt:i4>
      </vt:variant>
      <vt:variant>
        <vt:lpwstr/>
      </vt:variant>
      <vt:variant>
        <vt:lpwstr>_8.8.1__</vt:lpwstr>
      </vt:variant>
      <vt:variant>
        <vt:i4>6225966</vt:i4>
      </vt:variant>
      <vt:variant>
        <vt:i4>702</vt:i4>
      </vt:variant>
      <vt:variant>
        <vt:i4>0</vt:i4>
      </vt:variant>
      <vt:variant>
        <vt:i4>5</vt:i4>
      </vt:variant>
      <vt:variant>
        <vt:lpwstr/>
      </vt:variant>
      <vt:variant>
        <vt:lpwstr>_8.8__</vt:lpwstr>
      </vt:variant>
      <vt:variant>
        <vt:i4>6357100</vt:i4>
      </vt:variant>
      <vt:variant>
        <vt:i4>699</vt:i4>
      </vt:variant>
      <vt:variant>
        <vt:i4>0</vt:i4>
      </vt:variant>
      <vt:variant>
        <vt:i4>5</vt:i4>
      </vt:variant>
      <vt:variant>
        <vt:lpwstr/>
      </vt:variant>
      <vt:variant>
        <vt:lpwstr>_8.7.13__</vt:lpwstr>
      </vt:variant>
      <vt:variant>
        <vt:i4>6684672</vt:i4>
      </vt:variant>
      <vt:variant>
        <vt:i4>696</vt:i4>
      </vt:variant>
      <vt:variant>
        <vt:i4>0</vt:i4>
      </vt:variant>
      <vt:variant>
        <vt:i4>5</vt:i4>
      </vt:variant>
      <vt:variant>
        <vt:lpwstr/>
      </vt:variant>
      <vt:variant>
        <vt:lpwstr>_8.7.6__</vt:lpwstr>
      </vt:variant>
      <vt:variant>
        <vt:i4>6619136</vt:i4>
      </vt:variant>
      <vt:variant>
        <vt:i4>693</vt:i4>
      </vt:variant>
      <vt:variant>
        <vt:i4>0</vt:i4>
      </vt:variant>
      <vt:variant>
        <vt:i4>5</vt:i4>
      </vt:variant>
      <vt:variant>
        <vt:lpwstr/>
      </vt:variant>
      <vt:variant>
        <vt:lpwstr>_8.7.5__</vt:lpwstr>
      </vt:variant>
      <vt:variant>
        <vt:i4>6488064</vt:i4>
      </vt:variant>
      <vt:variant>
        <vt:i4>690</vt:i4>
      </vt:variant>
      <vt:variant>
        <vt:i4>0</vt:i4>
      </vt:variant>
      <vt:variant>
        <vt:i4>5</vt:i4>
      </vt:variant>
      <vt:variant>
        <vt:lpwstr/>
      </vt:variant>
      <vt:variant>
        <vt:lpwstr>_8.7.3__</vt:lpwstr>
      </vt:variant>
      <vt:variant>
        <vt:i4>6422528</vt:i4>
      </vt:variant>
      <vt:variant>
        <vt:i4>687</vt:i4>
      </vt:variant>
      <vt:variant>
        <vt:i4>0</vt:i4>
      </vt:variant>
      <vt:variant>
        <vt:i4>5</vt:i4>
      </vt:variant>
      <vt:variant>
        <vt:lpwstr/>
      </vt:variant>
      <vt:variant>
        <vt:lpwstr>_8.7.2__</vt:lpwstr>
      </vt:variant>
      <vt:variant>
        <vt:i4>6356992</vt:i4>
      </vt:variant>
      <vt:variant>
        <vt:i4>684</vt:i4>
      </vt:variant>
      <vt:variant>
        <vt:i4>0</vt:i4>
      </vt:variant>
      <vt:variant>
        <vt:i4>5</vt:i4>
      </vt:variant>
      <vt:variant>
        <vt:lpwstr/>
      </vt:variant>
      <vt:variant>
        <vt:lpwstr>_8.7.1__</vt:lpwstr>
      </vt:variant>
      <vt:variant>
        <vt:i4>5242926</vt:i4>
      </vt:variant>
      <vt:variant>
        <vt:i4>681</vt:i4>
      </vt:variant>
      <vt:variant>
        <vt:i4>0</vt:i4>
      </vt:variant>
      <vt:variant>
        <vt:i4>5</vt:i4>
      </vt:variant>
      <vt:variant>
        <vt:lpwstr/>
      </vt:variant>
      <vt:variant>
        <vt:lpwstr>_8.7__</vt:lpwstr>
      </vt:variant>
      <vt:variant>
        <vt:i4>6291566</vt:i4>
      </vt:variant>
      <vt:variant>
        <vt:i4>678</vt:i4>
      </vt:variant>
      <vt:variant>
        <vt:i4>0</vt:i4>
      </vt:variant>
      <vt:variant>
        <vt:i4>5</vt:i4>
      </vt:variant>
      <vt:variant>
        <vt:lpwstr/>
      </vt:variant>
      <vt:variant>
        <vt:lpwstr>_8.6.11__</vt:lpwstr>
      </vt:variant>
      <vt:variant>
        <vt:i4>6553600</vt:i4>
      </vt:variant>
      <vt:variant>
        <vt:i4>675</vt:i4>
      </vt:variant>
      <vt:variant>
        <vt:i4>0</vt:i4>
      </vt:variant>
      <vt:variant>
        <vt:i4>5</vt:i4>
      </vt:variant>
      <vt:variant>
        <vt:lpwstr/>
      </vt:variant>
      <vt:variant>
        <vt:lpwstr>_8.6.5__</vt:lpwstr>
      </vt:variant>
      <vt:variant>
        <vt:i4>6619136</vt:i4>
      </vt:variant>
      <vt:variant>
        <vt:i4>672</vt:i4>
      </vt:variant>
      <vt:variant>
        <vt:i4>0</vt:i4>
      </vt:variant>
      <vt:variant>
        <vt:i4>5</vt:i4>
      </vt:variant>
      <vt:variant>
        <vt:lpwstr/>
      </vt:variant>
      <vt:variant>
        <vt:lpwstr>_8.6.4__</vt:lpwstr>
      </vt:variant>
      <vt:variant>
        <vt:i4>6488064</vt:i4>
      </vt:variant>
      <vt:variant>
        <vt:i4>669</vt:i4>
      </vt:variant>
      <vt:variant>
        <vt:i4>0</vt:i4>
      </vt:variant>
      <vt:variant>
        <vt:i4>5</vt:i4>
      </vt:variant>
      <vt:variant>
        <vt:lpwstr/>
      </vt:variant>
      <vt:variant>
        <vt:lpwstr>_8.6.2__</vt:lpwstr>
      </vt:variant>
      <vt:variant>
        <vt:i4>5308462</vt:i4>
      </vt:variant>
      <vt:variant>
        <vt:i4>666</vt:i4>
      </vt:variant>
      <vt:variant>
        <vt:i4>0</vt:i4>
      </vt:variant>
      <vt:variant>
        <vt:i4>5</vt:i4>
      </vt:variant>
      <vt:variant>
        <vt:lpwstr/>
      </vt:variant>
      <vt:variant>
        <vt:lpwstr>_8.6__</vt:lpwstr>
      </vt:variant>
      <vt:variant>
        <vt:i4>6750208</vt:i4>
      </vt:variant>
      <vt:variant>
        <vt:i4>663</vt:i4>
      </vt:variant>
      <vt:variant>
        <vt:i4>0</vt:i4>
      </vt:variant>
      <vt:variant>
        <vt:i4>5</vt:i4>
      </vt:variant>
      <vt:variant>
        <vt:lpwstr/>
      </vt:variant>
      <vt:variant>
        <vt:lpwstr>_8.5.5__</vt:lpwstr>
      </vt:variant>
      <vt:variant>
        <vt:i4>6684672</vt:i4>
      </vt:variant>
      <vt:variant>
        <vt:i4>660</vt:i4>
      </vt:variant>
      <vt:variant>
        <vt:i4>0</vt:i4>
      </vt:variant>
      <vt:variant>
        <vt:i4>5</vt:i4>
      </vt:variant>
      <vt:variant>
        <vt:lpwstr/>
      </vt:variant>
      <vt:variant>
        <vt:lpwstr>_8.5.4__</vt:lpwstr>
      </vt:variant>
      <vt:variant>
        <vt:i4>5373998</vt:i4>
      </vt:variant>
      <vt:variant>
        <vt:i4>657</vt:i4>
      </vt:variant>
      <vt:variant>
        <vt:i4>0</vt:i4>
      </vt:variant>
      <vt:variant>
        <vt:i4>5</vt:i4>
      </vt:variant>
      <vt:variant>
        <vt:lpwstr/>
      </vt:variant>
      <vt:variant>
        <vt:lpwstr>_8.5__</vt:lpwstr>
      </vt:variant>
      <vt:variant>
        <vt:i4>5439534</vt:i4>
      </vt:variant>
      <vt:variant>
        <vt:i4>654</vt:i4>
      </vt:variant>
      <vt:variant>
        <vt:i4>0</vt:i4>
      </vt:variant>
      <vt:variant>
        <vt:i4>5</vt:i4>
      </vt:variant>
      <vt:variant>
        <vt:lpwstr/>
      </vt:variant>
      <vt:variant>
        <vt:lpwstr>_8.4__</vt:lpwstr>
      </vt:variant>
      <vt:variant>
        <vt:i4>5505070</vt:i4>
      </vt:variant>
      <vt:variant>
        <vt:i4>651</vt:i4>
      </vt:variant>
      <vt:variant>
        <vt:i4>0</vt:i4>
      </vt:variant>
      <vt:variant>
        <vt:i4>5</vt:i4>
      </vt:variant>
      <vt:variant>
        <vt:lpwstr/>
      </vt:variant>
      <vt:variant>
        <vt:lpwstr>_8.3__</vt:lpwstr>
      </vt:variant>
      <vt:variant>
        <vt:i4>5570606</vt:i4>
      </vt:variant>
      <vt:variant>
        <vt:i4>648</vt:i4>
      </vt:variant>
      <vt:variant>
        <vt:i4>0</vt:i4>
      </vt:variant>
      <vt:variant>
        <vt:i4>5</vt:i4>
      </vt:variant>
      <vt:variant>
        <vt:lpwstr/>
      </vt:variant>
      <vt:variant>
        <vt:lpwstr>_8.2__</vt:lpwstr>
      </vt:variant>
      <vt:variant>
        <vt:i4>5636142</vt:i4>
      </vt:variant>
      <vt:variant>
        <vt:i4>645</vt:i4>
      </vt:variant>
      <vt:variant>
        <vt:i4>0</vt:i4>
      </vt:variant>
      <vt:variant>
        <vt:i4>5</vt:i4>
      </vt:variant>
      <vt:variant>
        <vt:lpwstr/>
      </vt:variant>
      <vt:variant>
        <vt:lpwstr>_8.1__</vt:lpwstr>
      </vt:variant>
      <vt:variant>
        <vt:i4>6750208</vt:i4>
      </vt:variant>
      <vt:variant>
        <vt:i4>642</vt:i4>
      </vt:variant>
      <vt:variant>
        <vt:i4>0</vt:i4>
      </vt:variant>
      <vt:variant>
        <vt:i4>5</vt:i4>
      </vt:variant>
      <vt:variant>
        <vt:lpwstr/>
      </vt:variant>
      <vt:variant>
        <vt:lpwstr>_8__</vt:lpwstr>
      </vt:variant>
      <vt:variant>
        <vt:i4>5832769</vt:i4>
      </vt:variant>
      <vt:variant>
        <vt:i4>639</vt:i4>
      </vt:variant>
      <vt:variant>
        <vt:i4>0</vt:i4>
      </vt:variant>
      <vt:variant>
        <vt:i4>5</vt:i4>
      </vt:variant>
      <vt:variant>
        <vt:lpwstr/>
      </vt:variant>
      <vt:variant>
        <vt:lpwstr>_7.10__</vt:lpwstr>
      </vt:variant>
      <vt:variant>
        <vt:i4>5308462</vt:i4>
      </vt:variant>
      <vt:variant>
        <vt:i4>636</vt:i4>
      </vt:variant>
      <vt:variant>
        <vt:i4>0</vt:i4>
      </vt:variant>
      <vt:variant>
        <vt:i4>5</vt:i4>
      </vt:variant>
      <vt:variant>
        <vt:lpwstr/>
      </vt:variant>
      <vt:variant>
        <vt:lpwstr>_7.9__</vt:lpwstr>
      </vt:variant>
      <vt:variant>
        <vt:i4>5242926</vt:i4>
      </vt:variant>
      <vt:variant>
        <vt:i4>633</vt:i4>
      </vt:variant>
      <vt:variant>
        <vt:i4>0</vt:i4>
      </vt:variant>
      <vt:variant>
        <vt:i4>5</vt:i4>
      </vt:variant>
      <vt:variant>
        <vt:lpwstr/>
      </vt:variant>
      <vt:variant>
        <vt:lpwstr>_7.8__</vt:lpwstr>
      </vt:variant>
      <vt:variant>
        <vt:i4>6225966</vt:i4>
      </vt:variant>
      <vt:variant>
        <vt:i4>630</vt:i4>
      </vt:variant>
      <vt:variant>
        <vt:i4>0</vt:i4>
      </vt:variant>
      <vt:variant>
        <vt:i4>5</vt:i4>
      </vt:variant>
      <vt:variant>
        <vt:lpwstr/>
      </vt:variant>
      <vt:variant>
        <vt:lpwstr>_7.7__</vt:lpwstr>
      </vt:variant>
      <vt:variant>
        <vt:i4>6160430</vt:i4>
      </vt:variant>
      <vt:variant>
        <vt:i4>627</vt:i4>
      </vt:variant>
      <vt:variant>
        <vt:i4>0</vt:i4>
      </vt:variant>
      <vt:variant>
        <vt:i4>5</vt:i4>
      </vt:variant>
      <vt:variant>
        <vt:lpwstr/>
      </vt:variant>
      <vt:variant>
        <vt:lpwstr>_7.6__</vt:lpwstr>
      </vt:variant>
      <vt:variant>
        <vt:i4>6094894</vt:i4>
      </vt:variant>
      <vt:variant>
        <vt:i4>624</vt:i4>
      </vt:variant>
      <vt:variant>
        <vt:i4>0</vt:i4>
      </vt:variant>
      <vt:variant>
        <vt:i4>5</vt:i4>
      </vt:variant>
      <vt:variant>
        <vt:lpwstr/>
      </vt:variant>
      <vt:variant>
        <vt:lpwstr>_7.5__</vt:lpwstr>
      </vt:variant>
      <vt:variant>
        <vt:i4>6029358</vt:i4>
      </vt:variant>
      <vt:variant>
        <vt:i4>621</vt:i4>
      </vt:variant>
      <vt:variant>
        <vt:i4>0</vt:i4>
      </vt:variant>
      <vt:variant>
        <vt:i4>5</vt:i4>
      </vt:variant>
      <vt:variant>
        <vt:lpwstr/>
      </vt:variant>
      <vt:variant>
        <vt:lpwstr>_7.4__</vt:lpwstr>
      </vt:variant>
      <vt:variant>
        <vt:i4>5963822</vt:i4>
      </vt:variant>
      <vt:variant>
        <vt:i4>618</vt:i4>
      </vt:variant>
      <vt:variant>
        <vt:i4>0</vt:i4>
      </vt:variant>
      <vt:variant>
        <vt:i4>5</vt:i4>
      </vt:variant>
      <vt:variant>
        <vt:lpwstr/>
      </vt:variant>
      <vt:variant>
        <vt:lpwstr>_7.3__</vt:lpwstr>
      </vt:variant>
      <vt:variant>
        <vt:i4>5898286</vt:i4>
      </vt:variant>
      <vt:variant>
        <vt:i4>615</vt:i4>
      </vt:variant>
      <vt:variant>
        <vt:i4>0</vt:i4>
      </vt:variant>
      <vt:variant>
        <vt:i4>5</vt:i4>
      </vt:variant>
      <vt:variant>
        <vt:lpwstr/>
      </vt:variant>
      <vt:variant>
        <vt:lpwstr>_7.2__</vt:lpwstr>
      </vt:variant>
      <vt:variant>
        <vt:i4>5832750</vt:i4>
      </vt:variant>
      <vt:variant>
        <vt:i4>612</vt:i4>
      </vt:variant>
      <vt:variant>
        <vt:i4>0</vt:i4>
      </vt:variant>
      <vt:variant>
        <vt:i4>5</vt:i4>
      </vt:variant>
      <vt:variant>
        <vt:lpwstr/>
      </vt:variant>
      <vt:variant>
        <vt:lpwstr>_7.1__</vt:lpwstr>
      </vt:variant>
      <vt:variant>
        <vt:i4>6815744</vt:i4>
      </vt:variant>
      <vt:variant>
        <vt:i4>609</vt:i4>
      </vt:variant>
      <vt:variant>
        <vt:i4>0</vt:i4>
      </vt:variant>
      <vt:variant>
        <vt:i4>5</vt:i4>
      </vt:variant>
      <vt:variant>
        <vt:lpwstr/>
      </vt:variant>
      <vt:variant>
        <vt:lpwstr>_7__</vt:lpwstr>
      </vt:variant>
      <vt:variant>
        <vt:i4>7274609</vt:i4>
      </vt:variant>
      <vt:variant>
        <vt:i4>606</vt:i4>
      </vt:variant>
      <vt:variant>
        <vt:i4>0</vt:i4>
      </vt:variant>
      <vt:variant>
        <vt:i4>5</vt:i4>
      </vt:variant>
      <vt:variant>
        <vt:lpwstr/>
      </vt:variant>
      <vt:variant>
        <vt:lpwstr>_6.7___1</vt:lpwstr>
      </vt:variant>
      <vt:variant>
        <vt:i4>7143424</vt:i4>
      </vt:variant>
      <vt:variant>
        <vt:i4>603</vt:i4>
      </vt:variant>
      <vt:variant>
        <vt:i4>0</vt:i4>
      </vt:variant>
      <vt:variant>
        <vt:i4>5</vt:i4>
      </vt:variant>
      <vt:variant>
        <vt:lpwstr/>
      </vt:variant>
      <vt:variant>
        <vt:lpwstr>_6.6.2__</vt:lpwstr>
      </vt:variant>
      <vt:variant>
        <vt:i4>7208960</vt:i4>
      </vt:variant>
      <vt:variant>
        <vt:i4>600</vt:i4>
      </vt:variant>
      <vt:variant>
        <vt:i4>0</vt:i4>
      </vt:variant>
      <vt:variant>
        <vt:i4>5</vt:i4>
      </vt:variant>
      <vt:variant>
        <vt:lpwstr/>
      </vt:variant>
      <vt:variant>
        <vt:lpwstr>_6.6.1__</vt:lpwstr>
      </vt:variant>
      <vt:variant>
        <vt:i4>7209073</vt:i4>
      </vt:variant>
      <vt:variant>
        <vt:i4>597</vt:i4>
      </vt:variant>
      <vt:variant>
        <vt:i4>0</vt:i4>
      </vt:variant>
      <vt:variant>
        <vt:i4>5</vt:i4>
      </vt:variant>
      <vt:variant>
        <vt:lpwstr/>
      </vt:variant>
      <vt:variant>
        <vt:lpwstr>_6.6___1</vt:lpwstr>
      </vt:variant>
      <vt:variant>
        <vt:i4>7143537</vt:i4>
      </vt:variant>
      <vt:variant>
        <vt:i4>594</vt:i4>
      </vt:variant>
      <vt:variant>
        <vt:i4>0</vt:i4>
      </vt:variant>
      <vt:variant>
        <vt:i4>5</vt:i4>
      </vt:variant>
      <vt:variant>
        <vt:lpwstr/>
      </vt:variant>
      <vt:variant>
        <vt:lpwstr>_6.5___1</vt:lpwstr>
      </vt:variant>
      <vt:variant>
        <vt:i4>6815744</vt:i4>
      </vt:variant>
      <vt:variant>
        <vt:i4>591</vt:i4>
      </vt:variant>
      <vt:variant>
        <vt:i4>0</vt:i4>
      </vt:variant>
      <vt:variant>
        <vt:i4>5</vt:i4>
      </vt:variant>
      <vt:variant>
        <vt:lpwstr/>
      </vt:variant>
      <vt:variant>
        <vt:lpwstr>_6.4.5__</vt:lpwstr>
      </vt:variant>
      <vt:variant>
        <vt:i4>6881280</vt:i4>
      </vt:variant>
      <vt:variant>
        <vt:i4>588</vt:i4>
      </vt:variant>
      <vt:variant>
        <vt:i4>0</vt:i4>
      </vt:variant>
      <vt:variant>
        <vt:i4>5</vt:i4>
      </vt:variant>
      <vt:variant>
        <vt:lpwstr/>
      </vt:variant>
      <vt:variant>
        <vt:lpwstr>_6.4.4__</vt:lpwstr>
      </vt:variant>
      <vt:variant>
        <vt:i4>7208960</vt:i4>
      </vt:variant>
      <vt:variant>
        <vt:i4>585</vt:i4>
      </vt:variant>
      <vt:variant>
        <vt:i4>0</vt:i4>
      </vt:variant>
      <vt:variant>
        <vt:i4>5</vt:i4>
      </vt:variant>
      <vt:variant>
        <vt:lpwstr/>
      </vt:variant>
      <vt:variant>
        <vt:lpwstr>_6.4.3__</vt:lpwstr>
      </vt:variant>
      <vt:variant>
        <vt:i4>7274496</vt:i4>
      </vt:variant>
      <vt:variant>
        <vt:i4>582</vt:i4>
      </vt:variant>
      <vt:variant>
        <vt:i4>0</vt:i4>
      </vt:variant>
      <vt:variant>
        <vt:i4>5</vt:i4>
      </vt:variant>
      <vt:variant>
        <vt:lpwstr/>
      </vt:variant>
      <vt:variant>
        <vt:lpwstr>_6.4.2__</vt:lpwstr>
      </vt:variant>
      <vt:variant>
        <vt:i4>7077888</vt:i4>
      </vt:variant>
      <vt:variant>
        <vt:i4>579</vt:i4>
      </vt:variant>
      <vt:variant>
        <vt:i4>0</vt:i4>
      </vt:variant>
      <vt:variant>
        <vt:i4>5</vt:i4>
      </vt:variant>
      <vt:variant>
        <vt:lpwstr/>
      </vt:variant>
      <vt:variant>
        <vt:lpwstr>_6.4.1__</vt:lpwstr>
      </vt:variant>
      <vt:variant>
        <vt:i4>7078001</vt:i4>
      </vt:variant>
      <vt:variant>
        <vt:i4>576</vt:i4>
      </vt:variant>
      <vt:variant>
        <vt:i4>0</vt:i4>
      </vt:variant>
      <vt:variant>
        <vt:i4>5</vt:i4>
      </vt:variant>
      <vt:variant>
        <vt:lpwstr/>
      </vt:variant>
      <vt:variant>
        <vt:lpwstr>_6.4___1</vt:lpwstr>
      </vt:variant>
      <vt:variant>
        <vt:i4>7012465</vt:i4>
      </vt:variant>
      <vt:variant>
        <vt:i4>573</vt:i4>
      </vt:variant>
      <vt:variant>
        <vt:i4>0</vt:i4>
      </vt:variant>
      <vt:variant>
        <vt:i4>5</vt:i4>
      </vt:variant>
      <vt:variant>
        <vt:lpwstr/>
      </vt:variant>
      <vt:variant>
        <vt:lpwstr>_6.3___1</vt:lpwstr>
      </vt:variant>
      <vt:variant>
        <vt:i4>7274496</vt:i4>
      </vt:variant>
      <vt:variant>
        <vt:i4>570</vt:i4>
      </vt:variant>
      <vt:variant>
        <vt:i4>0</vt:i4>
      </vt:variant>
      <vt:variant>
        <vt:i4>5</vt:i4>
      </vt:variant>
      <vt:variant>
        <vt:lpwstr/>
      </vt:variant>
      <vt:variant>
        <vt:lpwstr>_6.2.4__</vt:lpwstr>
      </vt:variant>
      <vt:variant>
        <vt:i4>6815744</vt:i4>
      </vt:variant>
      <vt:variant>
        <vt:i4>567</vt:i4>
      </vt:variant>
      <vt:variant>
        <vt:i4>0</vt:i4>
      </vt:variant>
      <vt:variant>
        <vt:i4>5</vt:i4>
      </vt:variant>
      <vt:variant>
        <vt:lpwstr/>
      </vt:variant>
      <vt:variant>
        <vt:lpwstr>_6.2.3__</vt:lpwstr>
      </vt:variant>
      <vt:variant>
        <vt:i4>6881280</vt:i4>
      </vt:variant>
      <vt:variant>
        <vt:i4>564</vt:i4>
      </vt:variant>
      <vt:variant>
        <vt:i4>0</vt:i4>
      </vt:variant>
      <vt:variant>
        <vt:i4>5</vt:i4>
      </vt:variant>
      <vt:variant>
        <vt:lpwstr/>
      </vt:variant>
      <vt:variant>
        <vt:lpwstr>_6.2.2__</vt:lpwstr>
      </vt:variant>
      <vt:variant>
        <vt:i4>6946816</vt:i4>
      </vt:variant>
      <vt:variant>
        <vt:i4>561</vt:i4>
      </vt:variant>
      <vt:variant>
        <vt:i4>0</vt:i4>
      </vt:variant>
      <vt:variant>
        <vt:i4>5</vt:i4>
      </vt:variant>
      <vt:variant>
        <vt:lpwstr/>
      </vt:variant>
      <vt:variant>
        <vt:lpwstr>_6.2.1__</vt:lpwstr>
      </vt:variant>
      <vt:variant>
        <vt:i4>6946929</vt:i4>
      </vt:variant>
      <vt:variant>
        <vt:i4>558</vt:i4>
      </vt:variant>
      <vt:variant>
        <vt:i4>0</vt:i4>
      </vt:variant>
      <vt:variant>
        <vt:i4>5</vt:i4>
      </vt:variant>
      <vt:variant>
        <vt:lpwstr/>
      </vt:variant>
      <vt:variant>
        <vt:lpwstr>_6.2___1</vt:lpwstr>
      </vt:variant>
      <vt:variant>
        <vt:i4>6881393</vt:i4>
      </vt:variant>
      <vt:variant>
        <vt:i4>555</vt:i4>
      </vt:variant>
      <vt:variant>
        <vt:i4>0</vt:i4>
      </vt:variant>
      <vt:variant>
        <vt:i4>5</vt:i4>
      </vt:variant>
      <vt:variant>
        <vt:lpwstr/>
      </vt:variant>
      <vt:variant>
        <vt:lpwstr>_6.1___1</vt:lpwstr>
      </vt:variant>
      <vt:variant>
        <vt:i4>5963871</vt:i4>
      </vt:variant>
      <vt:variant>
        <vt:i4>552</vt:i4>
      </vt:variant>
      <vt:variant>
        <vt:i4>0</vt:i4>
      </vt:variant>
      <vt:variant>
        <vt:i4>5</vt:i4>
      </vt:variant>
      <vt:variant>
        <vt:lpwstr/>
      </vt:variant>
      <vt:variant>
        <vt:lpwstr>_6___2</vt:lpwstr>
      </vt:variant>
      <vt:variant>
        <vt:i4>7667827</vt:i4>
      </vt:variant>
      <vt:variant>
        <vt:i4>549</vt:i4>
      </vt:variant>
      <vt:variant>
        <vt:i4>0</vt:i4>
      </vt:variant>
      <vt:variant>
        <vt:i4>5</vt:i4>
      </vt:variant>
      <vt:variant>
        <vt:lpwstr/>
      </vt:variant>
      <vt:variant>
        <vt:lpwstr>_5.11.3__</vt:lpwstr>
      </vt:variant>
      <vt:variant>
        <vt:i4>7667826</vt:i4>
      </vt:variant>
      <vt:variant>
        <vt:i4>546</vt:i4>
      </vt:variant>
      <vt:variant>
        <vt:i4>0</vt:i4>
      </vt:variant>
      <vt:variant>
        <vt:i4>5</vt:i4>
      </vt:variant>
      <vt:variant>
        <vt:lpwstr/>
      </vt:variant>
      <vt:variant>
        <vt:lpwstr>_5.11.2__</vt:lpwstr>
      </vt:variant>
      <vt:variant>
        <vt:i4>7667825</vt:i4>
      </vt:variant>
      <vt:variant>
        <vt:i4>543</vt:i4>
      </vt:variant>
      <vt:variant>
        <vt:i4>0</vt:i4>
      </vt:variant>
      <vt:variant>
        <vt:i4>5</vt:i4>
      </vt:variant>
      <vt:variant>
        <vt:lpwstr/>
      </vt:variant>
      <vt:variant>
        <vt:lpwstr>_5.11.1__</vt:lpwstr>
      </vt:variant>
      <vt:variant>
        <vt:i4>5963840</vt:i4>
      </vt:variant>
      <vt:variant>
        <vt:i4>540</vt:i4>
      </vt:variant>
      <vt:variant>
        <vt:i4>0</vt:i4>
      </vt:variant>
      <vt:variant>
        <vt:i4>5</vt:i4>
      </vt:variant>
      <vt:variant>
        <vt:lpwstr/>
      </vt:variant>
      <vt:variant>
        <vt:lpwstr>_5.11__</vt:lpwstr>
      </vt:variant>
      <vt:variant>
        <vt:i4>7667827</vt:i4>
      </vt:variant>
      <vt:variant>
        <vt:i4>537</vt:i4>
      </vt:variant>
      <vt:variant>
        <vt:i4>0</vt:i4>
      </vt:variant>
      <vt:variant>
        <vt:i4>5</vt:i4>
      </vt:variant>
      <vt:variant>
        <vt:lpwstr/>
      </vt:variant>
      <vt:variant>
        <vt:lpwstr>_5.10.2__</vt:lpwstr>
      </vt:variant>
      <vt:variant>
        <vt:i4>7667824</vt:i4>
      </vt:variant>
      <vt:variant>
        <vt:i4>534</vt:i4>
      </vt:variant>
      <vt:variant>
        <vt:i4>0</vt:i4>
      </vt:variant>
      <vt:variant>
        <vt:i4>5</vt:i4>
      </vt:variant>
      <vt:variant>
        <vt:lpwstr/>
      </vt:variant>
      <vt:variant>
        <vt:lpwstr>_5.10.1__</vt:lpwstr>
      </vt:variant>
      <vt:variant>
        <vt:i4>5963841</vt:i4>
      </vt:variant>
      <vt:variant>
        <vt:i4>531</vt:i4>
      </vt:variant>
      <vt:variant>
        <vt:i4>0</vt:i4>
      </vt:variant>
      <vt:variant>
        <vt:i4>5</vt:i4>
      </vt:variant>
      <vt:variant>
        <vt:lpwstr/>
      </vt:variant>
      <vt:variant>
        <vt:lpwstr>_5.10__</vt:lpwstr>
      </vt:variant>
      <vt:variant>
        <vt:i4>5439534</vt:i4>
      </vt:variant>
      <vt:variant>
        <vt:i4>528</vt:i4>
      </vt:variant>
      <vt:variant>
        <vt:i4>0</vt:i4>
      </vt:variant>
      <vt:variant>
        <vt:i4>5</vt:i4>
      </vt:variant>
      <vt:variant>
        <vt:lpwstr/>
      </vt:variant>
      <vt:variant>
        <vt:lpwstr>_5.9__</vt:lpwstr>
      </vt:variant>
      <vt:variant>
        <vt:i4>5373998</vt:i4>
      </vt:variant>
      <vt:variant>
        <vt:i4>525</vt:i4>
      </vt:variant>
      <vt:variant>
        <vt:i4>0</vt:i4>
      </vt:variant>
      <vt:variant>
        <vt:i4>5</vt:i4>
      </vt:variant>
      <vt:variant>
        <vt:lpwstr/>
      </vt:variant>
      <vt:variant>
        <vt:lpwstr>_5.8__</vt:lpwstr>
      </vt:variant>
      <vt:variant>
        <vt:i4>6094894</vt:i4>
      </vt:variant>
      <vt:variant>
        <vt:i4>522</vt:i4>
      </vt:variant>
      <vt:variant>
        <vt:i4>0</vt:i4>
      </vt:variant>
      <vt:variant>
        <vt:i4>5</vt:i4>
      </vt:variant>
      <vt:variant>
        <vt:lpwstr/>
      </vt:variant>
      <vt:variant>
        <vt:lpwstr>_5.7__</vt:lpwstr>
      </vt:variant>
      <vt:variant>
        <vt:i4>7143537</vt:i4>
      </vt:variant>
      <vt:variant>
        <vt:i4>519</vt:i4>
      </vt:variant>
      <vt:variant>
        <vt:i4>0</vt:i4>
      </vt:variant>
      <vt:variant>
        <vt:i4>5</vt:i4>
      </vt:variant>
      <vt:variant>
        <vt:lpwstr/>
      </vt:variant>
      <vt:variant>
        <vt:lpwstr>_5.6___1</vt:lpwstr>
      </vt:variant>
      <vt:variant>
        <vt:i4>7209073</vt:i4>
      </vt:variant>
      <vt:variant>
        <vt:i4>516</vt:i4>
      </vt:variant>
      <vt:variant>
        <vt:i4>0</vt:i4>
      </vt:variant>
      <vt:variant>
        <vt:i4>5</vt:i4>
      </vt:variant>
      <vt:variant>
        <vt:lpwstr/>
      </vt:variant>
      <vt:variant>
        <vt:lpwstr>_5.5___1</vt:lpwstr>
      </vt:variant>
      <vt:variant>
        <vt:i4>7274609</vt:i4>
      </vt:variant>
      <vt:variant>
        <vt:i4>513</vt:i4>
      </vt:variant>
      <vt:variant>
        <vt:i4>0</vt:i4>
      </vt:variant>
      <vt:variant>
        <vt:i4>5</vt:i4>
      </vt:variant>
      <vt:variant>
        <vt:lpwstr/>
      </vt:variant>
      <vt:variant>
        <vt:lpwstr>_5.4___1</vt:lpwstr>
      </vt:variant>
      <vt:variant>
        <vt:i4>6815857</vt:i4>
      </vt:variant>
      <vt:variant>
        <vt:i4>510</vt:i4>
      </vt:variant>
      <vt:variant>
        <vt:i4>0</vt:i4>
      </vt:variant>
      <vt:variant>
        <vt:i4>5</vt:i4>
      </vt:variant>
      <vt:variant>
        <vt:lpwstr/>
      </vt:variant>
      <vt:variant>
        <vt:lpwstr>_5.3___1</vt:lpwstr>
      </vt:variant>
      <vt:variant>
        <vt:i4>6881393</vt:i4>
      </vt:variant>
      <vt:variant>
        <vt:i4>507</vt:i4>
      </vt:variant>
      <vt:variant>
        <vt:i4>0</vt:i4>
      </vt:variant>
      <vt:variant>
        <vt:i4>5</vt:i4>
      </vt:variant>
      <vt:variant>
        <vt:lpwstr/>
      </vt:variant>
      <vt:variant>
        <vt:lpwstr>_5.2___1</vt:lpwstr>
      </vt:variant>
      <vt:variant>
        <vt:i4>6946929</vt:i4>
      </vt:variant>
      <vt:variant>
        <vt:i4>504</vt:i4>
      </vt:variant>
      <vt:variant>
        <vt:i4>0</vt:i4>
      </vt:variant>
      <vt:variant>
        <vt:i4>5</vt:i4>
      </vt:variant>
      <vt:variant>
        <vt:lpwstr/>
      </vt:variant>
      <vt:variant>
        <vt:lpwstr>_5.1___1</vt:lpwstr>
      </vt:variant>
      <vt:variant>
        <vt:i4>5963871</vt:i4>
      </vt:variant>
      <vt:variant>
        <vt:i4>501</vt:i4>
      </vt:variant>
      <vt:variant>
        <vt:i4>0</vt:i4>
      </vt:variant>
      <vt:variant>
        <vt:i4>5</vt:i4>
      </vt:variant>
      <vt:variant>
        <vt:lpwstr/>
      </vt:variant>
      <vt:variant>
        <vt:lpwstr>_5___1</vt:lpwstr>
      </vt:variant>
      <vt:variant>
        <vt:i4>5898308</vt:i4>
      </vt:variant>
      <vt:variant>
        <vt:i4>498</vt:i4>
      </vt:variant>
      <vt:variant>
        <vt:i4>0</vt:i4>
      </vt:variant>
      <vt:variant>
        <vt:i4>5</vt:i4>
      </vt:variant>
      <vt:variant>
        <vt:lpwstr/>
      </vt:variant>
      <vt:variant>
        <vt:lpwstr>_4.15__</vt:lpwstr>
      </vt:variant>
      <vt:variant>
        <vt:i4>5898309</vt:i4>
      </vt:variant>
      <vt:variant>
        <vt:i4>495</vt:i4>
      </vt:variant>
      <vt:variant>
        <vt:i4>0</vt:i4>
      </vt:variant>
      <vt:variant>
        <vt:i4>5</vt:i4>
      </vt:variant>
      <vt:variant>
        <vt:lpwstr/>
      </vt:variant>
      <vt:variant>
        <vt:lpwstr>_4.14__</vt:lpwstr>
      </vt:variant>
      <vt:variant>
        <vt:i4>5898306</vt:i4>
      </vt:variant>
      <vt:variant>
        <vt:i4>492</vt:i4>
      </vt:variant>
      <vt:variant>
        <vt:i4>0</vt:i4>
      </vt:variant>
      <vt:variant>
        <vt:i4>5</vt:i4>
      </vt:variant>
      <vt:variant>
        <vt:lpwstr/>
      </vt:variant>
      <vt:variant>
        <vt:lpwstr>_4.13__</vt:lpwstr>
      </vt:variant>
      <vt:variant>
        <vt:i4>5898307</vt:i4>
      </vt:variant>
      <vt:variant>
        <vt:i4>489</vt:i4>
      </vt:variant>
      <vt:variant>
        <vt:i4>0</vt:i4>
      </vt:variant>
      <vt:variant>
        <vt:i4>5</vt:i4>
      </vt:variant>
      <vt:variant>
        <vt:lpwstr/>
      </vt:variant>
      <vt:variant>
        <vt:lpwstr>_4.12__</vt:lpwstr>
      </vt:variant>
      <vt:variant>
        <vt:i4>4653102</vt:i4>
      </vt:variant>
      <vt:variant>
        <vt:i4>486</vt:i4>
      </vt:variant>
      <vt:variant>
        <vt:i4>0</vt:i4>
      </vt:variant>
      <vt:variant>
        <vt:i4>5</vt:i4>
      </vt:variant>
      <vt:variant>
        <vt:lpwstr/>
      </vt:variant>
      <vt:variant>
        <vt:lpwstr>_4.11.13__</vt:lpwstr>
      </vt:variant>
      <vt:variant>
        <vt:i4>4587566</vt:i4>
      </vt:variant>
      <vt:variant>
        <vt:i4>483</vt:i4>
      </vt:variant>
      <vt:variant>
        <vt:i4>0</vt:i4>
      </vt:variant>
      <vt:variant>
        <vt:i4>5</vt:i4>
      </vt:variant>
      <vt:variant>
        <vt:lpwstr/>
      </vt:variant>
      <vt:variant>
        <vt:lpwstr>_4.11.12__</vt:lpwstr>
      </vt:variant>
      <vt:variant>
        <vt:i4>4522030</vt:i4>
      </vt:variant>
      <vt:variant>
        <vt:i4>480</vt:i4>
      </vt:variant>
      <vt:variant>
        <vt:i4>0</vt:i4>
      </vt:variant>
      <vt:variant>
        <vt:i4>5</vt:i4>
      </vt:variant>
      <vt:variant>
        <vt:lpwstr/>
      </vt:variant>
      <vt:variant>
        <vt:lpwstr>_4.11.11__</vt:lpwstr>
      </vt:variant>
      <vt:variant>
        <vt:i4>4456494</vt:i4>
      </vt:variant>
      <vt:variant>
        <vt:i4>477</vt:i4>
      </vt:variant>
      <vt:variant>
        <vt:i4>0</vt:i4>
      </vt:variant>
      <vt:variant>
        <vt:i4>5</vt:i4>
      </vt:variant>
      <vt:variant>
        <vt:lpwstr/>
      </vt:variant>
      <vt:variant>
        <vt:lpwstr>_4.11.10__</vt:lpwstr>
      </vt:variant>
      <vt:variant>
        <vt:i4>7602297</vt:i4>
      </vt:variant>
      <vt:variant>
        <vt:i4>474</vt:i4>
      </vt:variant>
      <vt:variant>
        <vt:i4>0</vt:i4>
      </vt:variant>
      <vt:variant>
        <vt:i4>5</vt:i4>
      </vt:variant>
      <vt:variant>
        <vt:lpwstr/>
      </vt:variant>
      <vt:variant>
        <vt:lpwstr>_4.11.9__</vt:lpwstr>
      </vt:variant>
      <vt:variant>
        <vt:i4>7602296</vt:i4>
      </vt:variant>
      <vt:variant>
        <vt:i4>471</vt:i4>
      </vt:variant>
      <vt:variant>
        <vt:i4>0</vt:i4>
      </vt:variant>
      <vt:variant>
        <vt:i4>5</vt:i4>
      </vt:variant>
      <vt:variant>
        <vt:lpwstr/>
      </vt:variant>
      <vt:variant>
        <vt:lpwstr>_4.11.8__</vt:lpwstr>
      </vt:variant>
      <vt:variant>
        <vt:i4>7602295</vt:i4>
      </vt:variant>
      <vt:variant>
        <vt:i4>468</vt:i4>
      </vt:variant>
      <vt:variant>
        <vt:i4>0</vt:i4>
      </vt:variant>
      <vt:variant>
        <vt:i4>5</vt:i4>
      </vt:variant>
      <vt:variant>
        <vt:lpwstr/>
      </vt:variant>
      <vt:variant>
        <vt:lpwstr>_4.11.7__</vt:lpwstr>
      </vt:variant>
      <vt:variant>
        <vt:i4>7602294</vt:i4>
      </vt:variant>
      <vt:variant>
        <vt:i4>465</vt:i4>
      </vt:variant>
      <vt:variant>
        <vt:i4>0</vt:i4>
      </vt:variant>
      <vt:variant>
        <vt:i4>5</vt:i4>
      </vt:variant>
      <vt:variant>
        <vt:lpwstr/>
      </vt:variant>
      <vt:variant>
        <vt:lpwstr>_4.11.6__</vt:lpwstr>
      </vt:variant>
      <vt:variant>
        <vt:i4>7602293</vt:i4>
      </vt:variant>
      <vt:variant>
        <vt:i4>462</vt:i4>
      </vt:variant>
      <vt:variant>
        <vt:i4>0</vt:i4>
      </vt:variant>
      <vt:variant>
        <vt:i4>5</vt:i4>
      </vt:variant>
      <vt:variant>
        <vt:lpwstr/>
      </vt:variant>
      <vt:variant>
        <vt:lpwstr>_4.11.5__</vt:lpwstr>
      </vt:variant>
      <vt:variant>
        <vt:i4>7602292</vt:i4>
      </vt:variant>
      <vt:variant>
        <vt:i4>459</vt:i4>
      </vt:variant>
      <vt:variant>
        <vt:i4>0</vt:i4>
      </vt:variant>
      <vt:variant>
        <vt:i4>5</vt:i4>
      </vt:variant>
      <vt:variant>
        <vt:lpwstr/>
      </vt:variant>
      <vt:variant>
        <vt:lpwstr>_4.11.4__</vt:lpwstr>
      </vt:variant>
      <vt:variant>
        <vt:i4>7602291</vt:i4>
      </vt:variant>
      <vt:variant>
        <vt:i4>456</vt:i4>
      </vt:variant>
      <vt:variant>
        <vt:i4>0</vt:i4>
      </vt:variant>
      <vt:variant>
        <vt:i4>5</vt:i4>
      </vt:variant>
      <vt:variant>
        <vt:lpwstr/>
      </vt:variant>
      <vt:variant>
        <vt:lpwstr>_4.11.3__</vt:lpwstr>
      </vt:variant>
      <vt:variant>
        <vt:i4>7602290</vt:i4>
      </vt:variant>
      <vt:variant>
        <vt:i4>453</vt:i4>
      </vt:variant>
      <vt:variant>
        <vt:i4>0</vt:i4>
      </vt:variant>
      <vt:variant>
        <vt:i4>5</vt:i4>
      </vt:variant>
      <vt:variant>
        <vt:lpwstr/>
      </vt:variant>
      <vt:variant>
        <vt:lpwstr>_4.11.2__</vt:lpwstr>
      </vt:variant>
      <vt:variant>
        <vt:i4>7602289</vt:i4>
      </vt:variant>
      <vt:variant>
        <vt:i4>450</vt:i4>
      </vt:variant>
      <vt:variant>
        <vt:i4>0</vt:i4>
      </vt:variant>
      <vt:variant>
        <vt:i4>5</vt:i4>
      </vt:variant>
      <vt:variant>
        <vt:lpwstr/>
      </vt:variant>
      <vt:variant>
        <vt:lpwstr>_4.11.1__</vt:lpwstr>
      </vt:variant>
      <vt:variant>
        <vt:i4>5898304</vt:i4>
      </vt:variant>
      <vt:variant>
        <vt:i4>447</vt:i4>
      </vt:variant>
      <vt:variant>
        <vt:i4>0</vt:i4>
      </vt:variant>
      <vt:variant>
        <vt:i4>5</vt:i4>
      </vt:variant>
      <vt:variant>
        <vt:lpwstr/>
      </vt:variant>
      <vt:variant>
        <vt:lpwstr>_4.11__</vt:lpwstr>
      </vt:variant>
      <vt:variant>
        <vt:i4>5898305</vt:i4>
      </vt:variant>
      <vt:variant>
        <vt:i4>444</vt:i4>
      </vt:variant>
      <vt:variant>
        <vt:i4>0</vt:i4>
      </vt:variant>
      <vt:variant>
        <vt:i4>5</vt:i4>
      </vt:variant>
      <vt:variant>
        <vt:lpwstr/>
      </vt:variant>
      <vt:variant>
        <vt:lpwstr>_4.10__</vt:lpwstr>
      </vt:variant>
      <vt:variant>
        <vt:i4>5373998</vt:i4>
      </vt:variant>
      <vt:variant>
        <vt:i4>441</vt:i4>
      </vt:variant>
      <vt:variant>
        <vt:i4>0</vt:i4>
      </vt:variant>
      <vt:variant>
        <vt:i4>5</vt:i4>
      </vt:variant>
      <vt:variant>
        <vt:lpwstr/>
      </vt:variant>
      <vt:variant>
        <vt:lpwstr>_4.9__</vt:lpwstr>
      </vt:variant>
      <vt:variant>
        <vt:i4>6422641</vt:i4>
      </vt:variant>
      <vt:variant>
        <vt:i4>438</vt:i4>
      </vt:variant>
      <vt:variant>
        <vt:i4>0</vt:i4>
      </vt:variant>
      <vt:variant>
        <vt:i4>5</vt:i4>
      </vt:variant>
      <vt:variant>
        <vt:lpwstr/>
      </vt:variant>
      <vt:variant>
        <vt:lpwstr>_4.8___1</vt:lpwstr>
      </vt:variant>
      <vt:variant>
        <vt:i4>7143537</vt:i4>
      </vt:variant>
      <vt:variant>
        <vt:i4>435</vt:i4>
      </vt:variant>
      <vt:variant>
        <vt:i4>0</vt:i4>
      </vt:variant>
      <vt:variant>
        <vt:i4>5</vt:i4>
      </vt:variant>
      <vt:variant>
        <vt:lpwstr/>
      </vt:variant>
      <vt:variant>
        <vt:lpwstr>_4.7___1</vt:lpwstr>
      </vt:variant>
      <vt:variant>
        <vt:i4>7078001</vt:i4>
      </vt:variant>
      <vt:variant>
        <vt:i4>432</vt:i4>
      </vt:variant>
      <vt:variant>
        <vt:i4>0</vt:i4>
      </vt:variant>
      <vt:variant>
        <vt:i4>5</vt:i4>
      </vt:variant>
      <vt:variant>
        <vt:lpwstr/>
      </vt:variant>
      <vt:variant>
        <vt:lpwstr>_4.6___1</vt:lpwstr>
      </vt:variant>
      <vt:variant>
        <vt:i4>7274609</vt:i4>
      </vt:variant>
      <vt:variant>
        <vt:i4>429</vt:i4>
      </vt:variant>
      <vt:variant>
        <vt:i4>0</vt:i4>
      </vt:variant>
      <vt:variant>
        <vt:i4>5</vt:i4>
      </vt:variant>
      <vt:variant>
        <vt:lpwstr/>
      </vt:variant>
      <vt:variant>
        <vt:lpwstr>_4.5___1</vt:lpwstr>
      </vt:variant>
      <vt:variant>
        <vt:i4>6750208</vt:i4>
      </vt:variant>
      <vt:variant>
        <vt:i4>426</vt:i4>
      </vt:variant>
      <vt:variant>
        <vt:i4>0</vt:i4>
      </vt:variant>
      <vt:variant>
        <vt:i4>5</vt:i4>
      </vt:variant>
      <vt:variant>
        <vt:lpwstr/>
      </vt:variant>
      <vt:variant>
        <vt:lpwstr>_4.4.8__</vt:lpwstr>
      </vt:variant>
      <vt:variant>
        <vt:i4>6815744</vt:i4>
      </vt:variant>
      <vt:variant>
        <vt:i4>423</vt:i4>
      </vt:variant>
      <vt:variant>
        <vt:i4>0</vt:i4>
      </vt:variant>
      <vt:variant>
        <vt:i4>5</vt:i4>
      </vt:variant>
      <vt:variant>
        <vt:lpwstr/>
      </vt:variant>
      <vt:variant>
        <vt:lpwstr>_4.4.7__</vt:lpwstr>
      </vt:variant>
      <vt:variant>
        <vt:i4>6881280</vt:i4>
      </vt:variant>
      <vt:variant>
        <vt:i4>420</vt:i4>
      </vt:variant>
      <vt:variant>
        <vt:i4>0</vt:i4>
      </vt:variant>
      <vt:variant>
        <vt:i4>5</vt:i4>
      </vt:variant>
      <vt:variant>
        <vt:lpwstr/>
      </vt:variant>
      <vt:variant>
        <vt:lpwstr>_4.4.6__</vt:lpwstr>
      </vt:variant>
      <vt:variant>
        <vt:i4>6946816</vt:i4>
      </vt:variant>
      <vt:variant>
        <vt:i4>417</vt:i4>
      </vt:variant>
      <vt:variant>
        <vt:i4>0</vt:i4>
      </vt:variant>
      <vt:variant>
        <vt:i4>5</vt:i4>
      </vt:variant>
      <vt:variant>
        <vt:lpwstr/>
      </vt:variant>
      <vt:variant>
        <vt:lpwstr>_4.4.5__</vt:lpwstr>
      </vt:variant>
      <vt:variant>
        <vt:i4>7012352</vt:i4>
      </vt:variant>
      <vt:variant>
        <vt:i4>414</vt:i4>
      </vt:variant>
      <vt:variant>
        <vt:i4>0</vt:i4>
      </vt:variant>
      <vt:variant>
        <vt:i4>5</vt:i4>
      </vt:variant>
      <vt:variant>
        <vt:lpwstr/>
      </vt:variant>
      <vt:variant>
        <vt:lpwstr>_4.4.4__</vt:lpwstr>
      </vt:variant>
      <vt:variant>
        <vt:i4>7077888</vt:i4>
      </vt:variant>
      <vt:variant>
        <vt:i4>411</vt:i4>
      </vt:variant>
      <vt:variant>
        <vt:i4>0</vt:i4>
      </vt:variant>
      <vt:variant>
        <vt:i4>5</vt:i4>
      </vt:variant>
      <vt:variant>
        <vt:lpwstr/>
      </vt:variant>
      <vt:variant>
        <vt:lpwstr>_4.4.3__</vt:lpwstr>
      </vt:variant>
      <vt:variant>
        <vt:i4>7143424</vt:i4>
      </vt:variant>
      <vt:variant>
        <vt:i4>408</vt:i4>
      </vt:variant>
      <vt:variant>
        <vt:i4>0</vt:i4>
      </vt:variant>
      <vt:variant>
        <vt:i4>5</vt:i4>
      </vt:variant>
      <vt:variant>
        <vt:lpwstr/>
      </vt:variant>
      <vt:variant>
        <vt:lpwstr>_4.4.2__</vt:lpwstr>
      </vt:variant>
      <vt:variant>
        <vt:i4>7208960</vt:i4>
      </vt:variant>
      <vt:variant>
        <vt:i4>405</vt:i4>
      </vt:variant>
      <vt:variant>
        <vt:i4>0</vt:i4>
      </vt:variant>
      <vt:variant>
        <vt:i4>5</vt:i4>
      </vt:variant>
      <vt:variant>
        <vt:lpwstr/>
      </vt:variant>
      <vt:variant>
        <vt:lpwstr>_4.4.1__</vt:lpwstr>
      </vt:variant>
      <vt:variant>
        <vt:i4>7209073</vt:i4>
      </vt:variant>
      <vt:variant>
        <vt:i4>402</vt:i4>
      </vt:variant>
      <vt:variant>
        <vt:i4>0</vt:i4>
      </vt:variant>
      <vt:variant>
        <vt:i4>5</vt:i4>
      </vt:variant>
      <vt:variant>
        <vt:lpwstr/>
      </vt:variant>
      <vt:variant>
        <vt:lpwstr>_4.4___1</vt:lpwstr>
      </vt:variant>
      <vt:variant>
        <vt:i4>6881393</vt:i4>
      </vt:variant>
      <vt:variant>
        <vt:i4>399</vt:i4>
      </vt:variant>
      <vt:variant>
        <vt:i4>0</vt:i4>
      </vt:variant>
      <vt:variant>
        <vt:i4>5</vt:i4>
      </vt:variant>
      <vt:variant>
        <vt:lpwstr/>
      </vt:variant>
      <vt:variant>
        <vt:lpwstr>_4.3___1</vt:lpwstr>
      </vt:variant>
      <vt:variant>
        <vt:i4>6815857</vt:i4>
      </vt:variant>
      <vt:variant>
        <vt:i4>396</vt:i4>
      </vt:variant>
      <vt:variant>
        <vt:i4>0</vt:i4>
      </vt:variant>
      <vt:variant>
        <vt:i4>5</vt:i4>
      </vt:variant>
      <vt:variant>
        <vt:lpwstr/>
      </vt:variant>
      <vt:variant>
        <vt:lpwstr>_4.2___1</vt:lpwstr>
      </vt:variant>
      <vt:variant>
        <vt:i4>7012465</vt:i4>
      </vt:variant>
      <vt:variant>
        <vt:i4>393</vt:i4>
      </vt:variant>
      <vt:variant>
        <vt:i4>0</vt:i4>
      </vt:variant>
      <vt:variant>
        <vt:i4>5</vt:i4>
      </vt:variant>
      <vt:variant>
        <vt:lpwstr/>
      </vt:variant>
      <vt:variant>
        <vt:lpwstr>_4.1___1</vt:lpwstr>
      </vt:variant>
      <vt:variant>
        <vt:i4>5832799</vt:i4>
      </vt:variant>
      <vt:variant>
        <vt:i4>390</vt:i4>
      </vt:variant>
      <vt:variant>
        <vt:i4>0</vt:i4>
      </vt:variant>
      <vt:variant>
        <vt:i4>5</vt:i4>
      </vt:variant>
      <vt:variant>
        <vt:lpwstr/>
      </vt:variant>
      <vt:variant>
        <vt:lpwstr>_4___2</vt:lpwstr>
      </vt:variant>
      <vt:variant>
        <vt:i4>6094912</vt:i4>
      </vt:variant>
      <vt:variant>
        <vt:i4>387</vt:i4>
      </vt:variant>
      <vt:variant>
        <vt:i4>0</vt:i4>
      </vt:variant>
      <vt:variant>
        <vt:i4>5</vt:i4>
      </vt:variant>
      <vt:variant>
        <vt:lpwstr/>
      </vt:variant>
      <vt:variant>
        <vt:lpwstr>_3.11__</vt:lpwstr>
      </vt:variant>
      <vt:variant>
        <vt:i4>6094913</vt:i4>
      </vt:variant>
      <vt:variant>
        <vt:i4>384</vt:i4>
      </vt:variant>
      <vt:variant>
        <vt:i4>0</vt:i4>
      </vt:variant>
      <vt:variant>
        <vt:i4>5</vt:i4>
      </vt:variant>
      <vt:variant>
        <vt:lpwstr/>
      </vt:variant>
      <vt:variant>
        <vt:lpwstr>_3.10__</vt:lpwstr>
      </vt:variant>
      <vt:variant>
        <vt:i4>5570606</vt:i4>
      </vt:variant>
      <vt:variant>
        <vt:i4>381</vt:i4>
      </vt:variant>
      <vt:variant>
        <vt:i4>0</vt:i4>
      </vt:variant>
      <vt:variant>
        <vt:i4>5</vt:i4>
      </vt:variant>
      <vt:variant>
        <vt:lpwstr/>
      </vt:variant>
      <vt:variant>
        <vt:lpwstr>_3.9__</vt:lpwstr>
      </vt:variant>
      <vt:variant>
        <vt:i4>5505070</vt:i4>
      </vt:variant>
      <vt:variant>
        <vt:i4>378</vt:i4>
      </vt:variant>
      <vt:variant>
        <vt:i4>0</vt:i4>
      </vt:variant>
      <vt:variant>
        <vt:i4>5</vt:i4>
      </vt:variant>
      <vt:variant>
        <vt:lpwstr/>
      </vt:variant>
      <vt:variant>
        <vt:lpwstr>_3.8__</vt:lpwstr>
      </vt:variant>
      <vt:variant>
        <vt:i4>5963822</vt:i4>
      </vt:variant>
      <vt:variant>
        <vt:i4>375</vt:i4>
      </vt:variant>
      <vt:variant>
        <vt:i4>0</vt:i4>
      </vt:variant>
      <vt:variant>
        <vt:i4>5</vt:i4>
      </vt:variant>
      <vt:variant>
        <vt:lpwstr/>
      </vt:variant>
      <vt:variant>
        <vt:lpwstr>_3.7__</vt:lpwstr>
      </vt:variant>
      <vt:variant>
        <vt:i4>5898286</vt:i4>
      </vt:variant>
      <vt:variant>
        <vt:i4>372</vt:i4>
      </vt:variant>
      <vt:variant>
        <vt:i4>0</vt:i4>
      </vt:variant>
      <vt:variant>
        <vt:i4>5</vt:i4>
      </vt:variant>
      <vt:variant>
        <vt:lpwstr/>
      </vt:variant>
      <vt:variant>
        <vt:lpwstr>_3.6__</vt:lpwstr>
      </vt:variant>
      <vt:variant>
        <vt:i4>6815857</vt:i4>
      </vt:variant>
      <vt:variant>
        <vt:i4>369</vt:i4>
      </vt:variant>
      <vt:variant>
        <vt:i4>0</vt:i4>
      </vt:variant>
      <vt:variant>
        <vt:i4>5</vt:i4>
      </vt:variant>
      <vt:variant>
        <vt:lpwstr/>
      </vt:variant>
      <vt:variant>
        <vt:lpwstr>_3.5___1</vt:lpwstr>
      </vt:variant>
      <vt:variant>
        <vt:i4>6881393</vt:i4>
      </vt:variant>
      <vt:variant>
        <vt:i4>366</vt:i4>
      </vt:variant>
      <vt:variant>
        <vt:i4>0</vt:i4>
      </vt:variant>
      <vt:variant>
        <vt:i4>5</vt:i4>
      </vt:variant>
      <vt:variant>
        <vt:lpwstr/>
      </vt:variant>
      <vt:variant>
        <vt:lpwstr>_3.4___1</vt:lpwstr>
      </vt:variant>
      <vt:variant>
        <vt:i4>7077888</vt:i4>
      </vt:variant>
      <vt:variant>
        <vt:i4>363</vt:i4>
      </vt:variant>
      <vt:variant>
        <vt:i4>0</vt:i4>
      </vt:variant>
      <vt:variant>
        <vt:i4>5</vt:i4>
      </vt:variant>
      <vt:variant>
        <vt:lpwstr/>
      </vt:variant>
      <vt:variant>
        <vt:lpwstr>_3.3.3__</vt:lpwstr>
      </vt:variant>
      <vt:variant>
        <vt:i4>7143424</vt:i4>
      </vt:variant>
      <vt:variant>
        <vt:i4>360</vt:i4>
      </vt:variant>
      <vt:variant>
        <vt:i4>0</vt:i4>
      </vt:variant>
      <vt:variant>
        <vt:i4>5</vt:i4>
      </vt:variant>
      <vt:variant>
        <vt:lpwstr/>
      </vt:variant>
      <vt:variant>
        <vt:lpwstr>_3.3.2__</vt:lpwstr>
      </vt:variant>
      <vt:variant>
        <vt:i4>7208960</vt:i4>
      </vt:variant>
      <vt:variant>
        <vt:i4>357</vt:i4>
      </vt:variant>
      <vt:variant>
        <vt:i4>0</vt:i4>
      </vt:variant>
      <vt:variant>
        <vt:i4>5</vt:i4>
      </vt:variant>
      <vt:variant>
        <vt:lpwstr/>
      </vt:variant>
      <vt:variant>
        <vt:lpwstr>_3.3.1__</vt:lpwstr>
      </vt:variant>
      <vt:variant>
        <vt:i4>7274609</vt:i4>
      </vt:variant>
      <vt:variant>
        <vt:i4>354</vt:i4>
      </vt:variant>
      <vt:variant>
        <vt:i4>0</vt:i4>
      </vt:variant>
      <vt:variant>
        <vt:i4>5</vt:i4>
      </vt:variant>
      <vt:variant>
        <vt:lpwstr/>
      </vt:variant>
      <vt:variant>
        <vt:lpwstr>_3.2___1</vt:lpwstr>
      </vt:variant>
      <vt:variant>
        <vt:i4>7078001</vt:i4>
      </vt:variant>
      <vt:variant>
        <vt:i4>351</vt:i4>
      </vt:variant>
      <vt:variant>
        <vt:i4>0</vt:i4>
      </vt:variant>
      <vt:variant>
        <vt:i4>5</vt:i4>
      </vt:variant>
      <vt:variant>
        <vt:lpwstr/>
      </vt:variant>
      <vt:variant>
        <vt:lpwstr>_3.1___1</vt:lpwstr>
      </vt:variant>
      <vt:variant>
        <vt:i4>6160479</vt:i4>
      </vt:variant>
      <vt:variant>
        <vt:i4>348</vt:i4>
      </vt:variant>
      <vt:variant>
        <vt:i4>0</vt:i4>
      </vt:variant>
      <vt:variant>
        <vt:i4>5</vt:i4>
      </vt:variant>
      <vt:variant>
        <vt:lpwstr/>
      </vt:variant>
      <vt:variant>
        <vt:lpwstr>_3___2</vt:lpwstr>
      </vt:variant>
      <vt:variant>
        <vt:i4>5898286</vt:i4>
      </vt:variant>
      <vt:variant>
        <vt:i4>345</vt:i4>
      </vt:variant>
      <vt:variant>
        <vt:i4>0</vt:i4>
      </vt:variant>
      <vt:variant>
        <vt:i4>5</vt:i4>
      </vt:variant>
      <vt:variant>
        <vt:lpwstr/>
      </vt:variant>
      <vt:variant>
        <vt:lpwstr>_2.7__</vt:lpwstr>
      </vt:variant>
      <vt:variant>
        <vt:i4>6946929</vt:i4>
      </vt:variant>
      <vt:variant>
        <vt:i4>342</vt:i4>
      </vt:variant>
      <vt:variant>
        <vt:i4>0</vt:i4>
      </vt:variant>
      <vt:variant>
        <vt:i4>5</vt:i4>
      </vt:variant>
      <vt:variant>
        <vt:lpwstr/>
      </vt:variant>
      <vt:variant>
        <vt:lpwstr>_2.6___1</vt:lpwstr>
      </vt:variant>
      <vt:variant>
        <vt:i4>7012352</vt:i4>
      </vt:variant>
      <vt:variant>
        <vt:i4>339</vt:i4>
      </vt:variant>
      <vt:variant>
        <vt:i4>0</vt:i4>
      </vt:variant>
      <vt:variant>
        <vt:i4>5</vt:i4>
      </vt:variant>
      <vt:variant>
        <vt:lpwstr/>
      </vt:variant>
      <vt:variant>
        <vt:lpwstr>_2.5.3__</vt:lpwstr>
      </vt:variant>
      <vt:variant>
        <vt:i4>6946816</vt:i4>
      </vt:variant>
      <vt:variant>
        <vt:i4>336</vt:i4>
      </vt:variant>
      <vt:variant>
        <vt:i4>0</vt:i4>
      </vt:variant>
      <vt:variant>
        <vt:i4>5</vt:i4>
      </vt:variant>
      <vt:variant>
        <vt:lpwstr/>
      </vt:variant>
      <vt:variant>
        <vt:lpwstr>_2.5.2__</vt:lpwstr>
      </vt:variant>
      <vt:variant>
        <vt:i4>6881280</vt:i4>
      </vt:variant>
      <vt:variant>
        <vt:i4>333</vt:i4>
      </vt:variant>
      <vt:variant>
        <vt:i4>0</vt:i4>
      </vt:variant>
      <vt:variant>
        <vt:i4>5</vt:i4>
      </vt:variant>
      <vt:variant>
        <vt:lpwstr/>
      </vt:variant>
      <vt:variant>
        <vt:lpwstr>_2.5.1__</vt:lpwstr>
      </vt:variant>
      <vt:variant>
        <vt:i4>6881393</vt:i4>
      </vt:variant>
      <vt:variant>
        <vt:i4>330</vt:i4>
      </vt:variant>
      <vt:variant>
        <vt:i4>0</vt:i4>
      </vt:variant>
      <vt:variant>
        <vt:i4>5</vt:i4>
      </vt:variant>
      <vt:variant>
        <vt:lpwstr/>
      </vt:variant>
      <vt:variant>
        <vt:lpwstr>_2.5___1</vt:lpwstr>
      </vt:variant>
      <vt:variant>
        <vt:i4>7143424</vt:i4>
      </vt:variant>
      <vt:variant>
        <vt:i4>327</vt:i4>
      </vt:variant>
      <vt:variant>
        <vt:i4>0</vt:i4>
      </vt:variant>
      <vt:variant>
        <vt:i4>5</vt:i4>
      </vt:variant>
      <vt:variant>
        <vt:lpwstr/>
      </vt:variant>
      <vt:variant>
        <vt:lpwstr>_2.4.4__</vt:lpwstr>
      </vt:variant>
      <vt:variant>
        <vt:i4>6946816</vt:i4>
      </vt:variant>
      <vt:variant>
        <vt:i4>324</vt:i4>
      </vt:variant>
      <vt:variant>
        <vt:i4>0</vt:i4>
      </vt:variant>
      <vt:variant>
        <vt:i4>5</vt:i4>
      </vt:variant>
      <vt:variant>
        <vt:lpwstr/>
      </vt:variant>
      <vt:variant>
        <vt:lpwstr>_2.4.3__</vt:lpwstr>
      </vt:variant>
      <vt:variant>
        <vt:i4>7012352</vt:i4>
      </vt:variant>
      <vt:variant>
        <vt:i4>321</vt:i4>
      </vt:variant>
      <vt:variant>
        <vt:i4>0</vt:i4>
      </vt:variant>
      <vt:variant>
        <vt:i4>5</vt:i4>
      </vt:variant>
      <vt:variant>
        <vt:lpwstr/>
      </vt:variant>
      <vt:variant>
        <vt:lpwstr>_2.4.2__</vt:lpwstr>
      </vt:variant>
      <vt:variant>
        <vt:i4>6815744</vt:i4>
      </vt:variant>
      <vt:variant>
        <vt:i4>318</vt:i4>
      </vt:variant>
      <vt:variant>
        <vt:i4>0</vt:i4>
      </vt:variant>
      <vt:variant>
        <vt:i4>5</vt:i4>
      </vt:variant>
      <vt:variant>
        <vt:lpwstr/>
      </vt:variant>
      <vt:variant>
        <vt:lpwstr>_2.4.1__</vt:lpwstr>
      </vt:variant>
      <vt:variant>
        <vt:i4>6815857</vt:i4>
      </vt:variant>
      <vt:variant>
        <vt:i4>315</vt:i4>
      </vt:variant>
      <vt:variant>
        <vt:i4>0</vt:i4>
      </vt:variant>
      <vt:variant>
        <vt:i4>5</vt:i4>
      </vt:variant>
      <vt:variant>
        <vt:lpwstr/>
      </vt:variant>
      <vt:variant>
        <vt:lpwstr>_2.4___1</vt:lpwstr>
      </vt:variant>
      <vt:variant>
        <vt:i4>7274609</vt:i4>
      </vt:variant>
      <vt:variant>
        <vt:i4>312</vt:i4>
      </vt:variant>
      <vt:variant>
        <vt:i4>0</vt:i4>
      </vt:variant>
      <vt:variant>
        <vt:i4>5</vt:i4>
      </vt:variant>
      <vt:variant>
        <vt:lpwstr/>
      </vt:variant>
      <vt:variant>
        <vt:lpwstr>_2.3___1</vt:lpwstr>
      </vt:variant>
      <vt:variant>
        <vt:i4>7209073</vt:i4>
      </vt:variant>
      <vt:variant>
        <vt:i4>309</vt:i4>
      </vt:variant>
      <vt:variant>
        <vt:i4>0</vt:i4>
      </vt:variant>
      <vt:variant>
        <vt:i4>5</vt:i4>
      </vt:variant>
      <vt:variant>
        <vt:lpwstr/>
      </vt:variant>
      <vt:variant>
        <vt:lpwstr>_2.2___1</vt:lpwstr>
      </vt:variant>
      <vt:variant>
        <vt:i4>7143537</vt:i4>
      </vt:variant>
      <vt:variant>
        <vt:i4>306</vt:i4>
      </vt:variant>
      <vt:variant>
        <vt:i4>0</vt:i4>
      </vt:variant>
      <vt:variant>
        <vt:i4>5</vt:i4>
      </vt:variant>
      <vt:variant>
        <vt:lpwstr/>
      </vt:variant>
      <vt:variant>
        <vt:lpwstr>_2.1___1</vt:lpwstr>
      </vt:variant>
      <vt:variant>
        <vt:i4>6029407</vt:i4>
      </vt:variant>
      <vt:variant>
        <vt:i4>303</vt:i4>
      </vt:variant>
      <vt:variant>
        <vt:i4>0</vt:i4>
      </vt:variant>
      <vt:variant>
        <vt:i4>5</vt:i4>
      </vt:variant>
      <vt:variant>
        <vt:lpwstr/>
      </vt:variant>
      <vt:variant>
        <vt:lpwstr>_2___1</vt:lpwstr>
      </vt:variant>
      <vt:variant>
        <vt:i4>6684782</vt:i4>
      </vt:variant>
      <vt:variant>
        <vt:i4>300</vt:i4>
      </vt:variant>
      <vt:variant>
        <vt:i4>0</vt:i4>
      </vt:variant>
      <vt:variant>
        <vt:i4>5</vt:i4>
      </vt:variant>
      <vt:variant>
        <vt:lpwstr/>
      </vt:variant>
      <vt:variant>
        <vt:lpwstr>_1.9.11__</vt:lpwstr>
      </vt:variant>
      <vt:variant>
        <vt:i4>6684783</vt:i4>
      </vt:variant>
      <vt:variant>
        <vt:i4>297</vt:i4>
      </vt:variant>
      <vt:variant>
        <vt:i4>0</vt:i4>
      </vt:variant>
      <vt:variant>
        <vt:i4>5</vt:i4>
      </vt:variant>
      <vt:variant>
        <vt:lpwstr/>
      </vt:variant>
      <vt:variant>
        <vt:lpwstr>_1.9.10__</vt:lpwstr>
      </vt:variant>
      <vt:variant>
        <vt:i4>7208960</vt:i4>
      </vt:variant>
      <vt:variant>
        <vt:i4>294</vt:i4>
      </vt:variant>
      <vt:variant>
        <vt:i4>0</vt:i4>
      </vt:variant>
      <vt:variant>
        <vt:i4>5</vt:i4>
      </vt:variant>
      <vt:variant>
        <vt:lpwstr/>
      </vt:variant>
      <vt:variant>
        <vt:lpwstr>_1.9.9__</vt:lpwstr>
      </vt:variant>
      <vt:variant>
        <vt:i4>7274496</vt:i4>
      </vt:variant>
      <vt:variant>
        <vt:i4>291</vt:i4>
      </vt:variant>
      <vt:variant>
        <vt:i4>0</vt:i4>
      </vt:variant>
      <vt:variant>
        <vt:i4>5</vt:i4>
      </vt:variant>
      <vt:variant>
        <vt:lpwstr/>
      </vt:variant>
      <vt:variant>
        <vt:lpwstr>_1.9.8__</vt:lpwstr>
      </vt:variant>
      <vt:variant>
        <vt:i4>6291456</vt:i4>
      </vt:variant>
      <vt:variant>
        <vt:i4>288</vt:i4>
      </vt:variant>
      <vt:variant>
        <vt:i4>0</vt:i4>
      </vt:variant>
      <vt:variant>
        <vt:i4>5</vt:i4>
      </vt:variant>
      <vt:variant>
        <vt:lpwstr/>
      </vt:variant>
      <vt:variant>
        <vt:lpwstr>_1.9.7__</vt:lpwstr>
      </vt:variant>
      <vt:variant>
        <vt:i4>6356992</vt:i4>
      </vt:variant>
      <vt:variant>
        <vt:i4>285</vt:i4>
      </vt:variant>
      <vt:variant>
        <vt:i4>0</vt:i4>
      </vt:variant>
      <vt:variant>
        <vt:i4>5</vt:i4>
      </vt:variant>
      <vt:variant>
        <vt:lpwstr/>
      </vt:variant>
      <vt:variant>
        <vt:lpwstr>_1.9.6__</vt:lpwstr>
      </vt:variant>
      <vt:variant>
        <vt:i4>6422528</vt:i4>
      </vt:variant>
      <vt:variant>
        <vt:i4>282</vt:i4>
      </vt:variant>
      <vt:variant>
        <vt:i4>0</vt:i4>
      </vt:variant>
      <vt:variant>
        <vt:i4>5</vt:i4>
      </vt:variant>
      <vt:variant>
        <vt:lpwstr/>
      </vt:variant>
      <vt:variant>
        <vt:lpwstr>_1.9.5__</vt:lpwstr>
      </vt:variant>
      <vt:variant>
        <vt:i4>6488064</vt:i4>
      </vt:variant>
      <vt:variant>
        <vt:i4>279</vt:i4>
      </vt:variant>
      <vt:variant>
        <vt:i4>0</vt:i4>
      </vt:variant>
      <vt:variant>
        <vt:i4>5</vt:i4>
      </vt:variant>
      <vt:variant>
        <vt:lpwstr/>
      </vt:variant>
      <vt:variant>
        <vt:lpwstr>_1.9.4__</vt:lpwstr>
      </vt:variant>
      <vt:variant>
        <vt:i4>6553600</vt:i4>
      </vt:variant>
      <vt:variant>
        <vt:i4>276</vt:i4>
      </vt:variant>
      <vt:variant>
        <vt:i4>0</vt:i4>
      </vt:variant>
      <vt:variant>
        <vt:i4>5</vt:i4>
      </vt:variant>
      <vt:variant>
        <vt:lpwstr/>
      </vt:variant>
      <vt:variant>
        <vt:lpwstr>_1.9.3__</vt:lpwstr>
      </vt:variant>
      <vt:variant>
        <vt:i4>6619136</vt:i4>
      </vt:variant>
      <vt:variant>
        <vt:i4>273</vt:i4>
      </vt:variant>
      <vt:variant>
        <vt:i4>0</vt:i4>
      </vt:variant>
      <vt:variant>
        <vt:i4>5</vt:i4>
      </vt:variant>
      <vt:variant>
        <vt:lpwstr/>
      </vt:variant>
      <vt:variant>
        <vt:lpwstr>_1.9.2__</vt:lpwstr>
      </vt:variant>
      <vt:variant>
        <vt:i4>6684672</vt:i4>
      </vt:variant>
      <vt:variant>
        <vt:i4>270</vt:i4>
      </vt:variant>
      <vt:variant>
        <vt:i4>0</vt:i4>
      </vt:variant>
      <vt:variant>
        <vt:i4>5</vt:i4>
      </vt:variant>
      <vt:variant>
        <vt:lpwstr/>
      </vt:variant>
      <vt:variant>
        <vt:lpwstr>_1.9.1__</vt:lpwstr>
      </vt:variant>
      <vt:variant>
        <vt:i4>5701678</vt:i4>
      </vt:variant>
      <vt:variant>
        <vt:i4>267</vt:i4>
      </vt:variant>
      <vt:variant>
        <vt:i4>0</vt:i4>
      </vt:variant>
      <vt:variant>
        <vt:i4>5</vt:i4>
      </vt:variant>
      <vt:variant>
        <vt:lpwstr/>
      </vt:variant>
      <vt:variant>
        <vt:lpwstr>_1.9__</vt:lpwstr>
      </vt:variant>
      <vt:variant>
        <vt:i4>5636142</vt:i4>
      </vt:variant>
      <vt:variant>
        <vt:i4>264</vt:i4>
      </vt:variant>
      <vt:variant>
        <vt:i4>0</vt:i4>
      </vt:variant>
      <vt:variant>
        <vt:i4>5</vt:i4>
      </vt:variant>
      <vt:variant>
        <vt:lpwstr/>
      </vt:variant>
      <vt:variant>
        <vt:lpwstr>_1.8__</vt:lpwstr>
      </vt:variant>
      <vt:variant>
        <vt:i4>6356992</vt:i4>
      </vt:variant>
      <vt:variant>
        <vt:i4>261</vt:i4>
      </vt:variant>
      <vt:variant>
        <vt:i4>0</vt:i4>
      </vt:variant>
      <vt:variant>
        <vt:i4>5</vt:i4>
      </vt:variant>
      <vt:variant>
        <vt:lpwstr/>
      </vt:variant>
      <vt:variant>
        <vt:lpwstr>_1.7.8__</vt:lpwstr>
      </vt:variant>
      <vt:variant>
        <vt:i4>7208960</vt:i4>
      </vt:variant>
      <vt:variant>
        <vt:i4>258</vt:i4>
      </vt:variant>
      <vt:variant>
        <vt:i4>0</vt:i4>
      </vt:variant>
      <vt:variant>
        <vt:i4>5</vt:i4>
      </vt:variant>
      <vt:variant>
        <vt:lpwstr/>
      </vt:variant>
      <vt:variant>
        <vt:lpwstr>_1.7.7__</vt:lpwstr>
      </vt:variant>
      <vt:variant>
        <vt:i4>7274496</vt:i4>
      </vt:variant>
      <vt:variant>
        <vt:i4>255</vt:i4>
      </vt:variant>
      <vt:variant>
        <vt:i4>0</vt:i4>
      </vt:variant>
      <vt:variant>
        <vt:i4>5</vt:i4>
      </vt:variant>
      <vt:variant>
        <vt:lpwstr/>
      </vt:variant>
      <vt:variant>
        <vt:lpwstr>_1.7.6__</vt:lpwstr>
      </vt:variant>
      <vt:variant>
        <vt:i4>7077888</vt:i4>
      </vt:variant>
      <vt:variant>
        <vt:i4>252</vt:i4>
      </vt:variant>
      <vt:variant>
        <vt:i4>0</vt:i4>
      </vt:variant>
      <vt:variant>
        <vt:i4>5</vt:i4>
      </vt:variant>
      <vt:variant>
        <vt:lpwstr/>
      </vt:variant>
      <vt:variant>
        <vt:lpwstr>_1.7.5__</vt:lpwstr>
      </vt:variant>
      <vt:variant>
        <vt:i4>7143424</vt:i4>
      </vt:variant>
      <vt:variant>
        <vt:i4>249</vt:i4>
      </vt:variant>
      <vt:variant>
        <vt:i4>0</vt:i4>
      </vt:variant>
      <vt:variant>
        <vt:i4>5</vt:i4>
      </vt:variant>
      <vt:variant>
        <vt:lpwstr/>
      </vt:variant>
      <vt:variant>
        <vt:lpwstr>_1.7.4__</vt:lpwstr>
      </vt:variant>
      <vt:variant>
        <vt:i4>6946816</vt:i4>
      </vt:variant>
      <vt:variant>
        <vt:i4>246</vt:i4>
      </vt:variant>
      <vt:variant>
        <vt:i4>0</vt:i4>
      </vt:variant>
      <vt:variant>
        <vt:i4>5</vt:i4>
      </vt:variant>
      <vt:variant>
        <vt:lpwstr/>
      </vt:variant>
      <vt:variant>
        <vt:lpwstr>_1.7.3__</vt:lpwstr>
      </vt:variant>
      <vt:variant>
        <vt:i4>7012352</vt:i4>
      </vt:variant>
      <vt:variant>
        <vt:i4>243</vt:i4>
      </vt:variant>
      <vt:variant>
        <vt:i4>0</vt:i4>
      </vt:variant>
      <vt:variant>
        <vt:i4>5</vt:i4>
      </vt:variant>
      <vt:variant>
        <vt:lpwstr/>
      </vt:variant>
      <vt:variant>
        <vt:lpwstr>_1.7.2__</vt:lpwstr>
      </vt:variant>
      <vt:variant>
        <vt:i4>6815744</vt:i4>
      </vt:variant>
      <vt:variant>
        <vt:i4>240</vt:i4>
      </vt:variant>
      <vt:variant>
        <vt:i4>0</vt:i4>
      </vt:variant>
      <vt:variant>
        <vt:i4>5</vt:i4>
      </vt:variant>
      <vt:variant>
        <vt:lpwstr/>
      </vt:variant>
      <vt:variant>
        <vt:lpwstr>_1.7.1__</vt:lpwstr>
      </vt:variant>
      <vt:variant>
        <vt:i4>5832750</vt:i4>
      </vt:variant>
      <vt:variant>
        <vt:i4>237</vt:i4>
      </vt:variant>
      <vt:variant>
        <vt:i4>0</vt:i4>
      </vt:variant>
      <vt:variant>
        <vt:i4>5</vt:i4>
      </vt:variant>
      <vt:variant>
        <vt:lpwstr/>
      </vt:variant>
      <vt:variant>
        <vt:lpwstr>_1.7__</vt:lpwstr>
      </vt:variant>
      <vt:variant>
        <vt:i4>5767214</vt:i4>
      </vt:variant>
      <vt:variant>
        <vt:i4>234</vt:i4>
      </vt:variant>
      <vt:variant>
        <vt:i4>0</vt:i4>
      </vt:variant>
      <vt:variant>
        <vt:i4>5</vt:i4>
      </vt:variant>
      <vt:variant>
        <vt:lpwstr/>
      </vt:variant>
      <vt:variant>
        <vt:lpwstr>_1.6__</vt:lpwstr>
      </vt:variant>
      <vt:variant>
        <vt:i4>5963822</vt:i4>
      </vt:variant>
      <vt:variant>
        <vt:i4>231</vt:i4>
      </vt:variant>
      <vt:variant>
        <vt:i4>0</vt:i4>
      </vt:variant>
      <vt:variant>
        <vt:i4>5</vt:i4>
      </vt:variant>
      <vt:variant>
        <vt:lpwstr/>
      </vt:variant>
      <vt:variant>
        <vt:lpwstr>_1.5__</vt:lpwstr>
      </vt:variant>
      <vt:variant>
        <vt:i4>6815744</vt:i4>
      </vt:variant>
      <vt:variant>
        <vt:i4>228</vt:i4>
      </vt:variant>
      <vt:variant>
        <vt:i4>0</vt:i4>
      </vt:variant>
      <vt:variant>
        <vt:i4>5</vt:i4>
      </vt:variant>
      <vt:variant>
        <vt:lpwstr/>
      </vt:variant>
      <vt:variant>
        <vt:lpwstr>_1.4.2__</vt:lpwstr>
      </vt:variant>
      <vt:variant>
        <vt:i4>7012352</vt:i4>
      </vt:variant>
      <vt:variant>
        <vt:i4>225</vt:i4>
      </vt:variant>
      <vt:variant>
        <vt:i4>0</vt:i4>
      </vt:variant>
      <vt:variant>
        <vt:i4>5</vt:i4>
      </vt:variant>
      <vt:variant>
        <vt:lpwstr/>
      </vt:variant>
      <vt:variant>
        <vt:lpwstr>_1.4.1__</vt:lpwstr>
      </vt:variant>
      <vt:variant>
        <vt:i4>5898286</vt:i4>
      </vt:variant>
      <vt:variant>
        <vt:i4>222</vt:i4>
      </vt:variant>
      <vt:variant>
        <vt:i4>0</vt:i4>
      </vt:variant>
      <vt:variant>
        <vt:i4>5</vt:i4>
      </vt:variant>
      <vt:variant>
        <vt:lpwstr/>
      </vt:variant>
      <vt:variant>
        <vt:lpwstr>_1.4__</vt:lpwstr>
      </vt:variant>
      <vt:variant>
        <vt:i4>6094894</vt:i4>
      </vt:variant>
      <vt:variant>
        <vt:i4>219</vt:i4>
      </vt:variant>
      <vt:variant>
        <vt:i4>0</vt:i4>
      </vt:variant>
      <vt:variant>
        <vt:i4>5</vt:i4>
      </vt:variant>
      <vt:variant>
        <vt:lpwstr/>
      </vt:variant>
      <vt:variant>
        <vt:lpwstr>_1.3__</vt:lpwstr>
      </vt:variant>
      <vt:variant>
        <vt:i4>7208960</vt:i4>
      </vt:variant>
      <vt:variant>
        <vt:i4>216</vt:i4>
      </vt:variant>
      <vt:variant>
        <vt:i4>0</vt:i4>
      </vt:variant>
      <vt:variant>
        <vt:i4>5</vt:i4>
      </vt:variant>
      <vt:variant>
        <vt:lpwstr/>
      </vt:variant>
      <vt:variant>
        <vt:lpwstr>_1.2.2__</vt:lpwstr>
      </vt:variant>
      <vt:variant>
        <vt:i4>7143424</vt:i4>
      </vt:variant>
      <vt:variant>
        <vt:i4>213</vt:i4>
      </vt:variant>
      <vt:variant>
        <vt:i4>0</vt:i4>
      </vt:variant>
      <vt:variant>
        <vt:i4>5</vt:i4>
      </vt:variant>
      <vt:variant>
        <vt:lpwstr/>
      </vt:variant>
      <vt:variant>
        <vt:lpwstr>_1.2.1__</vt:lpwstr>
      </vt:variant>
      <vt:variant>
        <vt:i4>7143537</vt:i4>
      </vt:variant>
      <vt:variant>
        <vt:i4>210</vt:i4>
      </vt:variant>
      <vt:variant>
        <vt:i4>0</vt:i4>
      </vt:variant>
      <vt:variant>
        <vt:i4>5</vt:i4>
      </vt:variant>
      <vt:variant>
        <vt:lpwstr/>
      </vt:variant>
      <vt:variant>
        <vt:lpwstr>_1.2___1</vt:lpwstr>
      </vt:variant>
      <vt:variant>
        <vt:i4>7209070</vt:i4>
      </vt:variant>
      <vt:variant>
        <vt:i4>207</vt:i4>
      </vt:variant>
      <vt:variant>
        <vt:i4>0</vt:i4>
      </vt:variant>
      <vt:variant>
        <vt:i4>5</vt:i4>
      </vt:variant>
      <vt:variant>
        <vt:lpwstr/>
      </vt:variant>
      <vt:variant>
        <vt:lpwstr>_1.1.11__</vt:lpwstr>
      </vt:variant>
      <vt:variant>
        <vt:i4>7209071</vt:i4>
      </vt:variant>
      <vt:variant>
        <vt:i4>204</vt:i4>
      </vt:variant>
      <vt:variant>
        <vt:i4>0</vt:i4>
      </vt:variant>
      <vt:variant>
        <vt:i4>5</vt:i4>
      </vt:variant>
      <vt:variant>
        <vt:lpwstr/>
      </vt:variant>
      <vt:variant>
        <vt:lpwstr>_1.1.10__</vt:lpwstr>
      </vt:variant>
      <vt:variant>
        <vt:i4>6684672</vt:i4>
      </vt:variant>
      <vt:variant>
        <vt:i4>201</vt:i4>
      </vt:variant>
      <vt:variant>
        <vt:i4>0</vt:i4>
      </vt:variant>
      <vt:variant>
        <vt:i4>5</vt:i4>
      </vt:variant>
      <vt:variant>
        <vt:lpwstr/>
      </vt:variant>
      <vt:variant>
        <vt:lpwstr>_1.1.9__</vt:lpwstr>
      </vt:variant>
      <vt:variant>
        <vt:i4>6750208</vt:i4>
      </vt:variant>
      <vt:variant>
        <vt:i4>198</vt:i4>
      </vt:variant>
      <vt:variant>
        <vt:i4>0</vt:i4>
      </vt:variant>
      <vt:variant>
        <vt:i4>5</vt:i4>
      </vt:variant>
      <vt:variant>
        <vt:lpwstr/>
      </vt:variant>
      <vt:variant>
        <vt:lpwstr>_1.1.8__</vt:lpwstr>
      </vt:variant>
      <vt:variant>
        <vt:i4>6815744</vt:i4>
      </vt:variant>
      <vt:variant>
        <vt:i4>195</vt:i4>
      </vt:variant>
      <vt:variant>
        <vt:i4>0</vt:i4>
      </vt:variant>
      <vt:variant>
        <vt:i4>5</vt:i4>
      </vt:variant>
      <vt:variant>
        <vt:lpwstr/>
      </vt:variant>
      <vt:variant>
        <vt:lpwstr>_1.1.7__</vt:lpwstr>
      </vt:variant>
      <vt:variant>
        <vt:i4>6881280</vt:i4>
      </vt:variant>
      <vt:variant>
        <vt:i4>192</vt:i4>
      </vt:variant>
      <vt:variant>
        <vt:i4>0</vt:i4>
      </vt:variant>
      <vt:variant>
        <vt:i4>5</vt:i4>
      </vt:variant>
      <vt:variant>
        <vt:lpwstr/>
      </vt:variant>
      <vt:variant>
        <vt:lpwstr>_1.1.6__</vt:lpwstr>
      </vt:variant>
      <vt:variant>
        <vt:i4>6946816</vt:i4>
      </vt:variant>
      <vt:variant>
        <vt:i4>189</vt:i4>
      </vt:variant>
      <vt:variant>
        <vt:i4>0</vt:i4>
      </vt:variant>
      <vt:variant>
        <vt:i4>5</vt:i4>
      </vt:variant>
      <vt:variant>
        <vt:lpwstr/>
      </vt:variant>
      <vt:variant>
        <vt:lpwstr>_1.1.5__</vt:lpwstr>
      </vt:variant>
      <vt:variant>
        <vt:i4>7012352</vt:i4>
      </vt:variant>
      <vt:variant>
        <vt:i4>186</vt:i4>
      </vt:variant>
      <vt:variant>
        <vt:i4>0</vt:i4>
      </vt:variant>
      <vt:variant>
        <vt:i4>5</vt:i4>
      </vt:variant>
      <vt:variant>
        <vt:lpwstr/>
      </vt:variant>
      <vt:variant>
        <vt:lpwstr>_1.1.4__</vt:lpwstr>
      </vt:variant>
      <vt:variant>
        <vt:i4>7077888</vt:i4>
      </vt:variant>
      <vt:variant>
        <vt:i4>183</vt:i4>
      </vt:variant>
      <vt:variant>
        <vt:i4>0</vt:i4>
      </vt:variant>
      <vt:variant>
        <vt:i4>5</vt:i4>
      </vt:variant>
      <vt:variant>
        <vt:lpwstr/>
      </vt:variant>
      <vt:variant>
        <vt:lpwstr>_1.1.3__</vt:lpwstr>
      </vt:variant>
      <vt:variant>
        <vt:i4>7143424</vt:i4>
      </vt:variant>
      <vt:variant>
        <vt:i4>180</vt:i4>
      </vt:variant>
      <vt:variant>
        <vt:i4>0</vt:i4>
      </vt:variant>
      <vt:variant>
        <vt:i4>5</vt:i4>
      </vt:variant>
      <vt:variant>
        <vt:lpwstr/>
      </vt:variant>
      <vt:variant>
        <vt:lpwstr>_1.1.2__</vt:lpwstr>
      </vt:variant>
      <vt:variant>
        <vt:i4>7208960</vt:i4>
      </vt:variant>
      <vt:variant>
        <vt:i4>177</vt:i4>
      </vt:variant>
      <vt:variant>
        <vt:i4>0</vt:i4>
      </vt:variant>
      <vt:variant>
        <vt:i4>5</vt:i4>
      </vt:variant>
      <vt:variant>
        <vt:lpwstr/>
      </vt:variant>
      <vt:variant>
        <vt:lpwstr>_1.1.1__</vt:lpwstr>
      </vt:variant>
      <vt:variant>
        <vt:i4>7209073</vt:i4>
      </vt:variant>
      <vt:variant>
        <vt:i4>174</vt:i4>
      </vt:variant>
      <vt:variant>
        <vt:i4>0</vt:i4>
      </vt:variant>
      <vt:variant>
        <vt:i4>5</vt:i4>
      </vt:variant>
      <vt:variant>
        <vt:lpwstr/>
      </vt:variant>
      <vt:variant>
        <vt:lpwstr>_1.1___1</vt:lpwstr>
      </vt:variant>
      <vt:variant>
        <vt:i4>7208960</vt:i4>
      </vt:variant>
      <vt:variant>
        <vt:i4>171</vt:i4>
      </vt:variant>
      <vt:variant>
        <vt:i4>0</vt:i4>
      </vt:variant>
      <vt:variant>
        <vt:i4>5</vt:i4>
      </vt:variant>
      <vt:variant>
        <vt:lpwstr/>
      </vt:variant>
      <vt:variant>
        <vt:lpwstr>_1__</vt:lpwstr>
      </vt:variant>
      <vt:variant>
        <vt:i4>5963843</vt:i4>
      </vt:variant>
      <vt:variant>
        <vt:i4>168</vt:i4>
      </vt:variant>
      <vt:variant>
        <vt:i4>0</vt:i4>
      </vt:variant>
      <vt:variant>
        <vt:i4>5</vt:i4>
      </vt:variant>
      <vt:variant>
        <vt:lpwstr/>
      </vt:variant>
      <vt:variant>
        <vt:lpwstr>_6.22__</vt:lpwstr>
      </vt:variant>
      <vt:variant>
        <vt:i4>5963840</vt:i4>
      </vt:variant>
      <vt:variant>
        <vt:i4>165</vt:i4>
      </vt:variant>
      <vt:variant>
        <vt:i4>0</vt:i4>
      </vt:variant>
      <vt:variant>
        <vt:i4>5</vt:i4>
      </vt:variant>
      <vt:variant>
        <vt:lpwstr/>
      </vt:variant>
      <vt:variant>
        <vt:lpwstr>_6.21__</vt:lpwstr>
      </vt:variant>
      <vt:variant>
        <vt:i4>5963841</vt:i4>
      </vt:variant>
      <vt:variant>
        <vt:i4>162</vt:i4>
      </vt:variant>
      <vt:variant>
        <vt:i4>0</vt:i4>
      </vt:variant>
      <vt:variant>
        <vt:i4>5</vt:i4>
      </vt:variant>
      <vt:variant>
        <vt:lpwstr/>
      </vt:variant>
      <vt:variant>
        <vt:lpwstr>_6.20__</vt:lpwstr>
      </vt:variant>
      <vt:variant>
        <vt:i4>5767240</vt:i4>
      </vt:variant>
      <vt:variant>
        <vt:i4>159</vt:i4>
      </vt:variant>
      <vt:variant>
        <vt:i4>0</vt:i4>
      </vt:variant>
      <vt:variant>
        <vt:i4>5</vt:i4>
      </vt:variant>
      <vt:variant>
        <vt:lpwstr/>
      </vt:variant>
      <vt:variant>
        <vt:lpwstr>_6.19__</vt:lpwstr>
      </vt:variant>
      <vt:variant>
        <vt:i4>5767241</vt:i4>
      </vt:variant>
      <vt:variant>
        <vt:i4>156</vt:i4>
      </vt:variant>
      <vt:variant>
        <vt:i4>0</vt:i4>
      </vt:variant>
      <vt:variant>
        <vt:i4>5</vt:i4>
      </vt:variant>
      <vt:variant>
        <vt:lpwstr/>
      </vt:variant>
      <vt:variant>
        <vt:lpwstr>_6.18__</vt:lpwstr>
      </vt:variant>
      <vt:variant>
        <vt:i4>5767238</vt:i4>
      </vt:variant>
      <vt:variant>
        <vt:i4>153</vt:i4>
      </vt:variant>
      <vt:variant>
        <vt:i4>0</vt:i4>
      </vt:variant>
      <vt:variant>
        <vt:i4>5</vt:i4>
      </vt:variant>
      <vt:variant>
        <vt:lpwstr/>
      </vt:variant>
      <vt:variant>
        <vt:lpwstr>_6.17__</vt:lpwstr>
      </vt:variant>
      <vt:variant>
        <vt:i4>5767239</vt:i4>
      </vt:variant>
      <vt:variant>
        <vt:i4>150</vt:i4>
      </vt:variant>
      <vt:variant>
        <vt:i4>0</vt:i4>
      </vt:variant>
      <vt:variant>
        <vt:i4>5</vt:i4>
      </vt:variant>
      <vt:variant>
        <vt:lpwstr/>
      </vt:variant>
      <vt:variant>
        <vt:lpwstr>_6.16__</vt:lpwstr>
      </vt:variant>
      <vt:variant>
        <vt:i4>5767236</vt:i4>
      </vt:variant>
      <vt:variant>
        <vt:i4>147</vt:i4>
      </vt:variant>
      <vt:variant>
        <vt:i4>0</vt:i4>
      </vt:variant>
      <vt:variant>
        <vt:i4>5</vt:i4>
      </vt:variant>
      <vt:variant>
        <vt:lpwstr/>
      </vt:variant>
      <vt:variant>
        <vt:lpwstr>_6.15__</vt:lpwstr>
      </vt:variant>
      <vt:variant>
        <vt:i4>5767237</vt:i4>
      </vt:variant>
      <vt:variant>
        <vt:i4>144</vt:i4>
      </vt:variant>
      <vt:variant>
        <vt:i4>0</vt:i4>
      </vt:variant>
      <vt:variant>
        <vt:i4>5</vt:i4>
      </vt:variant>
      <vt:variant>
        <vt:lpwstr/>
      </vt:variant>
      <vt:variant>
        <vt:lpwstr>_6.14__</vt:lpwstr>
      </vt:variant>
      <vt:variant>
        <vt:i4>5767234</vt:i4>
      </vt:variant>
      <vt:variant>
        <vt:i4>141</vt:i4>
      </vt:variant>
      <vt:variant>
        <vt:i4>0</vt:i4>
      </vt:variant>
      <vt:variant>
        <vt:i4>5</vt:i4>
      </vt:variant>
      <vt:variant>
        <vt:lpwstr/>
      </vt:variant>
      <vt:variant>
        <vt:lpwstr>_6.13__</vt:lpwstr>
      </vt:variant>
      <vt:variant>
        <vt:i4>5767235</vt:i4>
      </vt:variant>
      <vt:variant>
        <vt:i4>138</vt:i4>
      </vt:variant>
      <vt:variant>
        <vt:i4>0</vt:i4>
      </vt:variant>
      <vt:variant>
        <vt:i4>5</vt:i4>
      </vt:variant>
      <vt:variant>
        <vt:lpwstr/>
      </vt:variant>
      <vt:variant>
        <vt:lpwstr>_6.12__</vt:lpwstr>
      </vt:variant>
      <vt:variant>
        <vt:i4>5767232</vt:i4>
      </vt:variant>
      <vt:variant>
        <vt:i4>135</vt:i4>
      </vt:variant>
      <vt:variant>
        <vt:i4>0</vt:i4>
      </vt:variant>
      <vt:variant>
        <vt:i4>5</vt:i4>
      </vt:variant>
      <vt:variant>
        <vt:lpwstr/>
      </vt:variant>
      <vt:variant>
        <vt:lpwstr>_6.11__</vt:lpwstr>
      </vt:variant>
      <vt:variant>
        <vt:i4>5767233</vt:i4>
      </vt:variant>
      <vt:variant>
        <vt:i4>132</vt:i4>
      </vt:variant>
      <vt:variant>
        <vt:i4>0</vt:i4>
      </vt:variant>
      <vt:variant>
        <vt:i4>5</vt:i4>
      </vt:variant>
      <vt:variant>
        <vt:lpwstr/>
      </vt:variant>
      <vt:variant>
        <vt:lpwstr>_6.10__</vt:lpwstr>
      </vt:variant>
      <vt:variant>
        <vt:i4>5242926</vt:i4>
      </vt:variant>
      <vt:variant>
        <vt:i4>129</vt:i4>
      </vt:variant>
      <vt:variant>
        <vt:i4>0</vt:i4>
      </vt:variant>
      <vt:variant>
        <vt:i4>5</vt:i4>
      </vt:variant>
      <vt:variant>
        <vt:lpwstr/>
      </vt:variant>
      <vt:variant>
        <vt:lpwstr>_6.9__</vt:lpwstr>
      </vt:variant>
      <vt:variant>
        <vt:i4>5308462</vt:i4>
      </vt:variant>
      <vt:variant>
        <vt:i4>126</vt:i4>
      </vt:variant>
      <vt:variant>
        <vt:i4>0</vt:i4>
      </vt:variant>
      <vt:variant>
        <vt:i4>5</vt:i4>
      </vt:variant>
      <vt:variant>
        <vt:lpwstr/>
      </vt:variant>
      <vt:variant>
        <vt:lpwstr>_6.8__</vt:lpwstr>
      </vt:variant>
      <vt:variant>
        <vt:i4>6160430</vt:i4>
      </vt:variant>
      <vt:variant>
        <vt:i4>123</vt:i4>
      </vt:variant>
      <vt:variant>
        <vt:i4>0</vt:i4>
      </vt:variant>
      <vt:variant>
        <vt:i4>5</vt:i4>
      </vt:variant>
      <vt:variant>
        <vt:lpwstr/>
      </vt:variant>
      <vt:variant>
        <vt:lpwstr>_6.7__</vt:lpwstr>
      </vt:variant>
      <vt:variant>
        <vt:i4>6225966</vt:i4>
      </vt:variant>
      <vt:variant>
        <vt:i4>120</vt:i4>
      </vt:variant>
      <vt:variant>
        <vt:i4>0</vt:i4>
      </vt:variant>
      <vt:variant>
        <vt:i4>5</vt:i4>
      </vt:variant>
      <vt:variant>
        <vt:lpwstr/>
      </vt:variant>
      <vt:variant>
        <vt:lpwstr>_6.6__</vt:lpwstr>
      </vt:variant>
      <vt:variant>
        <vt:i4>6029358</vt:i4>
      </vt:variant>
      <vt:variant>
        <vt:i4>117</vt:i4>
      </vt:variant>
      <vt:variant>
        <vt:i4>0</vt:i4>
      </vt:variant>
      <vt:variant>
        <vt:i4>5</vt:i4>
      </vt:variant>
      <vt:variant>
        <vt:lpwstr/>
      </vt:variant>
      <vt:variant>
        <vt:lpwstr>_6.5__</vt:lpwstr>
      </vt:variant>
      <vt:variant>
        <vt:i4>6094894</vt:i4>
      </vt:variant>
      <vt:variant>
        <vt:i4>114</vt:i4>
      </vt:variant>
      <vt:variant>
        <vt:i4>0</vt:i4>
      </vt:variant>
      <vt:variant>
        <vt:i4>5</vt:i4>
      </vt:variant>
      <vt:variant>
        <vt:lpwstr/>
      </vt:variant>
      <vt:variant>
        <vt:lpwstr>_6.4__</vt:lpwstr>
      </vt:variant>
      <vt:variant>
        <vt:i4>5898286</vt:i4>
      </vt:variant>
      <vt:variant>
        <vt:i4>111</vt:i4>
      </vt:variant>
      <vt:variant>
        <vt:i4>0</vt:i4>
      </vt:variant>
      <vt:variant>
        <vt:i4>5</vt:i4>
      </vt:variant>
      <vt:variant>
        <vt:lpwstr/>
      </vt:variant>
      <vt:variant>
        <vt:lpwstr>_6.3__</vt:lpwstr>
      </vt:variant>
      <vt:variant>
        <vt:i4>5963822</vt:i4>
      </vt:variant>
      <vt:variant>
        <vt:i4>108</vt:i4>
      </vt:variant>
      <vt:variant>
        <vt:i4>0</vt:i4>
      </vt:variant>
      <vt:variant>
        <vt:i4>5</vt:i4>
      </vt:variant>
      <vt:variant>
        <vt:lpwstr/>
      </vt:variant>
      <vt:variant>
        <vt:lpwstr>_6.2__</vt:lpwstr>
      </vt:variant>
      <vt:variant>
        <vt:i4>5767214</vt:i4>
      </vt:variant>
      <vt:variant>
        <vt:i4>105</vt:i4>
      </vt:variant>
      <vt:variant>
        <vt:i4>0</vt:i4>
      </vt:variant>
      <vt:variant>
        <vt:i4>5</vt:i4>
      </vt:variant>
      <vt:variant>
        <vt:lpwstr/>
      </vt:variant>
      <vt:variant>
        <vt:lpwstr>_6.1__</vt:lpwstr>
      </vt:variant>
      <vt:variant>
        <vt:i4>5767263</vt:i4>
      </vt:variant>
      <vt:variant>
        <vt:i4>102</vt:i4>
      </vt:variant>
      <vt:variant>
        <vt:i4>0</vt:i4>
      </vt:variant>
      <vt:variant>
        <vt:i4>5</vt:i4>
      </vt:variant>
      <vt:variant>
        <vt:lpwstr/>
      </vt:variant>
      <vt:variant>
        <vt:lpwstr>_6___1</vt:lpwstr>
      </vt:variant>
      <vt:variant>
        <vt:i4>6029358</vt:i4>
      </vt:variant>
      <vt:variant>
        <vt:i4>99</vt:i4>
      </vt:variant>
      <vt:variant>
        <vt:i4>0</vt:i4>
      </vt:variant>
      <vt:variant>
        <vt:i4>5</vt:i4>
      </vt:variant>
      <vt:variant>
        <vt:lpwstr/>
      </vt:variant>
      <vt:variant>
        <vt:lpwstr>_5.6__</vt:lpwstr>
      </vt:variant>
      <vt:variant>
        <vt:i4>7143424</vt:i4>
      </vt:variant>
      <vt:variant>
        <vt:i4>96</vt:i4>
      </vt:variant>
      <vt:variant>
        <vt:i4>0</vt:i4>
      </vt:variant>
      <vt:variant>
        <vt:i4>5</vt:i4>
      </vt:variant>
      <vt:variant>
        <vt:lpwstr/>
      </vt:variant>
      <vt:variant>
        <vt:lpwstr>_5.5.2__</vt:lpwstr>
      </vt:variant>
      <vt:variant>
        <vt:i4>7208960</vt:i4>
      </vt:variant>
      <vt:variant>
        <vt:i4>93</vt:i4>
      </vt:variant>
      <vt:variant>
        <vt:i4>0</vt:i4>
      </vt:variant>
      <vt:variant>
        <vt:i4>5</vt:i4>
      </vt:variant>
      <vt:variant>
        <vt:lpwstr/>
      </vt:variant>
      <vt:variant>
        <vt:lpwstr>_5.5.1__</vt:lpwstr>
      </vt:variant>
      <vt:variant>
        <vt:i4>6225966</vt:i4>
      </vt:variant>
      <vt:variant>
        <vt:i4>90</vt:i4>
      </vt:variant>
      <vt:variant>
        <vt:i4>0</vt:i4>
      </vt:variant>
      <vt:variant>
        <vt:i4>5</vt:i4>
      </vt:variant>
      <vt:variant>
        <vt:lpwstr/>
      </vt:variant>
      <vt:variant>
        <vt:lpwstr>_5.5__</vt:lpwstr>
      </vt:variant>
      <vt:variant>
        <vt:i4>6160430</vt:i4>
      </vt:variant>
      <vt:variant>
        <vt:i4>87</vt:i4>
      </vt:variant>
      <vt:variant>
        <vt:i4>0</vt:i4>
      </vt:variant>
      <vt:variant>
        <vt:i4>5</vt:i4>
      </vt:variant>
      <vt:variant>
        <vt:lpwstr/>
      </vt:variant>
      <vt:variant>
        <vt:lpwstr>_5.4__</vt:lpwstr>
      </vt:variant>
      <vt:variant>
        <vt:i4>5832750</vt:i4>
      </vt:variant>
      <vt:variant>
        <vt:i4>84</vt:i4>
      </vt:variant>
      <vt:variant>
        <vt:i4>0</vt:i4>
      </vt:variant>
      <vt:variant>
        <vt:i4>5</vt:i4>
      </vt:variant>
      <vt:variant>
        <vt:lpwstr/>
      </vt:variant>
      <vt:variant>
        <vt:lpwstr>_5.3__</vt:lpwstr>
      </vt:variant>
      <vt:variant>
        <vt:i4>5767214</vt:i4>
      </vt:variant>
      <vt:variant>
        <vt:i4>81</vt:i4>
      </vt:variant>
      <vt:variant>
        <vt:i4>0</vt:i4>
      </vt:variant>
      <vt:variant>
        <vt:i4>5</vt:i4>
      </vt:variant>
      <vt:variant>
        <vt:lpwstr/>
      </vt:variant>
      <vt:variant>
        <vt:lpwstr>_5.2__</vt:lpwstr>
      </vt:variant>
      <vt:variant>
        <vt:i4>5963822</vt:i4>
      </vt:variant>
      <vt:variant>
        <vt:i4>78</vt:i4>
      </vt:variant>
      <vt:variant>
        <vt:i4>0</vt:i4>
      </vt:variant>
      <vt:variant>
        <vt:i4>5</vt:i4>
      </vt:variant>
      <vt:variant>
        <vt:lpwstr/>
      </vt:variant>
      <vt:variant>
        <vt:lpwstr>_5.1__</vt:lpwstr>
      </vt:variant>
      <vt:variant>
        <vt:i4>6946816</vt:i4>
      </vt:variant>
      <vt:variant>
        <vt:i4>75</vt:i4>
      </vt:variant>
      <vt:variant>
        <vt:i4>0</vt:i4>
      </vt:variant>
      <vt:variant>
        <vt:i4>5</vt:i4>
      </vt:variant>
      <vt:variant>
        <vt:lpwstr/>
      </vt:variant>
      <vt:variant>
        <vt:lpwstr>_5__</vt:lpwstr>
      </vt:variant>
      <vt:variant>
        <vt:i4>5439534</vt:i4>
      </vt:variant>
      <vt:variant>
        <vt:i4>72</vt:i4>
      </vt:variant>
      <vt:variant>
        <vt:i4>0</vt:i4>
      </vt:variant>
      <vt:variant>
        <vt:i4>5</vt:i4>
      </vt:variant>
      <vt:variant>
        <vt:lpwstr/>
      </vt:variant>
      <vt:variant>
        <vt:lpwstr>_4.8__</vt:lpwstr>
      </vt:variant>
      <vt:variant>
        <vt:i4>6029358</vt:i4>
      </vt:variant>
      <vt:variant>
        <vt:i4>69</vt:i4>
      </vt:variant>
      <vt:variant>
        <vt:i4>0</vt:i4>
      </vt:variant>
      <vt:variant>
        <vt:i4>5</vt:i4>
      </vt:variant>
      <vt:variant>
        <vt:lpwstr/>
      </vt:variant>
      <vt:variant>
        <vt:lpwstr>_4.7__</vt:lpwstr>
      </vt:variant>
      <vt:variant>
        <vt:i4>6094894</vt:i4>
      </vt:variant>
      <vt:variant>
        <vt:i4>66</vt:i4>
      </vt:variant>
      <vt:variant>
        <vt:i4>0</vt:i4>
      </vt:variant>
      <vt:variant>
        <vt:i4>5</vt:i4>
      </vt:variant>
      <vt:variant>
        <vt:lpwstr/>
      </vt:variant>
      <vt:variant>
        <vt:lpwstr>_4.6__</vt:lpwstr>
      </vt:variant>
      <vt:variant>
        <vt:i4>6160430</vt:i4>
      </vt:variant>
      <vt:variant>
        <vt:i4>63</vt:i4>
      </vt:variant>
      <vt:variant>
        <vt:i4>0</vt:i4>
      </vt:variant>
      <vt:variant>
        <vt:i4>5</vt:i4>
      </vt:variant>
      <vt:variant>
        <vt:lpwstr/>
      </vt:variant>
      <vt:variant>
        <vt:lpwstr>_4.5__</vt:lpwstr>
      </vt:variant>
      <vt:variant>
        <vt:i4>6225966</vt:i4>
      </vt:variant>
      <vt:variant>
        <vt:i4>60</vt:i4>
      </vt:variant>
      <vt:variant>
        <vt:i4>0</vt:i4>
      </vt:variant>
      <vt:variant>
        <vt:i4>5</vt:i4>
      </vt:variant>
      <vt:variant>
        <vt:lpwstr/>
      </vt:variant>
      <vt:variant>
        <vt:lpwstr>_4.4__</vt:lpwstr>
      </vt:variant>
      <vt:variant>
        <vt:i4>5767214</vt:i4>
      </vt:variant>
      <vt:variant>
        <vt:i4>57</vt:i4>
      </vt:variant>
      <vt:variant>
        <vt:i4>0</vt:i4>
      </vt:variant>
      <vt:variant>
        <vt:i4>5</vt:i4>
      </vt:variant>
      <vt:variant>
        <vt:lpwstr/>
      </vt:variant>
      <vt:variant>
        <vt:lpwstr>_4.3__</vt:lpwstr>
      </vt:variant>
      <vt:variant>
        <vt:i4>5832750</vt:i4>
      </vt:variant>
      <vt:variant>
        <vt:i4>54</vt:i4>
      </vt:variant>
      <vt:variant>
        <vt:i4>0</vt:i4>
      </vt:variant>
      <vt:variant>
        <vt:i4>5</vt:i4>
      </vt:variant>
      <vt:variant>
        <vt:lpwstr/>
      </vt:variant>
      <vt:variant>
        <vt:lpwstr>_4.2__</vt:lpwstr>
      </vt:variant>
      <vt:variant>
        <vt:i4>5898286</vt:i4>
      </vt:variant>
      <vt:variant>
        <vt:i4>51</vt:i4>
      </vt:variant>
      <vt:variant>
        <vt:i4>0</vt:i4>
      </vt:variant>
      <vt:variant>
        <vt:i4>5</vt:i4>
      </vt:variant>
      <vt:variant>
        <vt:lpwstr/>
      </vt:variant>
      <vt:variant>
        <vt:lpwstr>_4.1__</vt:lpwstr>
      </vt:variant>
      <vt:variant>
        <vt:i4>5898335</vt:i4>
      </vt:variant>
      <vt:variant>
        <vt:i4>48</vt:i4>
      </vt:variant>
      <vt:variant>
        <vt:i4>0</vt:i4>
      </vt:variant>
      <vt:variant>
        <vt:i4>5</vt:i4>
      </vt:variant>
      <vt:variant>
        <vt:lpwstr/>
      </vt:variant>
      <vt:variant>
        <vt:lpwstr>_4___1</vt:lpwstr>
      </vt:variant>
      <vt:variant>
        <vt:i4>5832750</vt:i4>
      </vt:variant>
      <vt:variant>
        <vt:i4>45</vt:i4>
      </vt:variant>
      <vt:variant>
        <vt:i4>0</vt:i4>
      </vt:variant>
      <vt:variant>
        <vt:i4>5</vt:i4>
      </vt:variant>
      <vt:variant>
        <vt:lpwstr/>
      </vt:variant>
      <vt:variant>
        <vt:lpwstr>_3.5__</vt:lpwstr>
      </vt:variant>
      <vt:variant>
        <vt:i4>5767214</vt:i4>
      </vt:variant>
      <vt:variant>
        <vt:i4>42</vt:i4>
      </vt:variant>
      <vt:variant>
        <vt:i4>0</vt:i4>
      </vt:variant>
      <vt:variant>
        <vt:i4>5</vt:i4>
      </vt:variant>
      <vt:variant>
        <vt:lpwstr/>
      </vt:variant>
      <vt:variant>
        <vt:lpwstr>_3.4__</vt:lpwstr>
      </vt:variant>
      <vt:variant>
        <vt:i4>6225966</vt:i4>
      </vt:variant>
      <vt:variant>
        <vt:i4>39</vt:i4>
      </vt:variant>
      <vt:variant>
        <vt:i4>0</vt:i4>
      </vt:variant>
      <vt:variant>
        <vt:i4>5</vt:i4>
      </vt:variant>
      <vt:variant>
        <vt:lpwstr/>
      </vt:variant>
      <vt:variant>
        <vt:lpwstr>_3.3__</vt:lpwstr>
      </vt:variant>
      <vt:variant>
        <vt:i4>6160430</vt:i4>
      </vt:variant>
      <vt:variant>
        <vt:i4>36</vt:i4>
      </vt:variant>
      <vt:variant>
        <vt:i4>0</vt:i4>
      </vt:variant>
      <vt:variant>
        <vt:i4>5</vt:i4>
      </vt:variant>
      <vt:variant>
        <vt:lpwstr/>
      </vt:variant>
      <vt:variant>
        <vt:lpwstr>_3.2__</vt:lpwstr>
      </vt:variant>
      <vt:variant>
        <vt:i4>6094894</vt:i4>
      </vt:variant>
      <vt:variant>
        <vt:i4>33</vt:i4>
      </vt:variant>
      <vt:variant>
        <vt:i4>0</vt:i4>
      </vt:variant>
      <vt:variant>
        <vt:i4>5</vt:i4>
      </vt:variant>
      <vt:variant>
        <vt:lpwstr/>
      </vt:variant>
      <vt:variant>
        <vt:lpwstr>_3.1__</vt:lpwstr>
      </vt:variant>
      <vt:variant>
        <vt:i4>6094943</vt:i4>
      </vt:variant>
      <vt:variant>
        <vt:i4>30</vt:i4>
      </vt:variant>
      <vt:variant>
        <vt:i4>0</vt:i4>
      </vt:variant>
      <vt:variant>
        <vt:i4>5</vt:i4>
      </vt:variant>
      <vt:variant>
        <vt:lpwstr/>
      </vt:variant>
      <vt:variant>
        <vt:lpwstr>_3___1</vt:lpwstr>
      </vt:variant>
      <vt:variant>
        <vt:i4>5963822</vt:i4>
      </vt:variant>
      <vt:variant>
        <vt:i4>27</vt:i4>
      </vt:variant>
      <vt:variant>
        <vt:i4>0</vt:i4>
      </vt:variant>
      <vt:variant>
        <vt:i4>5</vt:i4>
      </vt:variant>
      <vt:variant>
        <vt:lpwstr/>
      </vt:variant>
      <vt:variant>
        <vt:lpwstr>_2.6__</vt:lpwstr>
      </vt:variant>
      <vt:variant>
        <vt:i4>5767214</vt:i4>
      </vt:variant>
      <vt:variant>
        <vt:i4>24</vt:i4>
      </vt:variant>
      <vt:variant>
        <vt:i4>0</vt:i4>
      </vt:variant>
      <vt:variant>
        <vt:i4>5</vt:i4>
      </vt:variant>
      <vt:variant>
        <vt:lpwstr/>
      </vt:variant>
      <vt:variant>
        <vt:lpwstr>_2.5__</vt:lpwstr>
      </vt:variant>
      <vt:variant>
        <vt:i4>5832750</vt:i4>
      </vt:variant>
      <vt:variant>
        <vt:i4>21</vt:i4>
      </vt:variant>
      <vt:variant>
        <vt:i4>0</vt:i4>
      </vt:variant>
      <vt:variant>
        <vt:i4>5</vt:i4>
      </vt:variant>
      <vt:variant>
        <vt:lpwstr/>
      </vt:variant>
      <vt:variant>
        <vt:lpwstr>_2.4__</vt:lpwstr>
      </vt:variant>
      <vt:variant>
        <vt:i4>6160430</vt:i4>
      </vt:variant>
      <vt:variant>
        <vt:i4>18</vt:i4>
      </vt:variant>
      <vt:variant>
        <vt:i4>0</vt:i4>
      </vt:variant>
      <vt:variant>
        <vt:i4>5</vt:i4>
      </vt:variant>
      <vt:variant>
        <vt:lpwstr/>
      </vt:variant>
      <vt:variant>
        <vt:lpwstr>_2.3__</vt:lpwstr>
      </vt:variant>
      <vt:variant>
        <vt:i4>6225966</vt:i4>
      </vt:variant>
      <vt:variant>
        <vt:i4>15</vt:i4>
      </vt:variant>
      <vt:variant>
        <vt:i4>0</vt:i4>
      </vt:variant>
      <vt:variant>
        <vt:i4>5</vt:i4>
      </vt:variant>
      <vt:variant>
        <vt:lpwstr/>
      </vt:variant>
      <vt:variant>
        <vt:lpwstr>_2.2__</vt:lpwstr>
      </vt:variant>
      <vt:variant>
        <vt:i4>6029358</vt:i4>
      </vt:variant>
      <vt:variant>
        <vt:i4>12</vt:i4>
      </vt:variant>
      <vt:variant>
        <vt:i4>0</vt:i4>
      </vt:variant>
      <vt:variant>
        <vt:i4>5</vt:i4>
      </vt:variant>
      <vt:variant>
        <vt:lpwstr/>
      </vt:variant>
      <vt:variant>
        <vt:lpwstr>_2.1__</vt:lpwstr>
      </vt:variant>
      <vt:variant>
        <vt:i4>7143424</vt:i4>
      </vt:variant>
      <vt:variant>
        <vt:i4>9</vt:i4>
      </vt:variant>
      <vt:variant>
        <vt:i4>0</vt:i4>
      </vt:variant>
      <vt:variant>
        <vt:i4>5</vt:i4>
      </vt:variant>
      <vt:variant>
        <vt:lpwstr/>
      </vt:variant>
      <vt:variant>
        <vt:lpwstr>_2__</vt:lpwstr>
      </vt:variant>
      <vt:variant>
        <vt:i4>6029358</vt:i4>
      </vt:variant>
      <vt:variant>
        <vt:i4>6</vt:i4>
      </vt:variant>
      <vt:variant>
        <vt:i4>0</vt:i4>
      </vt:variant>
      <vt:variant>
        <vt:i4>5</vt:i4>
      </vt:variant>
      <vt:variant>
        <vt:lpwstr/>
      </vt:variant>
      <vt:variant>
        <vt:lpwstr>_1.2__</vt:lpwstr>
      </vt:variant>
      <vt:variant>
        <vt:i4>6225966</vt:i4>
      </vt:variant>
      <vt:variant>
        <vt:i4>3</vt:i4>
      </vt:variant>
      <vt:variant>
        <vt:i4>0</vt:i4>
      </vt:variant>
      <vt:variant>
        <vt:i4>5</vt:i4>
      </vt:variant>
      <vt:variant>
        <vt:lpwstr/>
      </vt:variant>
      <vt:variant>
        <vt:lpwstr>_1.1__</vt:lpwstr>
      </vt:variant>
      <vt:variant>
        <vt:i4>1598685184</vt:i4>
      </vt:variant>
      <vt:variant>
        <vt:i4>0</vt:i4>
      </vt:variant>
      <vt:variant>
        <vt:i4>0</vt:i4>
      </vt:variant>
      <vt:variant>
        <vt:i4>5</vt:i4>
      </vt:variant>
      <vt:variant>
        <vt:lpwstr/>
      </vt:variant>
      <vt:variant>
        <vt:lpwstr>_引__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信贷业务手册</dc:title>
  <dc:subject/>
  <dc:creator>赵勇健</dc:creator>
  <cp:keywords/>
  <dc:description/>
  <cp:lastModifiedBy>albertwuxinyu</cp:lastModifiedBy>
  <cp:revision>2</cp:revision>
  <dcterms:created xsi:type="dcterms:W3CDTF">2017-06-26T06:34:00Z</dcterms:created>
  <dcterms:modified xsi:type="dcterms:W3CDTF">2017-06-26T06:34:00Z</dcterms:modified>
</cp:coreProperties>
</file>