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7A3" w:rsidRPr="00566E44" w:rsidRDefault="00566E44" w:rsidP="00566E44">
      <w:pPr>
        <w:spacing w:line="360" w:lineRule="auto"/>
        <w:rPr>
          <w:rFonts w:ascii="黑体" w:eastAsia="黑体" w:hAnsi="宋体" w:hint="eastAsia"/>
          <w:sz w:val="28"/>
          <w:szCs w:val="28"/>
        </w:rPr>
      </w:pPr>
      <w:bookmarkStart w:id="0" w:name="_GoBack"/>
      <w:bookmarkEnd w:id="0"/>
      <w:r w:rsidRPr="00566E44">
        <w:rPr>
          <w:rFonts w:ascii="黑体" w:eastAsia="黑体" w:hAnsi="宋体" w:hint="eastAsia"/>
          <w:sz w:val="28"/>
          <w:szCs w:val="28"/>
        </w:rPr>
        <w:t>附件：</w:t>
      </w:r>
    </w:p>
    <w:p w:rsidR="009807A3" w:rsidRPr="00566E44" w:rsidRDefault="009807A3" w:rsidP="00CE3412">
      <w:pPr>
        <w:pStyle w:val="a3"/>
        <w:widowControl w:val="0"/>
        <w:snapToGrid w:val="0"/>
        <w:spacing w:beforeLines="50" w:before="156" w:afterLines="50" w:after="156" w:line="360" w:lineRule="auto"/>
        <w:ind w:left="3996" w:hanging="2150"/>
        <w:jc w:val="center"/>
        <w:rPr>
          <w:rFonts w:ascii="黑体" w:eastAsia="黑体" w:hAnsi="宋体" w:hint="eastAsia"/>
          <w:b/>
          <w:color w:val="auto"/>
          <w:spacing w:val="-5"/>
          <w:sz w:val="36"/>
          <w:szCs w:val="36"/>
        </w:rPr>
      </w:pPr>
      <w:r w:rsidRPr="00566E44">
        <w:rPr>
          <w:rFonts w:ascii="黑体" w:eastAsia="黑体" w:hAnsi="宋体" w:hint="eastAsia"/>
          <w:b/>
          <w:sz w:val="36"/>
          <w:szCs w:val="36"/>
        </w:rPr>
        <w:t>南京银行外币协议存款业务管理办法</w:t>
      </w:r>
    </w:p>
    <w:p w:rsidR="009807A3" w:rsidRPr="00566E44" w:rsidRDefault="009807A3" w:rsidP="00566E44">
      <w:pPr>
        <w:pStyle w:val="1"/>
        <w:numPr>
          <w:ilvl w:val="0"/>
          <w:numId w:val="2"/>
        </w:numPr>
        <w:spacing w:beforeLines="100" w:before="312" w:afterLines="100" w:after="312" w:line="360" w:lineRule="auto"/>
        <w:ind w:left="2310" w:hanging="2490"/>
        <w:jc w:val="center"/>
        <w:rPr>
          <w:rFonts w:ascii="黑体" w:eastAsia="黑体" w:hAnsi="宋体" w:hint="eastAsia"/>
          <w:b w:val="0"/>
          <w:sz w:val="24"/>
          <w:szCs w:val="24"/>
          <w:lang w:eastAsia="zh-CN"/>
        </w:rPr>
      </w:pPr>
      <w:bookmarkStart w:id="1" w:name="_Toc303005937"/>
      <w:r w:rsidRPr="00566E44">
        <w:rPr>
          <w:rFonts w:ascii="黑体" w:eastAsia="黑体" w:hAnsi="宋体" w:hint="eastAsia"/>
          <w:b w:val="0"/>
          <w:sz w:val="24"/>
          <w:szCs w:val="24"/>
          <w:lang w:eastAsia="zh-CN"/>
        </w:rPr>
        <w:t>总</w:t>
      </w:r>
      <w:r w:rsidR="00566E44">
        <w:rPr>
          <w:rFonts w:ascii="黑体" w:eastAsia="黑体" w:hAnsi="宋体" w:hint="eastAsia"/>
          <w:b w:val="0"/>
          <w:sz w:val="24"/>
          <w:szCs w:val="24"/>
          <w:lang w:eastAsia="zh-CN"/>
        </w:rPr>
        <w:t xml:space="preserve">  </w:t>
      </w:r>
      <w:r w:rsidRPr="00566E44">
        <w:rPr>
          <w:rFonts w:ascii="黑体" w:eastAsia="黑体" w:hAnsi="宋体" w:hint="eastAsia"/>
          <w:b w:val="0"/>
          <w:sz w:val="24"/>
          <w:szCs w:val="24"/>
          <w:lang w:eastAsia="zh-CN"/>
        </w:rPr>
        <w:t>则</w:t>
      </w:r>
      <w:bookmarkEnd w:id="1"/>
    </w:p>
    <w:p w:rsidR="009807A3" w:rsidRPr="00566E44" w:rsidRDefault="009807A3" w:rsidP="00566E44">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zCs w:val="24"/>
        </w:rPr>
        <w:t>为鼓励各分行、支行拓展外币存款业务，充分挖掘客户资源，更好地满足客户需求，防范利率风险和操作风险，特制定本管理办法。</w:t>
      </w:r>
    </w:p>
    <w:p w:rsidR="009807A3" w:rsidRPr="00566E44" w:rsidRDefault="009807A3" w:rsidP="00566E44">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zCs w:val="24"/>
        </w:rPr>
        <w:t>本管理办法所指业务的开展对象是指在本行开立账户的企业及个人存款客户。</w:t>
      </w:r>
    </w:p>
    <w:p w:rsidR="009807A3" w:rsidRPr="00566E44" w:rsidRDefault="009807A3" w:rsidP="00566E44">
      <w:pPr>
        <w:pStyle w:val="1"/>
        <w:numPr>
          <w:ilvl w:val="0"/>
          <w:numId w:val="2"/>
        </w:numPr>
        <w:spacing w:beforeLines="100" w:before="312" w:afterLines="100" w:after="312" w:line="360" w:lineRule="auto"/>
        <w:ind w:left="2310" w:hanging="2310"/>
        <w:jc w:val="center"/>
        <w:rPr>
          <w:rFonts w:ascii="黑体" w:eastAsia="黑体" w:hAnsi="宋体" w:hint="eastAsia"/>
          <w:b w:val="0"/>
          <w:sz w:val="24"/>
          <w:szCs w:val="24"/>
          <w:lang w:eastAsia="zh-CN"/>
        </w:rPr>
      </w:pPr>
      <w:r w:rsidRPr="00566E44">
        <w:rPr>
          <w:rFonts w:ascii="黑体" w:eastAsia="黑体" w:hAnsi="宋体" w:hint="eastAsia"/>
          <w:b w:val="0"/>
          <w:sz w:val="24"/>
          <w:szCs w:val="24"/>
          <w:lang w:eastAsia="zh-CN"/>
        </w:rPr>
        <w:t>部门职责</w:t>
      </w:r>
    </w:p>
    <w:p w:rsidR="009807A3" w:rsidRPr="00566E44" w:rsidRDefault="009807A3" w:rsidP="0055197B">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zCs w:val="24"/>
        </w:rPr>
        <w:t>金融同业部负责外币协议存款业务的利率管理。</w:t>
      </w:r>
    </w:p>
    <w:p w:rsidR="009807A3" w:rsidRPr="00566E44" w:rsidRDefault="009807A3" w:rsidP="0055197B">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zCs w:val="24"/>
        </w:rPr>
        <w:t>分支行负责该类业务的具体操作。</w:t>
      </w:r>
    </w:p>
    <w:p w:rsidR="009807A3" w:rsidRPr="00566E44" w:rsidRDefault="009807A3" w:rsidP="00566E44">
      <w:pPr>
        <w:pStyle w:val="a3"/>
        <w:widowControl w:val="0"/>
        <w:snapToGrid w:val="0"/>
        <w:spacing w:beforeLines="50" w:before="156" w:afterLines="50" w:after="156" w:line="360" w:lineRule="auto"/>
        <w:ind w:firstLine="0"/>
        <w:jc w:val="both"/>
        <w:rPr>
          <w:rFonts w:ascii="宋体" w:hAnsi="宋体" w:hint="eastAsia"/>
          <w:color w:val="auto"/>
          <w:spacing w:val="8"/>
          <w:szCs w:val="24"/>
        </w:rPr>
      </w:pPr>
    </w:p>
    <w:p w:rsidR="009807A3" w:rsidRPr="0055197B" w:rsidRDefault="0055197B" w:rsidP="0055197B">
      <w:pPr>
        <w:pStyle w:val="1"/>
        <w:numPr>
          <w:ilvl w:val="0"/>
          <w:numId w:val="0"/>
        </w:numPr>
        <w:spacing w:beforeLines="100" w:before="312" w:afterLines="100" w:after="312" w:line="360" w:lineRule="auto"/>
        <w:jc w:val="center"/>
        <w:rPr>
          <w:rFonts w:ascii="黑体" w:eastAsia="黑体" w:hAnsi="宋体" w:hint="eastAsia"/>
          <w:b w:val="0"/>
          <w:sz w:val="24"/>
          <w:szCs w:val="24"/>
          <w:lang w:eastAsia="zh-CN"/>
        </w:rPr>
      </w:pPr>
      <w:bookmarkStart w:id="2" w:name="_Toc303005939"/>
      <w:r w:rsidRPr="0055197B">
        <w:rPr>
          <w:rFonts w:ascii="黑体" w:eastAsia="黑体" w:hAnsi="宋体" w:hint="eastAsia"/>
          <w:b w:val="0"/>
          <w:sz w:val="24"/>
          <w:szCs w:val="24"/>
          <w:lang w:eastAsia="zh-CN"/>
        </w:rPr>
        <w:t xml:space="preserve">第三章  </w:t>
      </w:r>
      <w:r>
        <w:rPr>
          <w:rFonts w:ascii="黑体" w:eastAsia="黑体" w:hAnsi="宋体" w:hint="eastAsia"/>
          <w:b w:val="0"/>
          <w:sz w:val="24"/>
          <w:szCs w:val="24"/>
          <w:lang w:eastAsia="zh-CN"/>
        </w:rPr>
        <w:t xml:space="preserve"> </w:t>
      </w:r>
      <w:r w:rsidR="009807A3" w:rsidRPr="0055197B">
        <w:rPr>
          <w:rFonts w:ascii="黑体" w:eastAsia="黑体" w:hAnsi="宋体" w:hint="eastAsia"/>
          <w:b w:val="0"/>
          <w:sz w:val="24"/>
          <w:szCs w:val="24"/>
          <w:lang w:eastAsia="zh-CN"/>
        </w:rPr>
        <w:t>利率管理</w:t>
      </w:r>
      <w:bookmarkEnd w:id="2"/>
    </w:p>
    <w:p w:rsidR="009807A3" w:rsidRPr="00566E44" w:rsidRDefault="009807A3" w:rsidP="0055197B">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zCs w:val="24"/>
        </w:rPr>
        <w:t>金融同业部通过OA公布当日外币协议存款指导利率，实际成交利率以金融同业部确认书为准。对于小额外币存款业务，不得突破央行规定的小额外币存款利率上限。</w:t>
      </w:r>
    </w:p>
    <w:p w:rsidR="009807A3" w:rsidRPr="00566E44" w:rsidRDefault="009807A3" w:rsidP="0055197B">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zCs w:val="24"/>
        </w:rPr>
        <w:t>分支行拓展的外币协议存款须逐笔向总行金融同业部询价，并获得金融同业部书面同意后办理。</w:t>
      </w:r>
    </w:p>
    <w:p w:rsidR="009807A3" w:rsidRPr="00566E44" w:rsidRDefault="009807A3" w:rsidP="0055197B">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zCs w:val="24"/>
        </w:rPr>
        <w:t>分支行的单笔询价起点金额为等值100万美元。</w:t>
      </w:r>
    </w:p>
    <w:p w:rsidR="009807A3" w:rsidRPr="00566E44" w:rsidRDefault="009807A3" w:rsidP="00566E44">
      <w:pPr>
        <w:pStyle w:val="a3"/>
        <w:widowControl w:val="0"/>
        <w:snapToGrid w:val="0"/>
        <w:spacing w:beforeLines="50" w:before="156" w:afterLines="50" w:after="156" w:line="360" w:lineRule="auto"/>
        <w:ind w:firstLine="0"/>
        <w:jc w:val="both"/>
        <w:rPr>
          <w:rFonts w:ascii="宋体" w:hAnsi="宋体" w:hint="eastAsia"/>
          <w:color w:val="auto"/>
          <w:szCs w:val="24"/>
        </w:rPr>
      </w:pPr>
    </w:p>
    <w:p w:rsidR="009807A3" w:rsidRPr="0055197B" w:rsidRDefault="0055197B" w:rsidP="0055197B">
      <w:pPr>
        <w:pStyle w:val="1"/>
        <w:numPr>
          <w:ilvl w:val="0"/>
          <w:numId w:val="0"/>
        </w:numPr>
        <w:spacing w:beforeLines="100" w:before="312" w:afterLines="100" w:after="312" w:line="360" w:lineRule="auto"/>
        <w:jc w:val="center"/>
        <w:rPr>
          <w:rFonts w:ascii="黑体" w:eastAsia="黑体" w:hAnsi="宋体" w:hint="eastAsia"/>
          <w:b w:val="0"/>
          <w:sz w:val="24"/>
          <w:szCs w:val="24"/>
          <w:lang w:eastAsia="zh-CN"/>
        </w:rPr>
      </w:pPr>
      <w:bookmarkStart w:id="3" w:name="_Toc303005940"/>
      <w:r w:rsidRPr="0055197B">
        <w:rPr>
          <w:rFonts w:ascii="黑体" w:eastAsia="黑体" w:hAnsi="宋体" w:hint="eastAsia"/>
          <w:b w:val="0"/>
          <w:sz w:val="24"/>
          <w:szCs w:val="24"/>
          <w:lang w:eastAsia="zh-CN"/>
        </w:rPr>
        <w:t xml:space="preserve">第四章  </w:t>
      </w:r>
      <w:r>
        <w:rPr>
          <w:rFonts w:ascii="黑体" w:eastAsia="黑体" w:hAnsi="宋体" w:hint="eastAsia"/>
          <w:b w:val="0"/>
          <w:sz w:val="24"/>
          <w:szCs w:val="24"/>
          <w:lang w:eastAsia="zh-CN"/>
        </w:rPr>
        <w:t xml:space="preserve"> </w:t>
      </w:r>
      <w:r w:rsidR="009807A3" w:rsidRPr="0055197B">
        <w:rPr>
          <w:rFonts w:ascii="黑体" w:eastAsia="黑体" w:hAnsi="宋体" w:hint="eastAsia"/>
          <w:b w:val="0"/>
          <w:sz w:val="24"/>
          <w:szCs w:val="24"/>
          <w:lang w:eastAsia="zh-CN"/>
        </w:rPr>
        <w:t>操作流程</w:t>
      </w:r>
      <w:bookmarkEnd w:id="3"/>
    </w:p>
    <w:p w:rsidR="009807A3" w:rsidRPr="00566E44" w:rsidRDefault="009807A3" w:rsidP="0055197B">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pacing w:val="8"/>
          <w:szCs w:val="24"/>
        </w:rPr>
        <w:t>分支行</w:t>
      </w:r>
      <w:r w:rsidRPr="00566E44">
        <w:rPr>
          <w:rFonts w:ascii="宋体" w:hAnsi="宋体" w:hint="eastAsia"/>
          <w:color w:val="auto"/>
          <w:szCs w:val="24"/>
        </w:rPr>
        <w:t>开展外币协议存款业务前</w:t>
      </w:r>
      <w:r w:rsidRPr="00566E44">
        <w:rPr>
          <w:rFonts w:ascii="宋体" w:hAnsi="宋体" w:hint="eastAsia"/>
          <w:color w:val="auto"/>
          <w:spacing w:val="8"/>
          <w:szCs w:val="24"/>
        </w:rPr>
        <w:t>须通过电邮或传真方式逐笔</w:t>
      </w:r>
      <w:r w:rsidRPr="00566E44">
        <w:rPr>
          <w:rFonts w:ascii="宋体" w:hAnsi="宋体" w:hint="eastAsia"/>
          <w:color w:val="auto"/>
          <w:spacing w:val="8"/>
          <w:szCs w:val="24"/>
        </w:rPr>
        <w:lastRenderedPageBreak/>
        <w:t>向金融同业部提交《外汇定期存款业务申请表》（见</w:t>
      </w:r>
      <w:r w:rsidR="0097173F" w:rsidRPr="00566E44">
        <w:rPr>
          <w:rFonts w:ascii="宋体" w:hAnsi="宋体" w:hint="eastAsia"/>
          <w:color w:val="auto"/>
          <w:spacing w:val="-5"/>
          <w:szCs w:val="24"/>
        </w:rPr>
        <w:t>附录</w:t>
      </w:r>
      <w:r w:rsidRPr="00566E44">
        <w:rPr>
          <w:rFonts w:ascii="宋体" w:hAnsi="宋体" w:hint="eastAsia"/>
          <w:color w:val="auto"/>
          <w:spacing w:val="-5"/>
          <w:szCs w:val="24"/>
        </w:rPr>
        <w:t>1</w:t>
      </w:r>
      <w:r w:rsidRPr="00566E44">
        <w:rPr>
          <w:rFonts w:ascii="宋体" w:hAnsi="宋体" w:hint="eastAsia"/>
          <w:color w:val="auto"/>
          <w:spacing w:val="8"/>
          <w:szCs w:val="24"/>
        </w:rPr>
        <w:t>）</w:t>
      </w:r>
      <w:r w:rsidRPr="00566E44">
        <w:rPr>
          <w:rFonts w:ascii="宋体" w:hAnsi="宋体" w:hint="eastAsia"/>
          <w:color w:val="auto"/>
          <w:szCs w:val="24"/>
        </w:rPr>
        <w:t>。</w:t>
      </w:r>
    </w:p>
    <w:p w:rsidR="009807A3" w:rsidRPr="00566E44" w:rsidRDefault="009807A3" w:rsidP="0055197B">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pacing w:val="8"/>
          <w:szCs w:val="24"/>
        </w:rPr>
        <w:t>金融同业部参考市场价格，向该分支行核定并回传《外汇定期存款业务申请表》。</w:t>
      </w:r>
    </w:p>
    <w:p w:rsidR="009807A3" w:rsidRPr="00566E44" w:rsidRDefault="009807A3" w:rsidP="0055197B">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pacing w:val="8"/>
          <w:szCs w:val="24"/>
        </w:rPr>
        <w:t>经金融同业部书面同意后，分支行与客户签订《外汇定期存款协议》（见</w:t>
      </w:r>
      <w:r w:rsidR="0097173F" w:rsidRPr="00566E44">
        <w:rPr>
          <w:rFonts w:ascii="宋体" w:hAnsi="宋体" w:hint="eastAsia"/>
          <w:color w:val="auto"/>
          <w:spacing w:val="-5"/>
          <w:szCs w:val="24"/>
        </w:rPr>
        <w:t>附录</w:t>
      </w:r>
      <w:r w:rsidRPr="00566E44">
        <w:rPr>
          <w:rFonts w:ascii="宋体" w:hAnsi="宋体" w:hint="eastAsia"/>
          <w:color w:val="auto"/>
          <w:spacing w:val="-5"/>
          <w:szCs w:val="24"/>
        </w:rPr>
        <w:t>2），并将协议与</w:t>
      </w:r>
      <w:r w:rsidRPr="00566E44">
        <w:rPr>
          <w:rFonts w:ascii="宋体" w:hAnsi="宋体" w:hint="eastAsia"/>
          <w:color w:val="auto"/>
          <w:spacing w:val="8"/>
          <w:szCs w:val="24"/>
        </w:rPr>
        <w:t>《外汇定期存款业务申请表》归档保管</w:t>
      </w:r>
      <w:r w:rsidRPr="00566E44">
        <w:rPr>
          <w:rFonts w:ascii="宋体" w:hAnsi="宋体" w:hint="eastAsia"/>
          <w:color w:val="auto"/>
          <w:spacing w:val="-5"/>
          <w:szCs w:val="24"/>
        </w:rPr>
        <w:t>。</w:t>
      </w:r>
    </w:p>
    <w:p w:rsidR="009807A3" w:rsidRPr="00566E44" w:rsidRDefault="009807A3" w:rsidP="0055197B">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pacing w:val="8"/>
          <w:szCs w:val="24"/>
        </w:rPr>
        <w:t>分支行须于存款起息日之前与客户签署《外汇定期存款协议》，并于签约当日将协议传真至金融同业部。</w:t>
      </w:r>
    </w:p>
    <w:p w:rsidR="009807A3" w:rsidRPr="00566E44" w:rsidRDefault="009807A3" w:rsidP="0055197B">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pacing w:val="8"/>
          <w:szCs w:val="24"/>
        </w:rPr>
        <w:t>客户支取存款</w:t>
      </w:r>
      <w:proofErr w:type="gramStart"/>
      <w:r w:rsidRPr="00566E44">
        <w:rPr>
          <w:rFonts w:ascii="宋体" w:hAnsi="宋体" w:hint="eastAsia"/>
          <w:color w:val="auto"/>
          <w:spacing w:val="8"/>
          <w:szCs w:val="24"/>
        </w:rPr>
        <w:t>时需填立我</w:t>
      </w:r>
      <w:proofErr w:type="gramEnd"/>
      <w:r w:rsidRPr="00566E44">
        <w:rPr>
          <w:rFonts w:ascii="宋体" w:hAnsi="宋体" w:hint="eastAsia"/>
          <w:color w:val="auto"/>
          <w:spacing w:val="8"/>
          <w:szCs w:val="24"/>
        </w:rPr>
        <w:t>行的汇款申请书，分支行参照对公、对私外币汇款业务流程办理划款手续。</w:t>
      </w:r>
    </w:p>
    <w:p w:rsidR="009807A3" w:rsidRPr="00566E44" w:rsidRDefault="009807A3" w:rsidP="0055197B">
      <w:pPr>
        <w:pStyle w:val="a3"/>
        <w:widowControl w:val="0"/>
        <w:numPr>
          <w:ilvl w:val="0"/>
          <w:numId w:val="3"/>
        </w:numPr>
        <w:tabs>
          <w:tab w:val="clear" w:pos="1871"/>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zCs w:val="24"/>
        </w:rPr>
        <w:t>提前支取</w:t>
      </w:r>
    </w:p>
    <w:p w:rsidR="009807A3" w:rsidRPr="00566E44" w:rsidRDefault="009807A3" w:rsidP="0055197B">
      <w:pPr>
        <w:pStyle w:val="a3"/>
        <w:widowControl w:val="0"/>
        <w:tabs>
          <w:tab w:val="num" w:pos="1620"/>
        </w:tabs>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zCs w:val="24"/>
        </w:rPr>
        <w:t>对于外币协议存款业务，原则上不允许客户提前支取，遇特殊情况客户须提前支取时，分支行须提前2个工作日向金融同业部书面申请报批，金融同业部回传确认后分支行方可办理。</w:t>
      </w:r>
    </w:p>
    <w:p w:rsidR="00A80EE3" w:rsidRDefault="00A80EE3" w:rsidP="00A80EE3">
      <w:pPr>
        <w:pStyle w:val="1"/>
        <w:numPr>
          <w:ilvl w:val="0"/>
          <w:numId w:val="0"/>
        </w:numPr>
        <w:spacing w:beforeLines="100" w:before="312" w:afterLines="100" w:after="312" w:line="360" w:lineRule="auto"/>
        <w:jc w:val="both"/>
        <w:rPr>
          <w:rFonts w:ascii="宋体" w:hAnsi="宋体" w:hint="eastAsia"/>
          <w:b w:val="0"/>
          <w:sz w:val="24"/>
          <w:szCs w:val="24"/>
          <w:lang w:eastAsia="zh-CN"/>
        </w:rPr>
      </w:pPr>
      <w:bookmarkStart w:id="4" w:name="_Toc303005941"/>
    </w:p>
    <w:p w:rsidR="009807A3" w:rsidRPr="00A80EE3" w:rsidRDefault="00A80EE3" w:rsidP="00A80EE3">
      <w:pPr>
        <w:pStyle w:val="1"/>
        <w:numPr>
          <w:ilvl w:val="0"/>
          <w:numId w:val="0"/>
        </w:numPr>
        <w:spacing w:beforeLines="100" w:before="312" w:afterLines="100" w:after="312" w:line="360" w:lineRule="auto"/>
        <w:jc w:val="center"/>
        <w:rPr>
          <w:rFonts w:ascii="黑体" w:eastAsia="黑体" w:hAnsi="宋体" w:hint="eastAsia"/>
          <w:b w:val="0"/>
          <w:sz w:val="24"/>
          <w:szCs w:val="24"/>
          <w:lang w:eastAsia="zh-CN"/>
        </w:rPr>
      </w:pPr>
      <w:r w:rsidRPr="00A80EE3">
        <w:rPr>
          <w:rFonts w:ascii="黑体" w:eastAsia="黑体" w:hAnsi="宋体" w:hint="eastAsia"/>
          <w:b w:val="0"/>
          <w:sz w:val="24"/>
          <w:szCs w:val="24"/>
          <w:lang w:eastAsia="zh-CN"/>
        </w:rPr>
        <w:t xml:space="preserve">第五章  </w:t>
      </w:r>
      <w:r>
        <w:rPr>
          <w:rFonts w:ascii="黑体" w:eastAsia="黑体" w:hAnsi="宋体" w:hint="eastAsia"/>
          <w:b w:val="0"/>
          <w:sz w:val="24"/>
          <w:szCs w:val="24"/>
          <w:lang w:eastAsia="zh-CN"/>
        </w:rPr>
        <w:t xml:space="preserve"> </w:t>
      </w:r>
      <w:r w:rsidR="009807A3" w:rsidRPr="00A80EE3">
        <w:rPr>
          <w:rFonts w:ascii="黑体" w:eastAsia="黑体" w:hAnsi="宋体" w:hint="eastAsia"/>
          <w:b w:val="0"/>
          <w:sz w:val="24"/>
          <w:szCs w:val="24"/>
          <w:lang w:eastAsia="zh-CN"/>
        </w:rPr>
        <w:t>附</w:t>
      </w:r>
      <w:r w:rsidRPr="00A80EE3">
        <w:rPr>
          <w:rFonts w:ascii="黑体" w:eastAsia="黑体" w:hAnsi="宋体" w:hint="eastAsia"/>
          <w:b w:val="0"/>
          <w:sz w:val="24"/>
          <w:szCs w:val="24"/>
          <w:lang w:eastAsia="zh-CN"/>
        </w:rPr>
        <w:t xml:space="preserve">  </w:t>
      </w:r>
      <w:r w:rsidR="009807A3" w:rsidRPr="00A80EE3">
        <w:rPr>
          <w:rFonts w:ascii="黑体" w:eastAsia="黑体" w:hAnsi="宋体" w:hint="eastAsia"/>
          <w:b w:val="0"/>
          <w:sz w:val="24"/>
          <w:szCs w:val="24"/>
          <w:lang w:eastAsia="zh-CN"/>
        </w:rPr>
        <w:t>则</w:t>
      </w:r>
      <w:bookmarkEnd w:id="4"/>
    </w:p>
    <w:p w:rsidR="009807A3" w:rsidRPr="00566E44" w:rsidRDefault="009807A3" w:rsidP="00566E44">
      <w:pPr>
        <w:pStyle w:val="a3"/>
        <w:widowControl w:val="0"/>
        <w:numPr>
          <w:ilvl w:val="0"/>
          <w:numId w:val="3"/>
        </w:numPr>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zCs w:val="24"/>
        </w:rPr>
        <w:t>本办法由南京银行负责制定、</w:t>
      </w:r>
      <w:r w:rsidR="00A80EE3" w:rsidRPr="00566E44">
        <w:rPr>
          <w:rFonts w:ascii="宋体" w:hAnsi="宋体" w:hint="eastAsia"/>
          <w:color w:val="auto"/>
          <w:szCs w:val="24"/>
        </w:rPr>
        <w:t>解释</w:t>
      </w:r>
      <w:r w:rsidRPr="00566E44">
        <w:rPr>
          <w:rFonts w:ascii="宋体" w:hAnsi="宋体" w:hint="eastAsia"/>
          <w:color w:val="auto"/>
          <w:szCs w:val="24"/>
        </w:rPr>
        <w:t>和</w:t>
      </w:r>
      <w:r w:rsidR="00A80EE3" w:rsidRPr="00566E44">
        <w:rPr>
          <w:rFonts w:ascii="宋体" w:hAnsi="宋体" w:hint="eastAsia"/>
          <w:color w:val="auto"/>
          <w:szCs w:val="24"/>
        </w:rPr>
        <w:t>修改</w:t>
      </w:r>
      <w:r w:rsidRPr="00566E44">
        <w:rPr>
          <w:rFonts w:ascii="宋体" w:hAnsi="宋体" w:hint="eastAsia"/>
          <w:color w:val="auto"/>
          <w:szCs w:val="24"/>
        </w:rPr>
        <w:t>。</w:t>
      </w:r>
    </w:p>
    <w:p w:rsidR="009807A3" w:rsidRPr="00566E44" w:rsidRDefault="009807A3" w:rsidP="00566E44">
      <w:pPr>
        <w:pStyle w:val="a3"/>
        <w:widowControl w:val="0"/>
        <w:numPr>
          <w:ilvl w:val="0"/>
          <w:numId w:val="3"/>
        </w:numPr>
        <w:snapToGrid w:val="0"/>
        <w:spacing w:beforeLines="50" w:before="156" w:afterLines="50" w:after="156" w:line="360" w:lineRule="auto"/>
        <w:jc w:val="both"/>
        <w:rPr>
          <w:rFonts w:ascii="宋体" w:hAnsi="宋体" w:hint="eastAsia"/>
          <w:color w:val="auto"/>
          <w:szCs w:val="24"/>
        </w:rPr>
      </w:pPr>
      <w:r w:rsidRPr="00566E44">
        <w:rPr>
          <w:rFonts w:ascii="宋体" w:hAnsi="宋体" w:hint="eastAsia"/>
          <w:color w:val="auto"/>
          <w:szCs w:val="24"/>
        </w:rPr>
        <w:t>本办法自发</w:t>
      </w:r>
      <w:r w:rsidR="00A80EE3">
        <w:rPr>
          <w:rFonts w:ascii="宋体" w:hAnsi="宋体" w:hint="eastAsia"/>
          <w:color w:val="auto"/>
          <w:szCs w:val="24"/>
        </w:rPr>
        <w:t>布</w:t>
      </w:r>
      <w:r w:rsidRPr="00566E44">
        <w:rPr>
          <w:rFonts w:ascii="宋体" w:hAnsi="宋体" w:hint="eastAsia"/>
          <w:color w:val="auto"/>
          <w:szCs w:val="24"/>
        </w:rPr>
        <w:t>之日起执行，原</w:t>
      </w:r>
      <w:r w:rsidR="00A80EE3">
        <w:rPr>
          <w:rFonts w:ascii="宋体" w:hAnsi="宋体" w:hint="eastAsia"/>
          <w:color w:val="auto"/>
          <w:szCs w:val="24"/>
        </w:rPr>
        <w:t>《南京银行外币协议存款业务管理办法》（</w:t>
      </w:r>
      <w:r w:rsidRPr="00566E44">
        <w:rPr>
          <w:rFonts w:ascii="宋体" w:hAnsi="宋体" w:hint="eastAsia"/>
          <w:color w:val="auto"/>
          <w:szCs w:val="24"/>
        </w:rPr>
        <w:t>宁银发[2012]290号</w:t>
      </w:r>
      <w:r w:rsidR="00A80EE3">
        <w:rPr>
          <w:rFonts w:ascii="宋体" w:hAnsi="宋体" w:hint="eastAsia"/>
          <w:color w:val="auto"/>
          <w:szCs w:val="24"/>
        </w:rPr>
        <w:t>）</w:t>
      </w:r>
      <w:r w:rsidRPr="00566E44">
        <w:rPr>
          <w:rFonts w:ascii="宋体" w:hAnsi="宋体" w:hint="eastAsia"/>
          <w:color w:val="auto"/>
          <w:szCs w:val="24"/>
        </w:rPr>
        <w:t>同时废止。</w:t>
      </w:r>
    </w:p>
    <w:p w:rsidR="009807A3" w:rsidRPr="00566E44" w:rsidRDefault="009807A3" w:rsidP="00566E44">
      <w:pPr>
        <w:spacing w:line="360" w:lineRule="auto"/>
        <w:rPr>
          <w:rFonts w:ascii="宋体" w:hAnsi="宋体" w:hint="eastAsia"/>
          <w:sz w:val="24"/>
        </w:rPr>
      </w:pPr>
    </w:p>
    <w:p w:rsidR="002640DC" w:rsidRDefault="0097173F" w:rsidP="00A80EE3">
      <w:pPr>
        <w:pStyle w:val="1"/>
        <w:numPr>
          <w:ilvl w:val="0"/>
          <w:numId w:val="0"/>
        </w:numPr>
        <w:spacing w:beforeLines="100" w:before="312" w:afterLines="100" w:after="312" w:line="240" w:lineRule="auto"/>
        <w:ind w:firstLineChars="200" w:firstLine="460"/>
        <w:jc w:val="both"/>
        <w:rPr>
          <w:rFonts w:ascii="宋体" w:hAnsi="宋体" w:hint="eastAsia"/>
          <w:b w:val="0"/>
          <w:sz w:val="24"/>
          <w:szCs w:val="24"/>
          <w:lang w:eastAsia="zh-CN"/>
        </w:rPr>
      </w:pPr>
      <w:bookmarkStart w:id="5" w:name="_Toc303005943"/>
      <w:r w:rsidRPr="00566E44">
        <w:rPr>
          <w:rFonts w:ascii="宋体" w:hAnsi="宋体" w:hint="eastAsia"/>
          <w:b w:val="0"/>
          <w:sz w:val="24"/>
          <w:szCs w:val="24"/>
          <w:lang w:eastAsia="zh-CN"/>
        </w:rPr>
        <w:t>附录</w:t>
      </w:r>
      <w:r w:rsidR="00A80EE3">
        <w:rPr>
          <w:rFonts w:ascii="宋体" w:hAnsi="宋体" w:hint="eastAsia"/>
          <w:b w:val="0"/>
          <w:sz w:val="24"/>
          <w:szCs w:val="24"/>
          <w:lang w:eastAsia="zh-CN"/>
        </w:rPr>
        <w:t>：</w:t>
      </w:r>
      <w:r w:rsidR="002640DC" w:rsidRPr="00566E44">
        <w:rPr>
          <w:rFonts w:ascii="宋体" w:hAnsi="宋体" w:hint="eastAsia"/>
          <w:b w:val="0"/>
          <w:sz w:val="24"/>
          <w:szCs w:val="24"/>
          <w:lang w:eastAsia="zh-CN"/>
        </w:rPr>
        <w:t>1.外汇定期存款业务申请表</w:t>
      </w:r>
      <w:bookmarkEnd w:id="5"/>
    </w:p>
    <w:p w:rsidR="00A80EE3" w:rsidRPr="00A80EE3" w:rsidRDefault="00A80EE3" w:rsidP="00A80EE3">
      <w:pPr>
        <w:rPr>
          <w:rFonts w:ascii="宋体" w:hAnsi="宋体" w:hint="eastAsia"/>
          <w:spacing w:val="-5"/>
          <w:kern w:val="0"/>
          <w:sz w:val="24"/>
        </w:rPr>
      </w:pPr>
      <w:r w:rsidRPr="00A80EE3">
        <w:rPr>
          <w:rFonts w:ascii="宋体" w:hAnsi="宋体" w:hint="eastAsia"/>
          <w:spacing w:val="-5"/>
          <w:kern w:val="0"/>
          <w:sz w:val="24"/>
        </w:rPr>
        <w:t xml:space="preserve">           2.</w:t>
      </w:r>
      <w:r w:rsidRPr="00566E44">
        <w:rPr>
          <w:rFonts w:ascii="宋体" w:hAnsi="宋体" w:hint="eastAsia"/>
          <w:sz w:val="24"/>
        </w:rPr>
        <w:t>外汇定期存款协议</w:t>
      </w:r>
    </w:p>
    <w:p w:rsidR="002640DC" w:rsidRPr="00566E44" w:rsidRDefault="002640DC" w:rsidP="00566E44">
      <w:pPr>
        <w:spacing w:line="360" w:lineRule="auto"/>
        <w:rPr>
          <w:rFonts w:ascii="宋体" w:hAnsi="宋体" w:hint="eastAsia"/>
          <w:sz w:val="24"/>
        </w:rPr>
      </w:pPr>
    </w:p>
    <w:p w:rsidR="002640DC" w:rsidRDefault="002640DC" w:rsidP="00566E44">
      <w:pPr>
        <w:spacing w:line="360" w:lineRule="auto"/>
        <w:rPr>
          <w:rFonts w:ascii="宋体" w:hAnsi="宋体" w:hint="eastAsia"/>
          <w:sz w:val="24"/>
        </w:rPr>
      </w:pPr>
    </w:p>
    <w:p w:rsidR="00566E44" w:rsidRDefault="00566E44" w:rsidP="00566E44">
      <w:pPr>
        <w:spacing w:line="360" w:lineRule="auto"/>
        <w:rPr>
          <w:rFonts w:ascii="宋体" w:hAnsi="宋体" w:hint="eastAsia"/>
          <w:sz w:val="24"/>
        </w:rPr>
      </w:pPr>
    </w:p>
    <w:p w:rsidR="00A80EE3" w:rsidRPr="00A80EE3" w:rsidRDefault="00A80EE3" w:rsidP="00566E44">
      <w:pPr>
        <w:spacing w:line="360" w:lineRule="auto"/>
        <w:rPr>
          <w:rFonts w:ascii="黑体" w:eastAsia="黑体" w:hAnsi="宋体" w:cs="宋体" w:hint="eastAsia"/>
          <w:b/>
          <w:sz w:val="24"/>
        </w:rPr>
      </w:pPr>
      <w:r w:rsidRPr="00A80EE3">
        <w:rPr>
          <w:rFonts w:ascii="黑体" w:eastAsia="黑体" w:hAnsi="宋体" w:hint="eastAsia"/>
          <w:sz w:val="24"/>
        </w:rPr>
        <w:lastRenderedPageBreak/>
        <w:t>附录1：</w:t>
      </w:r>
    </w:p>
    <w:p w:rsidR="002640DC" w:rsidRPr="00A80EE3" w:rsidRDefault="002640DC" w:rsidP="00A80EE3">
      <w:pPr>
        <w:spacing w:line="360" w:lineRule="auto"/>
        <w:jc w:val="center"/>
        <w:rPr>
          <w:rFonts w:ascii="黑体" w:eastAsia="黑体" w:hAnsi="宋体" w:hint="eastAsia"/>
          <w:b/>
          <w:sz w:val="32"/>
          <w:szCs w:val="32"/>
        </w:rPr>
      </w:pPr>
      <w:r w:rsidRPr="00A80EE3">
        <w:rPr>
          <w:rFonts w:ascii="黑体" w:eastAsia="黑体" w:hAnsi="宋体" w:cs="宋体" w:hint="eastAsia"/>
          <w:b/>
          <w:sz w:val="32"/>
          <w:szCs w:val="32"/>
        </w:rPr>
        <w:t>外汇定期存款业务申请表</w:t>
      </w:r>
    </w:p>
    <w:tbl>
      <w:tblPr>
        <w:tblW w:w="9149" w:type="dxa"/>
        <w:tblInd w:w="93" w:type="dxa"/>
        <w:tblLook w:val="0000" w:firstRow="0" w:lastRow="0" w:firstColumn="0" w:lastColumn="0" w:noHBand="0" w:noVBand="0"/>
      </w:tblPr>
      <w:tblGrid>
        <w:gridCol w:w="1364"/>
        <w:gridCol w:w="910"/>
        <w:gridCol w:w="1364"/>
        <w:gridCol w:w="473"/>
        <w:gridCol w:w="918"/>
        <w:gridCol w:w="1030"/>
        <w:gridCol w:w="361"/>
        <w:gridCol w:w="1365"/>
        <w:gridCol w:w="1364"/>
      </w:tblGrid>
      <w:tr w:rsidR="002640DC" w:rsidRPr="00566E44">
        <w:trPr>
          <w:trHeight w:val="285"/>
        </w:trPr>
        <w:tc>
          <w:tcPr>
            <w:tcW w:w="9149" w:type="dxa"/>
            <w:gridSpan w:val="9"/>
            <w:tcBorders>
              <w:top w:val="single" w:sz="4" w:space="0" w:color="auto"/>
              <w:left w:val="single" w:sz="4" w:space="0" w:color="auto"/>
              <w:bottom w:val="single" w:sz="4" w:space="0" w:color="auto"/>
              <w:right w:val="single" w:sz="4" w:space="0" w:color="auto"/>
            </w:tcBorders>
            <w:noWrap/>
            <w:vAlign w:val="bottom"/>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分支行名称：</w:t>
            </w:r>
          </w:p>
        </w:tc>
      </w:tr>
      <w:tr w:rsidR="002640DC" w:rsidRPr="00566E44">
        <w:trPr>
          <w:trHeight w:val="285"/>
        </w:trPr>
        <w:tc>
          <w:tcPr>
            <w:tcW w:w="9149" w:type="dxa"/>
            <w:gridSpan w:val="9"/>
            <w:tcBorders>
              <w:top w:val="single" w:sz="4" w:space="0" w:color="auto"/>
              <w:left w:val="single" w:sz="4" w:space="0" w:color="auto"/>
              <w:bottom w:val="single" w:sz="4" w:space="0" w:color="auto"/>
              <w:right w:val="single" w:sz="4" w:space="0" w:color="auto"/>
            </w:tcBorders>
            <w:noWrap/>
            <w:vAlign w:val="bottom"/>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年   　月   　日</w:t>
            </w:r>
          </w:p>
        </w:tc>
      </w:tr>
      <w:tr w:rsidR="002640DC" w:rsidRPr="00566E44">
        <w:trPr>
          <w:trHeight w:val="567"/>
        </w:trPr>
        <w:tc>
          <w:tcPr>
            <w:tcW w:w="2274" w:type="dxa"/>
            <w:gridSpan w:val="2"/>
            <w:tcBorders>
              <w:top w:val="single" w:sz="4" w:space="0" w:color="auto"/>
              <w:left w:val="single" w:sz="4" w:space="0" w:color="auto"/>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客户</w:t>
            </w:r>
          </w:p>
        </w:tc>
        <w:tc>
          <w:tcPr>
            <w:tcW w:w="1364" w:type="dxa"/>
            <w:tcBorders>
              <w:top w:val="single" w:sz="4" w:space="0" w:color="auto"/>
              <w:left w:val="nil"/>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币种</w:t>
            </w:r>
          </w:p>
        </w:tc>
        <w:tc>
          <w:tcPr>
            <w:tcW w:w="1391" w:type="dxa"/>
            <w:gridSpan w:val="2"/>
            <w:tcBorders>
              <w:top w:val="single" w:sz="4" w:space="0" w:color="auto"/>
              <w:left w:val="nil"/>
              <w:bottom w:val="single" w:sz="4" w:space="0" w:color="auto"/>
              <w:right w:val="single" w:sz="4" w:space="0" w:color="auto"/>
            </w:tcBorders>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金额</w:t>
            </w:r>
          </w:p>
        </w:tc>
        <w:tc>
          <w:tcPr>
            <w:tcW w:w="1391" w:type="dxa"/>
            <w:gridSpan w:val="2"/>
            <w:tcBorders>
              <w:top w:val="single" w:sz="4" w:space="0" w:color="auto"/>
              <w:left w:val="nil"/>
              <w:bottom w:val="single" w:sz="4" w:space="0" w:color="auto"/>
              <w:right w:val="single" w:sz="4" w:space="0" w:color="auto"/>
            </w:tcBorders>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利率</w:t>
            </w:r>
          </w:p>
        </w:tc>
        <w:tc>
          <w:tcPr>
            <w:tcW w:w="1365" w:type="dxa"/>
            <w:tcBorders>
              <w:top w:val="single" w:sz="4" w:space="0" w:color="auto"/>
              <w:left w:val="nil"/>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起息日</w:t>
            </w:r>
          </w:p>
        </w:tc>
        <w:tc>
          <w:tcPr>
            <w:tcW w:w="1364" w:type="dxa"/>
            <w:tcBorders>
              <w:top w:val="single" w:sz="4" w:space="0" w:color="auto"/>
              <w:left w:val="nil"/>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到期日</w:t>
            </w:r>
          </w:p>
        </w:tc>
      </w:tr>
      <w:tr w:rsidR="002640DC" w:rsidRPr="00566E44">
        <w:trPr>
          <w:trHeight w:val="567"/>
        </w:trPr>
        <w:tc>
          <w:tcPr>
            <w:tcW w:w="2274" w:type="dxa"/>
            <w:gridSpan w:val="2"/>
            <w:tcBorders>
              <w:top w:val="nil"/>
              <w:left w:val="single" w:sz="4" w:space="0" w:color="auto"/>
              <w:bottom w:val="single" w:sz="4" w:space="0" w:color="auto"/>
              <w:right w:val="single" w:sz="4" w:space="0" w:color="auto"/>
            </w:tcBorders>
            <w:noWrap/>
            <w:vAlign w:val="bottom"/>
          </w:tcPr>
          <w:p w:rsidR="002640DC" w:rsidRPr="00566E44" w:rsidRDefault="002640DC" w:rsidP="00566E44">
            <w:pPr>
              <w:spacing w:line="360" w:lineRule="auto"/>
              <w:rPr>
                <w:rFonts w:ascii="宋体" w:hAnsi="宋体" w:cs="宋体"/>
                <w:sz w:val="24"/>
              </w:rPr>
            </w:pPr>
            <w:r w:rsidRPr="00566E44">
              <w:rPr>
                <w:rFonts w:ascii="宋体" w:hAnsi="宋体" w:hint="eastAsia"/>
                <w:sz w:val="24"/>
              </w:rPr>
              <w:t xml:space="preserve">　</w:t>
            </w:r>
          </w:p>
        </w:tc>
        <w:tc>
          <w:tcPr>
            <w:tcW w:w="1364" w:type="dxa"/>
            <w:tcBorders>
              <w:top w:val="nil"/>
              <w:left w:val="nil"/>
              <w:bottom w:val="single" w:sz="4" w:space="0" w:color="auto"/>
              <w:right w:val="single" w:sz="4" w:space="0" w:color="auto"/>
            </w:tcBorders>
            <w:noWrap/>
            <w:vAlign w:val="bottom"/>
          </w:tcPr>
          <w:p w:rsidR="002640DC" w:rsidRPr="00566E44" w:rsidRDefault="002640DC" w:rsidP="00566E44">
            <w:pPr>
              <w:spacing w:line="360" w:lineRule="auto"/>
              <w:rPr>
                <w:rFonts w:ascii="宋体" w:hAnsi="宋体" w:cs="宋体"/>
                <w:sz w:val="24"/>
              </w:rPr>
            </w:pPr>
            <w:r w:rsidRPr="00566E44">
              <w:rPr>
                <w:rFonts w:ascii="宋体" w:hAnsi="宋体" w:hint="eastAsia"/>
                <w:sz w:val="24"/>
              </w:rPr>
              <w:t xml:space="preserve">　</w:t>
            </w:r>
          </w:p>
        </w:tc>
        <w:tc>
          <w:tcPr>
            <w:tcW w:w="1391" w:type="dxa"/>
            <w:gridSpan w:val="2"/>
            <w:tcBorders>
              <w:top w:val="nil"/>
              <w:left w:val="nil"/>
              <w:bottom w:val="single" w:sz="4" w:space="0" w:color="auto"/>
              <w:right w:val="single" w:sz="4" w:space="0" w:color="auto"/>
            </w:tcBorders>
            <w:vAlign w:val="bottom"/>
          </w:tcPr>
          <w:p w:rsidR="002640DC" w:rsidRPr="00566E44" w:rsidRDefault="002640DC" w:rsidP="00566E44">
            <w:pPr>
              <w:spacing w:line="360" w:lineRule="auto"/>
              <w:rPr>
                <w:rFonts w:ascii="宋体" w:hAnsi="宋体" w:cs="宋体"/>
                <w:sz w:val="24"/>
              </w:rPr>
            </w:pPr>
          </w:p>
        </w:tc>
        <w:tc>
          <w:tcPr>
            <w:tcW w:w="1391" w:type="dxa"/>
            <w:gridSpan w:val="2"/>
            <w:tcBorders>
              <w:top w:val="nil"/>
              <w:left w:val="nil"/>
              <w:bottom w:val="single" w:sz="4" w:space="0" w:color="auto"/>
              <w:right w:val="single" w:sz="4" w:space="0" w:color="auto"/>
            </w:tcBorders>
            <w:vAlign w:val="bottom"/>
          </w:tcPr>
          <w:p w:rsidR="002640DC" w:rsidRPr="00566E44" w:rsidRDefault="002640DC" w:rsidP="00566E44">
            <w:pPr>
              <w:spacing w:line="360" w:lineRule="auto"/>
              <w:rPr>
                <w:rFonts w:ascii="宋体" w:hAnsi="宋体" w:cs="宋体"/>
                <w:sz w:val="24"/>
              </w:rPr>
            </w:pPr>
          </w:p>
        </w:tc>
        <w:tc>
          <w:tcPr>
            <w:tcW w:w="1365" w:type="dxa"/>
            <w:tcBorders>
              <w:top w:val="nil"/>
              <w:left w:val="nil"/>
              <w:bottom w:val="single" w:sz="4" w:space="0" w:color="auto"/>
              <w:right w:val="single" w:sz="4" w:space="0" w:color="auto"/>
            </w:tcBorders>
            <w:noWrap/>
            <w:vAlign w:val="bottom"/>
          </w:tcPr>
          <w:p w:rsidR="002640DC" w:rsidRPr="00566E44" w:rsidRDefault="002640DC" w:rsidP="00566E44">
            <w:pPr>
              <w:spacing w:line="360" w:lineRule="auto"/>
              <w:rPr>
                <w:rFonts w:ascii="宋体" w:hAnsi="宋体" w:cs="宋体"/>
                <w:sz w:val="24"/>
              </w:rPr>
            </w:pPr>
            <w:r w:rsidRPr="00566E44">
              <w:rPr>
                <w:rFonts w:ascii="宋体" w:hAnsi="宋体" w:hint="eastAsia"/>
                <w:sz w:val="24"/>
              </w:rPr>
              <w:t xml:space="preserve">　</w:t>
            </w:r>
          </w:p>
        </w:tc>
        <w:tc>
          <w:tcPr>
            <w:tcW w:w="1364" w:type="dxa"/>
            <w:tcBorders>
              <w:top w:val="nil"/>
              <w:left w:val="nil"/>
              <w:bottom w:val="single" w:sz="4" w:space="0" w:color="auto"/>
              <w:right w:val="single" w:sz="4" w:space="0" w:color="auto"/>
            </w:tcBorders>
            <w:noWrap/>
            <w:vAlign w:val="bottom"/>
          </w:tcPr>
          <w:p w:rsidR="002640DC" w:rsidRPr="00566E44" w:rsidRDefault="002640DC" w:rsidP="00566E44">
            <w:pPr>
              <w:spacing w:line="360" w:lineRule="auto"/>
              <w:rPr>
                <w:rFonts w:ascii="宋体" w:hAnsi="宋体" w:cs="宋体"/>
                <w:sz w:val="24"/>
              </w:rPr>
            </w:pPr>
            <w:r w:rsidRPr="00566E44">
              <w:rPr>
                <w:rFonts w:ascii="宋体" w:hAnsi="宋体" w:hint="eastAsia"/>
                <w:sz w:val="24"/>
              </w:rPr>
              <w:t xml:space="preserve">　</w:t>
            </w:r>
          </w:p>
        </w:tc>
      </w:tr>
      <w:tr w:rsidR="002640DC" w:rsidRPr="00566E44">
        <w:trPr>
          <w:trHeight w:val="1411"/>
        </w:trPr>
        <w:tc>
          <w:tcPr>
            <w:tcW w:w="9149" w:type="dxa"/>
            <w:gridSpan w:val="9"/>
            <w:tcBorders>
              <w:top w:val="nil"/>
              <w:left w:val="single" w:sz="4" w:space="0" w:color="auto"/>
              <w:bottom w:val="nil"/>
              <w:right w:val="single" w:sz="4" w:space="0" w:color="auto"/>
            </w:tcBorders>
            <w:noWrap/>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 xml:space="preserve">备注：　</w:t>
            </w:r>
          </w:p>
        </w:tc>
      </w:tr>
      <w:tr w:rsidR="002640DC" w:rsidRPr="00566E44">
        <w:trPr>
          <w:trHeight w:val="567"/>
        </w:trPr>
        <w:tc>
          <w:tcPr>
            <w:tcW w:w="9149" w:type="dxa"/>
            <w:gridSpan w:val="9"/>
            <w:tcBorders>
              <w:top w:val="single" w:sz="4" w:space="0" w:color="auto"/>
              <w:left w:val="single" w:sz="4" w:space="0" w:color="auto"/>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分支行签字</w:t>
            </w:r>
          </w:p>
        </w:tc>
      </w:tr>
      <w:tr w:rsidR="002640DC" w:rsidRPr="00566E44">
        <w:trPr>
          <w:trHeight w:val="1474"/>
        </w:trPr>
        <w:tc>
          <w:tcPr>
            <w:tcW w:w="1364" w:type="dxa"/>
            <w:tcBorders>
              <w:top w:val="nil"/>
              <w:left w:val="single" w:sz="4" w:space="0" w:color="auto"/>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经办人员</w:t>
            </w:r>
          </w:p>
        </w:tc>
        <w:tc>
          <w:tcPr>
            <w:tcW w:w="2747" w:type="dxa"/>
            <w:gridSpan w:val="3"/>
            <w:tcBorders>
              <w:top w:val="nil"/>
              <w:left w:val="nil"/>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p>
        </w:tc>
        <w:tc>
          <w:tcPr>
            <w:tcW w:w="1948" w:type="dxa"/>
            <w:gridSpan w:val="2"/>
            <w:tcBorders>
              <w:top w:val="nil"/>
              <w:left w:val="nil"/>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经办人联系电话/传真（必须填写）：</w:t>
            </w:r>
          </w:p>
        </w:tc>
        <w:tc>
          <w:tcPr>
            <w:tcW w:w="3090" w:type="dxa"/>
            <w:gridSpan w:val="3"/>
            <w:tcBorders>
              <w:top w:val="nil"/>
              <w:left w:val="nil"/>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p>
        </w:tc>
      </w:tr>
      <w:tr w:rsidR="002640DC" w:rsidRPr="00566E44">
        <w:trPr>
          <w:trHeight w:val="567"/>
        </w:trPr>
        <w:tc>
          <w:tcPr>
            <w:tcW w:w="9149" w:type="dxa"/>
            <w:gridSpan w:val="9"/>
            <w:tcBorders>
              <w:top w:val="single" w:sz="4" w:space="0" w:color="auto"/>
              <w:left w:val="single" w:sz="4" w:space="0" w:color="auto"/>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 xml:space="preserve">金融同业部意见　</w:t>
            </w:r>
          </w:p>
        </w:tc>
      </w:tr>
      <w:tr w:rsidR="002640DC" w:rsidRPr="00566E44">
        <w:trPr>
          <w:trHeight w:val="1474"/>
        </w:trPr>
        <w:tc>
          <w:tcPr>
            <w:tcW w:w="1364" w:type="dxa"/>
            <w:tcBorders>
              <w:top w:val="nil"/>
              <w:left w:val="single" w:sz="4" w:space="0" w:color="auto"/>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经办人员</w:t>
            </w:r>
          </w:p>
        </w:tc>
        <w:tc>
          <w:tcPr>
            <w:tcW w:w="2747" w:type="dxa"/>
            <w:gridSpan w:val="3"/>
            <w:tcBorders>
              <w:top w:val="nil"/>
              <w:left w:val="nil"/>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p>
        </w:tc>
        <w:tc>
          <w:tcPr>
            <w:tcW w:w="1948" w:type="dxa"/>
            <w:gridSpan w:val="2"/>
            <w:tcBorders>
              <w:top w:val="nil"/>
              <w:left w:val="nil"/>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经办人联系电话/传真</w:t>
            </w:r>
          </w:p>
        </w:tc>
        <w:tc>
          <w:tcPr>
            <w:tcW w:w="3090" w:type="dxa"/>
            <w:gridSpan w:val="3"/>
            <w:tcBorders>
              <w:top w:val="nil"/>
              <w:left w:val="nil"/>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025-89655503</w:t>
            </w:r>
          </w:p>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025-86775812/11</w:t>
            </w:r>
          </w:p>
        </w:tc>
      </w:tr>
      <w:tr w:rsidR="002640DC" w:rsidRPr="00566E44">
        <w:trPr>
          <w:trHeight w:val="1474"/>
        </w:trPr>
        <w:tc>
          <w:tcPr>
            <w:tcW w:w="1364" w:type="dxa"/>
            <w:tcBorders>
              <w:top w:val="single" w:sz="4" w:space="0" w:color="auto"/>
              <w:left w:val="single" w:sz="4" w:space="0" w:color="auto"/>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部门经理</w:t>
            </w:r>
          </w:p>
        </w:tc>
        <w:tc>
          <w:tcPr>
            <w:tcW w:w="2747" w:type="dxa"/>
            <w:gridSpan w:val="3"/>
            <w:tcBorders>
              <w:top w:val="single" w:sz="4" w:space="0" w:color="auto"/>
              <w:left w:val="nil"/>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p>
        </w:tc>
        <w:tc>
          <w:tcPr>
            <w:tcW w:w="1948" w:type="dxa"/>
            <w:gridSpan w:val="2"/>
            <w:tcBorders>
              <w:top w:val="single" w:sz="4" w:space="0" w:color="auto"/>
              <w:left w:val="nil"/>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部门经理联系电话</w:t>
            </w:r>
          </w:p>
        </w:tc>
        <w:tc>
          <w:tcPr>
            <w:tcW w:w="3090" w:type="dxa"/>
            <w:gridSpan w:val="3"/>
            <w:tcBorders>
              <w:top w:val="single" w:sz="4" w:space="0" w:color="auto"/>
              <w:left w:val="nil"/>
              <w:bottom w:val="single" w:sz="4" w:space="0" w:color="auto"/>
              <w:right w:val="single" w:sz="4" w:space="0" w:color="auto"/>
            </w:tcBorders>
            <w:noWrap/>
            <w:vAlign w:val="center"/>
          </w:tcPr>
          <w:p w:rsidR="002640DC" w:rsidRPr="00566E44" w:rsidRDefault="002640DC" w:rsidP="00566E44">
            <w:pPr>
              <w:spacing w:line="360" w:lineRule="auto"/>
              <w:rPr>
                <w:rFonts w:ascii="宋体" w:hAnsi="宋体" w:cs="宋体"/>
                <w:sz w:val="24"/>
              </w:rPr>
            </w:pPr>
            <w:r w:rsidRPr="00566E44">
              <w:rPr>
                <w:rFonts w:ascii="宋体" w:hAnsi="宋体" w:cs="宋体" w:hint="eastAsia"/>
                <w:sz w:val="24"/>
              </w:rPr>
              <w:t>025-89655501</w:t>
            </w:r>
          </w:p>
        </w:tc>
      </w:tr>
    </w:tbl>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p>
    <w:p w:rsidR="002640DC" w:rsidRDefault="002640DC" w:rsidP="00566E44">
      <w:pPr>
        <w:spacing w:line="360" w:lineRule="auto"/>
        <w:rPr>
          <w:rFonts w:ascii="宋体" w:hAnsi="宋体" w:hint="eastAsia"/>
          <w:sz w:val="24"/>
        </w:rPr>
      </w:pPr>
    </w:p>
    <w:p w:rsidR="00566E44" w:rsidRDefault="00566E44" w:rsidP="00566E44">
      <w:pPr>
        <w:spacing w:line="360" w:lineRule="auto"/>
        <w:rPr>
          <w:rFonts w:ascii="宋体" w:hAnsi="宋体" w:hint="eastAsia"/>
          <w:sz w:val="24"/>
        </w:rPr>
      </w:pPr>
    </w:p>
    <w:p w:rsidR="00566E44" w:rsidRDefault="00566E44" w:rsidP="00566E44">
      <w:pPr>
        <w:spacing w:line="360" w:lineRule="auto"/>
        <w:rPr>
          <w:rFonts w:ascii="宋体" w:hAnsi="宋体" w:hint="eastAsia"/>
          <w:sz w:val="24"/>
        </w:rPr>
      </w:pPr>
    </w:p>
    <w:p w:rsidR="00566E44" w:rsidRDefault="00566E44" w:rsidP="00566E44">
      <w:pPr>
        <w:spacing w:line="360" w:lineRule="auto"/>
        <w:rPr>
          <w:rFonts w:ascii="宋体" w:hAnsi="宋体" w:hint="eastAsia"/>
          <w:sz w:val="24"/>
        </w:rPr>
      </w:pPr>
    </w:p>
    <w:p w:rsidR="00566E44" w:rsidRPr="00566E44" w:rsidRDefault="00566E44" w:rsidP="00566E44">
      <w:pPr>
        <w:spacing w:line="360" w:lineRule="auto"/>
        <w:rPr>
          <w:rFonts w:ascii="宋体" w:hAnsi="宋体" w:hint="eastAsia"/>
          <w:sz w:val="24"/>
        </w:rPr>
      </w:pPr>
    </w:p>
    <w:p w:rsidR="002640DC" w:rsidRPr="00A80EE3" w:rsidRDefault="0097173F" w:rsidP="00566E44">
      <w:pPr>
        <w:pStyle w:val="1"/>
        <w:numPr>
          <w:ilvl w:val="0"/>
          <w:numId w:val="0"/>
        </w:numPr>
        <w:spacing w:beforeLines="100" w:before="312" w:afterLines="100" w:after="312" w:line="360" w:lineRule="auto"/>
        <w:jc w:val="both"/>
        <w:rPr>
          <w:rFonts w:ascii="黑体" w:eastAsia="黑体" w:hAnsi="宋体" w:hint="eastAsia"/>
          <w:b w:val="0"/>
          <w:sz w:val="24"/>
          <w:szCs w:val="24"/>
          <w:lang w:eastAsia="zh-CN"/>
        </w:rPr>
      </w:pPr>
      <w:bookmarkStart w:id="6" w:name="_Toc303005944"/>
      <w:r w:rsidRPr="00A80EE3">
        <w:rPr>
          <w:rFonts w:ascii="黑体" w:eastAsia="黑体" w:hAnsi="宋体" w:hint="eastAsia"/>
          <w:b w:val="0"/>
          <w:sz w:val="24"/>
          <w:szCs w:val="24"/>
          <w:lang w:eastAsia="zh-CN"/>
        </w:rPr>
        <w:lastRenderedPageBreak/>
        <w:t>附录</w:t>
      </w:r>
      <w:r w:rsidR="002640DC" w:rsidRPr="00A80EE3">
        <w:rPr>
          <w:rFonts w:ascii="黑体" w:eastAsia="黑体" w:hAnsi="宋体" w:hint="eastAsia"/>
          <w:b w:val="0"/>
          <w:sz w:val="24"/>
          <w:szCs w:val="24"/>
          <w:lang w:eastAsia="zh-CN"/>
        </w:rPr>
        <w:t>2</w:t>
      </w:r>
      <w:bookmarkEnd w:id="6"/>
      <w:r w:rsidR="00A80EE3" w:rsidRPr="00A80EE3">
        <w:rPr>
          <w:rFonts w:ascii="黑体" w:eastAsia="黑体" w:hAnsi="宋体" w:hint="eastAsia"/>
          <w:b w:val="0"/>
          <w:sz w:val="24"/>
          <w:szCs w:val="24"/>
          <w:lang w:eastAsia="zh-CN"/>
        </w:rPr>
        <w:t>：</w:t>
      </w:r>
    </w:p>
    <w:p w:rsidR="002640DC" w:rsidRPr="00A80EE3" w:rsidRDefault="002640DC" w:rsidP="00A80EE3">
      <w:pPr>
        <w:pStyle w:val="a3"/>
        <w:widowControl w:val="0"/>
        <w:snapToGrid w:val="0"/>
        <w:spacing w:beforeLines="50" w:before="156" w:afterLines="50" w:after="156" w:line="360" w:lineRule="auto"/>
        <w:ind w:firstLine="0"/>
        <w:jc w:val="center"/>
        <w:rPr>
          <w:rFonts w:ascii="黑体" w:eastAsia="黑体" w:hAnsi="宋体" w:hint="eastAsia"/>
          <w:b/>
          <w:color w:val="auto"/>
          <w:spacing w:val="-5"/>
          <w:sz w:val="32"/>
          <w:szCs w:val="32"/>
        </w:rPr>
      </w:pPr>
      <w:r w:rsidRPr="00A80EE3">
        <w:rPr>
          <w:rFonts w:ascii="黑体" w:eastAsia="黑体" w:hAnsi="宋体" w:hint="eastAsia"/>
          <w:b/>
          <w:color w:val="auto"/>
          <w:spacing w:val="-5"/>
          <w:sz w:val="32"/>
          <w:szCs w:val="32"/>
        </w:rPr>
        <w:t>外汇定期存款协议</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u w:val="single"/>
        </w:rPr>
      </w:pPr>
      <w:r w:rsidRPr="00566E44">
        <w:rPr>
          <w:rFonts w:ascii="宋体" w:hAnsi="宋体" w:hint="eastAsia"/>
          <w:color w:val="auto"/>
          <w:spacing w:val="-5"/>
          <w:szCs w:val="24"/>
        </w:rPr>
        <w:t>甲方：</w:t>
      </w:r>
      <w:r w:rsidRPr="00566E44">
        <w:rPr>
          <w:rFonts w:ascii="宋体" w:hAnsi="宋体" w:hint="eastAsia"/>
          <w:color w:val="auto"/>
          <w:spacing w:val="-5"/>
          <w:szCs w:val="24"/>
          <w:u w:val="single"/>
        </w:rPr>
        <w:t xml:space="preserve">                              </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乙方：</w:t>
      </w:r>
      <w:r w:rsidRPr="00566E44">
        <w:rPr>
          <w:rFonts w:ascii="宋体" w:hAnsi="宋体" w:hint="eastAsia"/>
          <w:color w:val="auto"/>
          <w:spacing w:val="-5"/>
          <w:szCs w:val="24"/>
          <w:u w:val="single"/>
        </w:rPr>
        <w:t xml:space="preserve">                              </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ab/>
        <w:t>甲、乙双方经友好协商，就乙方向甲方存入外汇定期存款事宜达成如下协议：</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第一条  存款</w:t>
      </w:r>
      <w:proofErr w:type="gramStart"/>
      <w:r w:rsidRPr="00566E44">
        <w:rPr>
          <w:rFonts w:ascii="宋体" w:hAnsi="宋体" w:hint="eastAsia"/>
          <w:color w:val="auto"/>
          <w:spacing w:val="-5"/>
          <w:szCs w:val="24"/>
        </w:rPr>
        <w:t>帐户</w:t>
      </w:r>
      <w:proofErr w:type="gramEnd"/>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乙方在甲方开立以下外汇定期存款</w:t>
      </w:r>
      <w:proofErr w:type="gramStart"/>
      <w:r w:rsidRPr="00566E44">
        <w:rPr>
          <w:rFonts w:ascii="宋体" w:hAnsi="宋体" w:hint="eastAsia"/>
          <w:color w:val="auto"/>
          <w:spacing w:val="-5"/>
          <w:szCs w:val="24"/>
        </w:rPr>
        <w:t>帐户</w:t>
      </w:r>
      <w:proofErr w:type="gramEnd"/>
      <w:r w:rsidRPr="00566E44">
        <w:rPr>
          <w:rFonts w:ascii="宋体" w:hAnsi="宋体" w:hint="eastAsia"/>
          <w:color w:val="auto"/>
          <w:spacing w:val="-5"/>
          <w:szCs w:val="24"/>
        </w:rPr>
        <w:t>：</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户名：</w:t>
      </w:r>
      <w:r w:rsidRPr="00566E44">
        <w:rPr>
          <w:rFonts w:ascii="宋体" w:hAnsi="宋体" w:hint="eastAsia"/>
          <w:color w:val="auto"/>
          <w:spacing w:val="-5"/>
          <w:szCs w:val="24"/>
          <w:u w:val="single"/>
        </w:rPr>
        <w:t xml:space="preserve">                              </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u w:val="single"/>
        </w:rPr>
      </w:pPr>
      <w:proofErr w:type="gramStart"/>
      <w:r w:rsidRPr="00566E44">
        <w:rPr>
          <w:rFonts w:ascii="宋体" w:hAnsi="宋体" w:hint="eastAsia"/>
          <w:color w:val="auto"/>
          <w:spacing w:val="-5"/>
          <w:szCs w:val="24"/>
        </w:rPr>
        <w:t>帐号</w:t>
      </w:r>
      <w:proofErr w:type="gramEnd"/>
      <w:r w:rsidRPr="00566E44">
        <w:rPr>
          <w:rFonts w:ascii="宋体" w:hAnsi="宋体" w:hint="eastAsia"/>
          <w:color w:val="auto"/>
          <w:spacing w:val="-5"/>
          <w:szCs w:val="24"/>
        </w:rPr>
        <w:t>：</w:t>
      </w:r>
      <w:r w:rsidRPr="00566E44">
        <w:rPr>
          <w:rFonts w:ascii="宋体" w:hAnsi="宋体" w:hint="eastAsia"/>
          <w:color w:val="auto"/>
          <w:spacing w:val="-5"/>
          <w:szCs w:val="24"/>
          <w:u w:val="single"/>
        </w:rPr>
        <w:t xml:space="preserve">                              </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第二条  存款金额</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本协议项下外汇定期存款金额为 （币别）</w:t>
      </w:r>
      <w:r w:rsidRPr="00566E44">
        <w:rPr>
          <w:rFonts w:ascii="宋体" w:hAnsi="宋体" w:hint="eastAsia"/>
          <w:color w:val="auto"/>
          <w:spacing w:val="-5"/>
          <w:szCs w:val="24"/>
          <w:u w:val="single"/>
        </w:rPr>
        <w:t xml:space="preserve">    </w:t>
      </w:r>
      <w:r w:rsidRPr="00566E44">
        <w:rPr>
          <w:rFonts w:ascii="宋体" w:hAnsi="宋体" w:hint="eastAsia"/>
          <w:color w:val="auto"/>
          <w:spacing w:val="-5"/>
          <w:szCs w:val="24"/>
        </w:rPr>
        <w:t>（大写）</w:t>
      </w:r>
      <w:r w:rsidRPr="00566E44">
        <w:rPr>
          <w:rFonts w:ascii="宋体" w:hAnsi="宋体" w:hint="eastAsia"/>
          <w:color w:val="auto"/>
          <w:spacing w:val="-5"/>
          <w:szCs w:val="24"/>
          <w:u w:val="single"/>
        </w:rPr>
        <w:t xml:space="preserve">                     </w:t>
      </w:r>
      <w:r w:rsidRPr="00566E44">
        <w:rPr>
          <w:rFonts w:ascii="宋体" w:hAnsi="宋体" w:hint="eastAsia"/>
          <w:color w:val="auto"/>
          <w:spacing w:val="-5"/>
          <w:szCs w:val="24"/>
        </w:rPr>
        <w:t>（小写）</w:t>
      </w:r>
      <w:r w:rsidRPr="00566E44">
        <w:rPr>
          <w:rFonts w:ascii="宋体" w:hAnsi="宋体" w:hint="eastAsia"/>
          <w:color w:val="auto"/>
          <w:spacing w:val="-5"/>
          <w:szCs w:val="24"/>
          <w:u w:val="single"/>
        </w:rPr>
        <w:t xml:space="preserve">               </w:t>
      </w:r>
      <w:r w:rsidRPr="00566E44">
        <w:rPr>
          <w:rFonts w:ascii="宋体" w:hAnsi="宋体" w:hint="eastAsia"/>
          <w:color w:val="auto"/>
          <w:spacing w:val="-5"/>
          <w:szCs w:val="24"/>
        </w:rPr>
        <w:t xml:space="preserve"> 。</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第三条  存款期限</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存款起息日为</w:t>
      </w:r>
      <w:r w:rsidRPr="00566E44">
        <w:rPr>
          <w:rFonts w:ascii="宋体" w:hAnsi="宋体" w:hint="eastAsia"/>
          <w:color w:val="auto"/>
          <w:spacing w:val="-5"/>
          <w:szCs w:val="24"/>
          <w:u w:val="single"/>
        </w:rPr>
        <w:t xml:space="preserve">      </w:t>
      </w:r>
      <w:r w:rsidRPr="00566E44">
        <w:rPr>
          <w:rFonts w:ascii="宋体" w:hAnsi="宋体" w:hint="eastAsia"/>
          <w:color w:val="auto"/>
          <w:spacing w:val="-5"/>
          <w:szCs w:val="24"/>
        </w:rPr>
        <w:t>年</w:t>
      </w:r>
      <w:r w:rsidRPr="00566E44">
        <w:rPr>
          <w:rFonts w:ascii="宋体" w:hAnsi="宋体" w:hint="eastAsia"/>
          <w:color w:val="auto"/>
          <w:spacing w:val="-5"/>
          <w:szCs w:val="24"/>
          <w:u w:val="single"/>
        </w:rPr>
        <w:t xml:space="preserve">     </w:t>
      </w:r>
      <w:r w:rsidRPr="00566E44">
        <w:rPr>
          <w:rFonts w:ascii="宋体" w:hAnsi="宋体" w:hint="eastAsia"/>
          <w:color w:val="auto"/>
          <w:spacing w:val="-5"/>
          <w:szCs w:val="24"/>
        </w:rPr>
        <w:t xml:space="preserve"> 月</w:t>
      </w:r>
      <w:r w:rsidRPr="00566E44">
        <w:rPr>
          <w:rFonts w:ascii="宋体" w:hAnsi="宋体" w:hint="eastAsia"/>
          <w:color w:val="auto"/>
          <w:spacing w:val="-5"/>
          <w:szCs w:val="24"/>
          <w:u w:val="single"/>
        </w:rPr>
        <w:t xml:space="preserve">     </w:t>
      </w:r>
      <w:r w:rsidRPr="00566E44">
        <w:rPr>
          <w:rFonts w:ascii="宋体" w:hAnsi="宋体" w:hint="eastAsia"/>
          <w:color w:val="auto"/>
          <w:spacing w:val="-5"/>
          <w:szCs w:val="24"/>
        </w:rPr>
        <w:t xml:space="preserve"> 日，存款到期日为 </w:t>
      </w:r>
      <w:r w:rsidRPr="00566E44">
        <w:rPr>
          <w:rFonts w:ascii="宋体" w:hAnsi="宋体" w:hint="eastAsia"/>
          <w:color w:val="auto"/>
          <w:spacing w:val="-5"/>
          <w:szCs w:val="24"/>
          <w:u w:val="single"/>
        </w:rPr>
        <w:t xml:space="preserve">     </w:t>
      </w:r>
      <w:r w:rsidRPr="00566E44">
        <w:rPr>
          <w:rFonts w:ascii="宋体" w:hAnsi="宋体" w:hint="eastAsia"/>
          <w:color w:val="auto"/>
          <w:spacing w:val="-5"/>
          <w:szCs w:val="24"/>
        </w:rPr>
        <w:t>年</w:t>
      </w:r>
      <w:r w:rsidRPr="00566E44">
        <w:rPr>
          <w:rFonts w:ascii="宋体" w:hAnsi="宋体" w:hint="eastAsia"/>
          <w:color w:val="auto"/>
          <w:spacing w:val="-5"/>
          <w:szCs w:val="24"/>
          <w:u w:val="single"/>
        </w:rPr>
        <w:t xml:space="preserve">      </w:t>
      </w:r>
      <w:r w:rsidRPr="00566E44">
        <w:rPr>
          <w:rFonts w:ascii="宋体" w:hAnsi="宋体" w:hint="eastAsia"/>
          <w:color w:val="auto"/>
          <w:spacing w:val="-5"/>
          <w:szCs w:val="24"/>
        </w:rPr>
        <w:t>月</w:t>
      </w:r>
      <w:r w:rsidRPr="00566E44">
        <w:rPr>
          <w:rFonts w:ascii="宋体" w:hAnsi="宋体" w:hint="eastAsia"/>
          <w:color w:val="auto"/>
          <w:spacing w:val="-5"/>
          <w:szCs w:val="24"/>
          <w:u w:val="single"/>
        </w:rPr>
        <w:t xml:space="preserve">      </w:t>
      </w:r>
      <w:r w:rsidRPr="00566E44">
        <w:rPr>
          <w:rFonts w:ascii="宋体" w:hAnsi="宋体" w:hint="eastAsia"/>
          <w:color w:val="auto"/>
          <w:spacing w:val="-5"/>
          <w:szCs w:val="24"/>
        </w:rPr>
        <w:t>日。</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第四条  存款利率、计息方式及利息支付</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一、本协议项下外汇定期存款利率为年利率，即</w:t>
      </w:r>
      <w:r w:rsidRPr="00566E44">
        <w:rPr>
          <w:rFonts w:ascii="宋体" w:hAnsi="宋体" w:hint="eastAsia"/>
          <w:color w:val="auto"/>
          <w:spacing w:val="-5"/>
          <w:szCs w:val="24"/>
          <w:u w:val="single"/>
        </w:rPr>
        <w:t xml:space="preserve">       </w:t>
      </w:r>
      <w:r w:rsidRPr="00566E44">
        <w:rPr>
          <w:rFonts w:ascii="宋体" w:hAnsi="宋体" w:hint="eastAsia"/>
          <w:color w:val="auto"/>
          <w:spacing w:val="-5"/>
          <w:szCs w:val="24"/>
        </w:rPr>
        <w:t>％。</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二、本协议项下计息方式为</w:t>
      </w:r>
      <w:r w:rsidRPr="00566E44">
        <w:rPr>
          <w:rFonts w:ascii="宋体" w:hAnsi="宋体" w:hint="eastAsia"/>
          <w:color w:val="auto"/>
          <w:spacing w:val="-5"/>
          <w:szCs w:val="24"/>
          <w:u w:val="single"/>
        </w:rPr>
        <w:t xml:space="preserve">           </w:t>
      </w:r>
      <w:r w:rsidRPr="00566E44">
        <w:rPr>
          <w:rFonts w:ascii="宋体" w:hAnsi="宋体" w:hint="eastAsia"/>
          <w:color w:val="auto"/>
          <w:spacing w:val="-5"/>
          <w:szCs w:val="24"/>
        </w:rPr>
        <w:t>（ACT/365， ACT/360，30/360）。</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三、本协议项下外汇定期存款的利息支付采用存款到期日一次还本付息的方式，前述到期日遇节假日顺延。本协议中的节假日适用于中华人民共和国及协议中的外汇所在国的法定节假日。</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第五条  双方的权利与义务</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一、乙方确认并保证：存款期限届满前，乙方不得提前支取本协议项下外汇定</w:t>
      </w:r>
      <w:r w:rsidRPr="00566E44">
        <w:rPr>
          <w:rFonts w:ascii="宋体" w:hAnsi="宋体" w:hint="eastAsia"/>
          <w:color w:val="auto"/>
          <w:spacing w:val="-5"/>
          <w:szCs w:val="24"/>
        </w:rPr>
        <w:lastRenderedPageBreak/>
        <w:t>期存款。</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二、乙方应于本协议第三条约定的存款起息日将存款本金足额划入本协议第一条约定的</w:t>
      </w:r>
      <w:proofErr w:type="gramStart"/>
      <w:r w:rsidRPr="00566E44">
        <w:rPr>
          <w:rFonts w:ascii="宋体" w:hAnsi="宋体" w:hint="eastAsia"/>
          <w:color w:val="auto"/>
          <w:spacing w:val="-5"/>
          <w:szCs w:val="24"/>
        </w:rPr>
        <w:t>帐户</w:t>
      </w:r>
      <w:proofErr w:type="gramEnd"/>
      <w:r w:rsidRPr="00566E44">
        <w:rPr>
          <w:rFonts w:ascii="宋体" w:hAnsi="宋体" w:hint="eastAsia"/>
          <w:color w:val="auto"/>
          <w:spacing w:val="-5"/>
          <w:szCs w:val="24"/>
        </w:rPr>
        <w:t>；甲方应于本协议第三条约定的存款到期日将存款本息足额划入乙方指定的</w:t>
      </w:r>
      <w:proofErr w:type="gramStart"/>
      <w:r w:rsidRPr="00566E44">
        <w:rPr>
          <w:rFonts w:ascii="宋体" w:hAnsi="宋体" w:hint="eastAsia"/>
          <w:color w:val="auto"/>
          <w:spacing w:val="-5"/>
          <w:szCs w:val="24"/>
        </w:rPr>
        <w:t>帐户</w:t>
      </w:r>
      <w:proofErr w:type="gramEnd"/>
      <w:r w:rsidRPr="00566E44">
        <w:rPr>
          <w:rFonts w:ascii="宋体" w:hAnsi="宋体" w:hint="eastAsia"/>
          <w:color w:val="auto"/>
          <w:spacing w:val="-5"/>
          <w:szCs w:val="24"/>
        </w:rPr>
        <w:t>。</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三、依据法律、法规、规章及本协议约定享有及承担的其他权利与义务。</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第六条  违约及处理</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甲、乙双方若未按本协议约定划付资金，则违约方应按未划付金额按每日万分之五向对方支付违约金。</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第七条  法律适用及争议处理</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一、本协议按中华人民共和国法律订立，适用中华人民共和国法律。</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二、本协议在履行过程中发生争议，可以通过协商解决；协商不成，任何一方均可向甲方住所地人民法院起诉。在诉讼期间，本协议不涉及争议部分的条款仍须履行。</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第八条  合同生效</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本合同经甲方法定代表人、负责人或授权代理人签名或加盖名章并加盖单位公章或合同专用章及乙方法定代表人或授权代理人签名或加盖名章并加盖单位公章或合同专用章之日起生效。</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第九条  附则</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一、本协议壹式贰份，甲、乙双方各执壹份，每份均具有同等法律效力。</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二、本协议未尽事宜，按照国家有关法律、法规、规章办理。</w:t>
      </w:r>
    </w:p>
    <w:p w:rsidR="00A80EE3" w:rsidRPr="00566E44" w:rsidRDefault="00A80EE3" w:rsidP="00566E44">
      <w:pPr>
        <w:pStyle w:val="a3"/>
        <w:widowControl w:val="0"/>
        <w:snapToGrid w:val="0"/>
        <w:spacing w:beforeLines="50" w:before="156" w:afterLines="50" w:after="156" w:line="360" w:lineRule="auto"/>
        <w:jc w:val="both"/>
        <w:rPr>
          <w:rFonts w:ascii="宋体" w:hAnsi="宋体" w:hint="eastAsia"/>
          <w:color w:val="auto"/>
          <w:spacing w:val="-5"/>
          <w:szCs w:val="24"/>
        </w:rPr>
      </w:pP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 xml:space="preserve">甲方（盖章）：                            乙方（盖章）：             </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lastRenderedPageBreak/>
        <w:t xml:space="preserve">法定代表人（负责人）（签章）：             法定代表人（签章）：  </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（或授权代理人）：                        （或授权代理人）：</w:t>
      </w: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p>
    <w:p w:rsidR="002640DC" w:rsidRPr="00566E44" w:rsidRDefault="002640DC" w:rsidP="00566E44">
      <w:pPr>
        <w:pStyle w:val="a3"/>
        <w:widowControl w:val="0"/>
        <w:snapToGrid w:val="0"/>
        <w:spacing w:beforeLines="50" w:before="156" w:afterLines="50" w:after="156" w:line="360" w:lineRule="auto"/>
        <w:jc w:val="both"/>
        <w:rPr>
          <w:rFonts w:ascii="宋体" w:hAnsi="宋体" w:hint="eastAsia"/>
          <w:color w:val="auto"/>
          <w:spacing w:val="-5"/>
          <w:szCs w:val="24"/>
        </w:rPr>
      </w:pPr>
      <w:r w:rsidRPr="00566E44">
        <w:rPr>
          <w:rFonts w:ascii="宋体" w:hAnsi="宋体" w:hint="eastAsia"/>
          <w:color w:val="auto"/>
          <w:spacing w:val="-5"/>
          <w:szCs w:val="24"/>
        </w:rPr>
        <w:t>签约日期：    年    月    日             签约日期：    年    月    日</w:t>
      </w:r>
    </w:p>
    <w:p w:rsidR="002640DC" w:rsidRPr="00566E44" w:rsidRDefault="002640DC" w:rsidP="00566E44">
      <w:pPr>
        <w:spacing w:line="360" w:lineRule="auto"/>
        <w:rPr>
          <w:rFonts w:ascii="宋体" w:hAnsi="宋体" w:hint="eastAsia"/>
          <w:sz w:val="24"/>
        </w:rPr>
      </w:pPr>
    </w:p>
    <w:p w:rsidR="002640DC" w:rsidRPr="00566E44" w:rsidRDefault="002640DC" w:rsidP="00566E44">
      <w:pPr>
        <w:spacing w:line="360" w:lineRule="auto"/>
        <w:rPr>
          <w:rFonts w:ascii="宋体" w:hAnsi="宋体" w:hint="eastAsia"/>
          <w:sz w:val="24"/>
        </w:rPr>
      </w:pPr>
    </w:p>
    <w:sectPr w:rsidR="002640DC" w:rsidRPr="00566E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0C8E"/>
    <w:multiLevelType w:val="multilevel"/>
    <w:tmpl w:val="88441E2C"/>
    <w:lvl w:ilvl="0">
      <w:start w:val="1"/>
      <w:numFmt w:val="chineseCountingThousand"/>
      <w:pStyle w:val="1"/>
      <w:suff w:val="space"/>
      <w:lvlText w:val="第%1章"/>
      <w:lvlJc w:val="left"/>
      <w:pPr>
        <w:snapToGrid w:val="0"/>
        <w:ind w:left="170" w:hanging="170"/>
      </w:pPr>
      <w:rPr>
        <w:rFonts w:ascii="宋体" w:eastAsia="宋体" w:hAnsi="宋体" w:hint="eastAsia"/>
        <w:b/>
        <w:i w:val="0"/>
        <w:caps w:val="0"/>
        <w:strike w:val="0"/>
        <w:dstrike w:val="0"/>
        <w:outline w:val="0"/>
        <w:shadow w:val="0"/>
        <w:emboss w:val="0"/>
        <w:imprint w:val="0"/>
        <w:vanish w:val="0"/>
        <w:webHidden w:val="0"/>
        <w:color w:val="auto"/>
        <w:spacing w:val="0"/>
        <w:w w:val="100"/>
        <w:kern w:val="0"/>
        <w:position w:val="0"/>
        <w:sz w:val="28"/>
        <w:szCs w:val="28"/>
        <w:u w:val="none"/>
        <w:effect w:val="none"/>
        <w:vertAlign w:val="baseline"/>
        <w:em w:val="none"/>
        <w:specVanish w:val="0"/>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15:restartNumberingAfterBreak="0">
    <w:nsid w:val="38374970"/>
    <w:multiLevelType w:val="multilevel"/>
    <w:tmpl w:val="11C06052"/>
    <w:lvl w:ilvl="0">
      <w:start w:val="1"/>
      <w:numFmt w:val="chineseCountingThousand"/>
      <w:lvlText w:val="第%1章"/>
      <w:lvlJc w:val="left"/>
      <w:pPr>
        <w:tabs>
          <w:tab w:val="num" w:pos="1155"/>
        </w:tabs>
        <w:ind w:left="1155" w:hanging="1155"/>
      </w:pPr>
      <w:rPr>
        <w:rFonts w:ascii="Times New Roman" w:eastAsia="黑体" w:hint="eastAsia"/>
        <w:b w:val="0"/>
        <w:i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japaneseCounting"/>
      <w:lvlText w:val="第%4条"/>
      <w:lvlJc w:val="left"/>
      <w:pPr>
        <w:tabs>
          <w:tab w:val="num" w:pos="2340"/>
        </w:tabs>
        <w:ind w:left="2340" w:hanging="108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8F26D0C"/>
    <w:multiLevelType w:val="hybridMultilevel"/>
    <w:tmpl w:val="6FD6EE18"/>
    <w:lvl w:ilvl="0" w:tplc="A92C8752">
      <w:start w:val="1"/>
      <w:numFmt w:val="chineseCountingThousand"/>
      <w:lvlText w:val="第%1条"/>
      <w:lvlJc w:val="left"/>
      <w:pPr>
        <w:tabs>
          <w:tab w:val="num" w:pos="1871"/>
        </w:tabs>
        <w:ind w:left="0" w:firstLine="624"/>
      </w:pPr>
      <w:rPr>
        <w:rFonts w:ascii="宋体" w:eastAsia="宋体" w:hAnsi="华文细黑" w:hint="eastAsia"/>
        <w:b/>
        <w:i w:val="0"/>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07A3"/>
    <w:rsid w:val="002640DC"/>
    <w:rsid w:val="0055197B"/>
    <w:rsid w:val="00566E44"/>
    <w:rsid w:val="00611C34"/>
    <w:rsid w:val="0097173F"/>
    <w:rsid w:val="009807A3"/>
    <w:rsid w:val="00A80EE3"/>
    <w:rsid w:val="00CE3412"/>
    <w:rsid w:val="00EC3A45"/>
    <w:rsid w:val="00F03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BF75281-4F1B-4197-8AFE-1D73E83A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807A3"/>
    <w:pPr>
      <w:widowControl w:val="0"/>
      <w:jc w:val="both"/>
    </w:pPr>
    <w:rPr>
      <w:kern w:val="2"/>
      <w:sz w:val="21"/>
      <w:szCs w:val="24"/>
      <w:u w:color="000000"/>
    </w:rPr>
  </w:style>
  <w:style w:type="paragraph" w:styleId="1">
    <w:name w:val="heading 1"/>
    <w:basedOn w:val="a"/>
    <w:next w:val="a"/>
    <w:qFormat/>
    <w:rsid w:val="009807A3"/>
    <w:pPr>
      <w:keepNext/>
      <w:widowControl/>
      <w:numPr>
        <w:numId w:val="1"/>
      </w:numPr>
      <w:spacing w:after="240" w:line="240" w:lineRule="atLeast"/>
      <w:jc w:val="left"/>
      <w:outlineLvl w:val="0"/>
    </w:pPr>
    <w:rPr>
      <w:rFonts w:ascii="Arial" w:hAnsi="Arial"/>
      <w:b/>
      <w:spacing w:val="-5"/>
      <w:kern w:val="0"/>
      <w:sz w:val="40"/>
      <w:szCs w:val="20"/>
      <w:lang w:eastAsia="en-US"/>
    </w:rPr>
  </w:style>
  <w:style w:type="paragraph" w:styleId="2">
    <w:name w:val="heading 2"/>
    <w:basedOn w:val="a"/>
    <w:next w:val="a"/>
    <w:qFormat/>
    <w:rsid w:val="009807A3"/>
    <w:pPr>
      <w:keepNext/>
      <w:widowControl/>
      <w:numPr>
        <w:ilvl w:val="1"/>
        <w:numId w:val="1"/>
      </w:numPr>
      <w:spacing w:before="240" w:after="240" w:line="240" w:lineRule="atLeast"/>
      <w:jc w:val="left"/>
      <w:outlineLvl w:val="1"/>
    </w:pPr>
    <w:rPr>
      <w:rFonts w:ascii="Arial" w:hAnsi="Arial"/>
      <w:b/>
      <w:spacing w:val="-5"/>
      <w:kern w:val="0"/>
      <w:sz w:val="32"/>
      <w:szCs w:val="20"/>
      <w:lang w:eastAsia="en-US"/>
    </w:rPr>
  </w:style>
  <w:style w:type="paragraph" w:styleId="3">
    <w:name w:val="heading 3"/>
    <w:basedOn w:val="2"/>
    <w:next w:val="a"/>
    <w:qFormat/>
    <w:rsid w:val="009807A3"/>
    <w:pPr>
      <w:numPr>
        <w:ilvl w:val="2"/>
      </w:numPr>
      <w:outlineLvl w:val="2"/>
    </w:pPr>
    <w:rPr>
      <w:i/>
      <w:sz w:val="24"/>
    </w:rPr>
  </w:style>
  <w:style w:type="paragraph" w:styleId="4">
    <w:name w:val="heading 4"/>
    <w:basedOn w:val="3"/>
    <w:next w:val="a"/>
    <w:qFormat/>
    <w:rsid w:val="009807A3"/>
    <w:pPr>
      <w:numPr>
        <w:ilvl w:val="3"/>
      </w:numPr>
      <w:spacing w:after="60"/>
      <w:outlineLvl w:val="3"/>
    </w:pPr>
    <w:rPr>
      <w:rFonts w:ascii="Times New Roman" w:hAnsi="Times New Roman"/>
    </w:rPr>
  </w:style>
  <w:style w:type="paragraph" w:styleId="5">
    <w:name w:val="heading 5"/>
    <w:basedOn w:val="a"/>
    <w:next w:val="a"/>
    <w:qFormat/>
    <w:rsid w:val="009807A3"/>
    <w:pPr>
      <w:widowControl/>
      <w:numPr>
        <w:ilvl w:val="4"/>
        <w:numId w:val="1"/>
      </w:numPr>
      <w:spacing w:before="240" w:after="60" w:line="240" w:lineRule="atLeast"/>
      <w:jc w:val="left"/>
      <w:outlineLvl w:val="4"/>
    </w:pPr>
    <w:rPr>
      <w:rFonts w:ascii="Arial" w:hAnsi="Arial"/>
      <w:spacing w:val="-5"/>
      <w:kern w:val="0"/>
      <w:sz w:val="22"/>
      <w:szCs w:val="20"/>
      <w:lang w:eastAsia="en-US"/>
    </w:rPr>
  </w:style>
  <w:style w:type="paragraph" w:styleId="6">
    <w:name w:val="heading 6"/>
    <w:basedOn w:val="a"/>
    <w:next w:val="a"/>
    <w:qFormat/>
    <w:rsid w:val="009807A3"/>
    <w:pPr>
      <w:widowControl/>
      <w:numPr>
        <w:ilvl w:val="5"/>
        <w:numId w:val="1"/>
      </w:numPr>
      <w:spacing w:before="240" w:after="60" w:line="240" w:lineRule="atLeast"/>
      <w:jc w:val="left"/>
      <w:outlineLvl w:val="5"/>
    </w:pPr>
    <w:rPr>
      <w:rFonts w:ascii="Arial" w:hAnsi="Arial"/>
      <w:i/>
      <w:spacing w:val="-5"/>
      <w:kern w:val="0"/>
      <w:sz w:val="22"/>
      <w:szCs w:val="20"/>
      <w:lang w:eastAsia="en-US"/>
    </w:rPr>
  </w:style>
  <w:style w:type="paragraph" w:styleId="7">
    <w:name w:val="heading 7"/>
    <w:basedOn w:val="a"/>
    <w:next w:val="a"/>
    <w:qFormat/>
    <w:rsid w:val="009807A3"/>
    <w:pPr>
      <w:widowControl/>
      <w:numPr>
        <w:ilvl w:val="6"/>
        <w:numId w:val="1"/>
      </w:numPr>
      <w:spacing w:before="240" w:after="60" w:line="240" w:lineRule="atLeast"/>
      <w:jc w:val="left"/>
      <w:outlineLvl w:val="6"/>
    </w:pPr>
    <w:rPr>
      <w:rFonts w:ascii="Arial" w:hAnsi="Arial"/>
      <w:spacing w:val="-5"/>
      <w:kern w:val="0"/>
      <w:sz w:val="20"/>
      <w:szCs w:val="20"/>
      <w:lang w:eastAsia="en-US"/>
    </w:rPr>
  </w:style>
  <w:style w:type="paragraph" w:styleId="8">
    <w:name w:val="heading 8"/>
    <w:basedOn w:val="a"/>
    <w:next w:val="a"/>
    <w:qFormat/>
    <w:rsid w:val="009807A3"/>
    <w:pPr>
      <w:widowControl/>
      <w:numPr>
        <w:ilvl w:val="7"/>
        <w:numId w:val="1"/>
      </w:numPr>
      <w:spacing w:before="240" w:after="60" w:line="240" w:lineRule="atLeast"/>
      <w:jc w:val="left"/>
      <w:outlineLvl w:val="7"/>
    </w:pPr>
    <w:rPr>
      <w:rFonts w:ascii="Arial" w:hAnsi="Arial"/>
      <w:i/>
      <w:spacing w:val="-5"/>
      <w:kern w:val="0"/>
      <w:sz w:val="20"/>
      <w:szCs w:val="20"/>
      <w:lang w:eastAsia="en-US"/>
    </w:rPr>
  </w:style>
  <w:style w:type="paragraph" w:styleId="9">
    <w:name w:val="heading 9"/>
    <w:basedOn w:val="a"/>
    <w:next w:val="a"/>
    <w:qFormat/>
    <w:rsid w:val="009807A3"/>
    <w:pPr>
      <w:widowControl/>
      <w:numPr>
        <w:ilvl w:val="8"/>
        <w:numId w:val="1"/>
      </w:numPr>
      <w:spacing w:before="240" w:after="60" w:line="240" w:lineRule="atLeast"/>
      <w:jc w:val="left"/>
      <w:outlineLvl w:val="8"/>
    </w:pPr>
    <w:rPr>
      <w:rFonts w:ascii="Arial" w:hAnsi="Arial"/>
      <w:i/>
      <w:spacing w:val="-5"/>
      <w:kern w:val="0"/>
      <w:sz w:val="18"/>
      <w:szCs w:val="20"/>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9807A3"/>
    <w:pPr>
      <w:widowControl/>
      <w:spacing w:before="102" w:after="102" w:line="1099" w:lineRule="atLeast"/>
      <w:ind w:firstLine="419"/>
      <w:jc w:val="left"/>
    </w:pPr>
    <w:rPr>
      <w:color w:val="000000"/>
      <w:kern w:val="0"/>
      <w:sz w:val="24"/>
      <w:szCs w:val="20"/>
    </w:rPr>
  </w:style>
  <w:style w:type="paragraph" w:styleId="a4">
    <w:name w:val="Balloon Text"/>
    <w:basedOn w:val="a"/>
    <w:link w:val="Char"/>
    <w:rsid w:val="00EC3A45"/>
    <w:rPr>
      <w:sz w:val="18"/>
      <w:szCs w:val="18"/>
    </w:rPr>
  </w:style>
  <w:style w:type="character" w:customStyle="1" w:styleId="Char">
    <w:name w:val="批注框文本 Char"/>
    <w:link w:val="a4"/>
    <w:rsid w:val="00EC3A45"/>
    <w:rPr>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7906">
      <w:bodyDiv w:val="1"/>
      <w:marLeft w:val="0"/>
      <w:marRight w:val="0"/>
      <w:marTop w:val="0"/>
      <w:marBottom w:val="0"/>
      <w:divBdr>
        <w:top w:val="none" w:sz="0" w:space="0" w:color="auto"/>
        <w:left w:val="none" w:sz="0" w:space="0" w:color="auto"/>
        <w:bottom w:val="none" w:sz="0" w:space="0" w:color="auto"/>
        <w:right w:val="none" w:sz="0" w:space="0" w:color="auto"/>
      </w:divBdr>
    </w:div>
    <w:div w:id="948390918">
      <w:bodyDiv w:val="1"/>
      <w:marLeft w:val="0"/>
      <w:marRight w:val="0"/>
      <w:marTop w:val="0"/>
      <w:marBottom w:val="0"/>
      <w:divBdr>
        <w:top w:val="none" w:sz="0" w:space="0" w:color="auto"/>
        <w:left w:val="none" w:sz="0" w:space="0" w:color="auto"/>
        <w:bottom w:val="none" w:sz="0" w:space="0" w:color="auto"/>
        <w:right w:val="none" w:sz="0" w:space="0" w:color="auto"/>
      </w:divBdr>
    </w:div>
    <w:div w:id="997928555">
      <w:bodyDiv w:val="1"/>
      <w:marLeft w:val="0"/>
      <w:marRight w:val="0"/>
      <w:marTop w:val="0"/>
      <w:marBottom w:val="0"/>
      <w:divBdr>
        <w:top w:val="none" w:sz="0" w:space="0" w:color="auto"/>
        <w:left w:val="none" w:sz="0" w:space="0" w:color="auto"/>
        <w:bottom w:val="none" w:sz="0" w:space="0" w:color="auto"/>
        <w:right w:val="none" w:sz="0" w:space="0" w:color="auto"/>
      </w:divBdr>
    </w:div>
    <w:div w:id="108006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6</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周扬天宇</dc:creator>
  <cp:keywords/>
  <cp:lastModifiedBy>albertwuxinyu</cp:lastModifiedBy>
  <cp:revision>2</cp:revision>
  <dcterms:created xsi:type="dcterms:W3CDTF">2017-06-26T06:38:00Z</dcterms:created>
  <dcterms:modified xsi:type="dcterms:W3CDTF">2017-06-26T06:38:00Z</dcterms:modified>
</cp:coreProperties>
</file>